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Condição de Pagamento Faturamento MXM – Cenário 3: Preenchimento dos campos NÃO obrigatórios e salvamento.</w:t>
      </w:r>
    </w:p>
    <w:p>
      <w:r>
        <w:t>Data do teste: 18/09/2025 17:02:54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Condição de Pagamento Faturamento MXM...</w:t>
      </w:r>
    </w:p>
    <w:p>
      <w:r>
        <w:t>✅ Abrindo menu Condição de Pagamento Faturamento MXM realizada com sucesso.</w:t>
      </w:r>
    </w:p>
    <w:p>
      <w:r>
        <w:t>Screenshot: abrindo_menu_condição_de_pagamento_faturamento_mxm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dição_de_pagamento_faturamento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"Qtd Parcelas"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