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25/11/2025 17:47:14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✅ Clique bem-sucedido (estratégia 1)</w:t>
      </w:r>
    </w:p>
    <w:p>
      <w:r>
        <w:t>✅ Visualizando Detalhes da Primeira Solicitação realizada com sucesso.</w:t>
      </w:r>
    </w:p>
    <w:p>
      <w:r>
        <w:t>Screenshot: visualizando_detalhes_da_primeira_solicitação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primeira_solicitaçã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Solicitação...</w:t>
      </w:r>
    </w:p>
    <w:p>
      <w:r>
        <w:t>🎯 Clique forçado em: //a[@class='btModel btGray btRecusar' and contains(normalize-space(),'Recusar') and .//span[contains(@class,'sp-nega')]]</w:t>
      </w:r>
    </w:p>
    <w:p>
      <w:r>
        <w:t>✅ Clique bem-sucedido (estratégia 1)</w:t>
      </w:r>
    </w:p>
    <w:p>
      <w:r>
        <w:t>✅ Recusando Solicitação realizada com sucesso.</w:t>
      </w:r>
    </w:p>
    <w:p>
      <w:r>
        <w:t>Screenshot: recusando_solicitação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solicit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