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Dossiê acadêmico de auditoria</w:t>
      </w:r>
    </w:p>
    <w:p>
      <w:r>
        <w:t>CSN Mineração S.A. (CMIN3) — Demonstrações consolidadas de 2025</w:t>
      </w:r>
    </w:p>
    <w:p>
      <w:r>
        <w:t>Universidade de Brasília | Auditoria 1 (CCA0024), turma 02</w:t>
      </w:r>
    </w:p>
    <w:p>
      <w:r>
        <w:t>Discente: João Francisco de Castro Albuquerque | Matrícula: 241021720</w:t>
      </w:r>
    </w:p>
    <w:p>
      <w:r>
        <w:t>Docente: Lucas Oliveira Gomes Ferreira | Preparação: 25/10/2026</w:t>
      </w:r>
    </w:p>
    <w:p>
      <w:r>
        <w:t>VERSÃO ACADÊMICA REVISADA — análise de fontes públicas e exercícios sintéticos. Sem contratação, confirmação externa ou opinião profissional. Os anexos ao final documentam produtos didáticos e limitações.</w:t>
      </w:r>
    </w:p>
    <w:p>
      <w:r>
        <w:br w:type="page"/>
      </w:r>
    </w:p>
    <w:p>
      <w:pPr>
        <w:pStyle w:val="Title"/>
      </w:pPr>
      <w:r>
        <w:t>SUMÁRIO</w:t>
      </w:r>
    </w:p>
    <w:p>
      <w:r>
        <w:t>1. Escopo, metodologia e limites ............................ 4</w:t>
      </w:r>
    </w:p>
    <w:p>
      <w:r>
        <w:t>2. Quadro financeiro e materialidade didática ............................ 4</w:t>
      </w:r>
    </w:p>
    <w:p>
      <w:r>
        <w:t>3. Papéis de trabalho — 27 códigos obrigatórios ............................ 4</w:t>
      </w:r>
    </w:p>
    <w:p>
      <w:r>
        <w:t>4. Programas de auditoria constantes do planejamento ............................ 38</w:t>
      </w:r>
    </w:p>
    <w:p>
      <w:r>
        <w:t>5. Síntese dos testes simulados ............................ 40</w:t>
      </w:r>
    </w:p>
    <w:p>
      <w:r>
        <w:t>6. Conclusão acadêmica e ressalvas ............................ 40</w:t>
      </w:r>
    </w:p>
    <w:p>
      <w:r>
        <w:t>7. Índice de arquivos de suporte ............................ 40</w:t>
      </w:r>
    </w:p>
    <w:p>
      <w:r>
        <w:t>PT EC — Estrutura conceitual de asseguração ............................ 4</w:t>
      </w:r>
    </w:p>
    <w:p>
      <w:r>
        <w:t>PT 200 — Objetivos gerais do auditor independente ............................ 6</w:t>
      </w:r>
    </w:p>
    <w:p>
      <w:r>
        <w:t>PT 210 — Concordância com os termos do trabalho ............................ 7</w:t>
      </w:r>
    </w:p>
    <w:p>
      <w:r>
        <w:t>PT 220 — Gestão da qualidade do trabalho ............................ 8</w:t>
      </w:r>
    </w:p>
    <w:p>
      <w:r>
        <w:t>PT 230 — Documentação de auditoria ............................ 9</w:t>
      </w:r>
    </w:p>
    <w:p>
      <w:r>
        <w:t>PT 240 — Responsabilidade relativa a fraude ............................ 10</w:t>
      </w:r>
    </w:p>
    <w:p>
      <w:r>
        <w:t>PT 250 — Leis e regulamentos ............................ 11</w:t>
      </w:r>
    </w:p>
    <w:p>
      <w:r>
        <w:t>PT 260 — Comunicação com responsáveis pela governança ............................ 12</w:t>
      </w:r>
    </w:p>
    <w:p>
      <w:r>
        <w:t>PT 265 — Comunicação de deficiências de controle interno ............................ 13</w:t>
      </w:r>
    </w:p>
    <w:p>
      <w:r>
        <w:t>PT 300 — Planejamento da auditoria ............................ 15</w:t>
      </w:r>
    </w:p>
    <w:p>
      <w:r>
        <w:t>PT 315 — Identificação e avaliação dos riscos ............................ 16</w:t>
      </w:r>
    </w:p>
    <w:p>
      <w:r>
        <w:t>PT 320 — Materialidade no planejamento e execução ............................ 17</w:t>
      </w:r>
    </w:p>
    <w:p>
      <w:r>
        <w:t>PT 330 — Respostas do auditor aos riscos avaliados ............................ 18</w:t>
      </w:r>
    </w:p>
    <w:p>
      <w:r>
        <w:t>PT 402 — Entidade que utiliza organização prestadora de serviços ............................ 19</w:t>
      </w:r>
    </w:p>
    <w:p>
      <w:r>
        <w:t>PT 450 — Avaliação de distorções identificadas ............................ 20</w:t>
      </w:r>
    </w:p>
    <w:p>
      <w:r>
        <w:t>PT 500 — Evidência de auditoria ............................ 21</w:t>
      </w:r>
    </w:p>
    <w:p>
      <w:r>
        <w:t>PT 501 — Evidência — itens específicos ............................ 23</w:t>
      </w:r>
    </w:p>
    <w:p>
      <w:r>
        <w:t>PT 505 — Confirmações externas ............................ 24</w:t>
      </w:r>
    </w:p>
    <w:p>
      <w:r>
        <w:t>PT 510 — Trabalhos iniciais — saldos iniciais ............................ 25</w:t>
      </w:r>
    </w:p>
    <w:p>
      <w:r>
        <w:t>PT 520 — Procedimentos analíticos ............................ 26</w:t>
      </w:r>
    </w:p>
    <w:p>
      <w:r>
        <w:br w:type="page"/>
      </w:r>
    </w:p>
    <w:p>
      <w:pPr>
        <w:pStyle w:val="Title"/>
      </w:pPr>
      <w:r>
        <w:t>SUMÁRIO (continuação)</w:t>
      </w:r>
    </w:p>
    <w:p>
      <w:r>
        <w:t>PT 530 — Amostragem em auditoria ............................ 28</w:t>
      </w:r>
    </w:p>
    <w:p>
      <w:r>
        <w:t>PT 540 — Auditoria de estimativas contábeis ............................ 31</w:t>
      </w:r>
    </w:p>
    <w:p>
      <w:r>
        <w:t>PT 550 — Partes relacionadas ............................ 33</w:t>
      </w:r>
    </w:p>
    <w:p>
      <w:r>
        <w:t>PT 560 — Eventos subsequentes ............................ 34</w:t>
      </w:r>
    </w:p>
    <w:p>
      <w:r>
        <w:t>PT 570 — Continuidade operacional ............................ 35</w:t>
      </w:r>
    </w:p>
    <w:p>
      <w:r>
        <w:t>PT 580 — Representações formais ............................ 36</w:t>
      </w:r>
    </w:p>
    <w:p>
      <w:r>
        <w:t>PT 600 — Considerações especiais — auditorias de grupos ............................ 37</w:t>
      </w:r>
    </w:p>
    <w:p>
      <w:r>
        <w:t>ANEXO A — Rastreamento das fontes e dados públicos efetivamente conferidos ............................ 42</w:t>
      </w:r>
    </w:p>
    <w:p>
      <w:r>
        <w:t>ANEXO B — Programa obrigatório de estoques ............................ 43</w:t>
      </w:r>
    </w:p>
    <w:p>
      <w:r>
        <w:t>ANEXO C — Seis ciclos obrigatórios e status ............................ 44</w:t>
      </w:r>
    </w:p>
    <w:p>
      <w:r>
        <w:t>ANEXO D — Modelos didáticos exigidos por PT ............................ 44</w:t>
      </w:r>
    </w:p>
    <w:p>
      <w:r>
        <w:t>ANEXO E — Registro de normas e vigência ............................ 46</w:t>
      </w:r>
    </w:p>
    <w:p>
      <w:r>
        <w:t>ANEXO F — Conclusão integrada ............................ 48</w:t>
      </w:r>
    </w:p>
    <w:p>
      <w:r>
        <w:t>ANEXO G — Rastreabilidade documental verificada ............................ 49</w:t>
      </w:r>
    </w:p>
    <w:p>
      <w:r>
        <w:t>ANEXO H — Fontes normativas oficiais e itens efetivamente cotejados ............................ 50</w:t>
      </w:r>
    </w:p>
    <w:p>
      <w:r>
        <w:t>ANEXO I — Nota de normalização acadêmica ............................ 50</w:t>
      </w:r>
    </w:p>
    <w:p>
      <w:pPr/>
      <w:r>
        <w:t>ANEXO J — Relatório do auditor publicado: confronto com os PTs ............ 51</w:t>
      </w:r>
    </w:p>
    <w:p>
      <w:pPr/>
      <w:r>
        <w:t>ANEXO K — Roteiro original, entrega e limites da validação ............ 51</w:t>
      </w:r>
    </w:p>
    <w:p>
      <w:pPr/>
      <w:r>
        <w:t>ANEXO L — Referências consultadas ............ 52</w:t>
      </w:r>
    </w:p>
    <w:p>
      <w:r>
        <w:br w:type="page"/>
      </w:r>
    </w:p>
    <w:p>
      <w:pPr>
        <w:pStyle w:val="Heading1"/>
      </w:pPr>
      <w:r>
        <w:t>1. Escopo, metodologia e limites</w:t>
      </w:r>
    </w:p>
    <w:p>
      <w:r>
        <w:t>O objetivo é documentar o raciocínio acadêmico relativo às demonstrações financeiras consolidadas de 2025 da CSN Mineração S.A., com apoio da DFP 2024 e do Formulário de Referência 2026 (documento posterior à data-base).</w:t>
      </w:r>
    </w:p>
    <w:p>
      <w:r>
        <w:t>Três categorias são mantidas: [PÚBLICA] dado divulgado em documentos da companhia; [PLANEJADA] teste que dependeria de acesso a registros internos; [SIMULADA] procedimento sobre base fictícia, sem correspondência individual com ativos reais.</w:t>
      </w:r>
    </w:p>
    <w:p>
      <w:r>
        <w:t>A soma de 500 mil registros de imobilizado sintético coincide com a DFP por construção do gerador. Essa igualdade aritmética não constitui confirmação de existência, direitos, integridade, avaliação ou adequação das divulgações.</w:t>
      </w:r>
    </w:p>
    <w:p>
      <w:r>
        <w:t>A seleção temática das normas está catalogada no anexo normativo. As versões oficiais do CFC devem prevalecer em caso de divergência; a referência de itens numéricos só é considerada confirmada após cotejo do texto integral correspondente.</w:t>
      </w:r>
    </w:p>
    <w:p>
      <w:pPr>
        <w:pStyle w:val="Heading1"/>
      </w:pPr>
      <w:r>
        <w:t>2. Quadro financeiro e materialidade didática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Indicador</w:t>
            </w:r>
          </w:p>
        </w:tc>
        <w:tc>
          <w:tcPr>
            <w:tcW w:type="dxa" w:w="3216"/>
          </w:tcPr>
          <w:p>
            <w:r>
              <w:t>R$ mil</w:t>
            </w:r>
          </w:p>
        </w:tc>
        <w:tc>
          <w:tcPr>
            <w:tcW w:type="dxa" w:w="3216"/>
          </w:tcPr>
          <w:p>
            <w:r>
              <w:t>Fonte indicada</w:t>
            </w:r>
          </w:p>
        </w:tc>
      </w:tr>
      <w:tr>
        <w:tc>
          <w:tcPr>
            <w:tcW w:type="dxa" w:w="3216"/>
          </w:tcPr>
          <w:p>
            <w:r>
              <w:t>Ativo total</w:t>
            </w:r>
          </w:p>
        </w:tc>
        <w:tc>
          <w:tcPr>
            <w:tcW w:type="dxa" w:w="3216"/>
          </w:tcPr>
          <w:p>
            <w:r>
              <w:t>33.553.574</w:t>
            </w:r>
          </w:p>
        </w:tc>
        <w:tc>
          <w:tcPr>
            <w:tcW w:type="dxa" w:w="3216"/>
          </w:tcPr>
          <w:p>
            <w:r>
              <w:t>DFP 2025 v2, BP consolidado, p. impressa 11</w:t>
            </w:r>
          </w:p>
        </w:tc>
      </w:tr>
      <w:tr>
        <w:tc>
          <w:tcPr>
            <w:tcW w:type="dxa" w:w="3216"/>
          </w:tcPr>
          <w:p>
            <w:r>
              <w:t>Imobilizado</w:t>
            </w:r>
          </w:p>
        </w:tc>
        <w:tc>
          <w:tcPr>
            <w:tcW w:type="dxa" w:w="3216"/>
          </w:tcPr>
          <w:p>
            <w:r>
              <w:t>10.994.169</w:t>
            </w:r>
          </w:p>
        </w:tc>
        <w:tc>
          <w:tcPr>
            <w:tcW w:type="dxa" w:w="3216"/>
          </w:tcPr>
          <w:p>
            <w:r>
              <w:t>DFP 2025 v2, BP consolidado, p. impressa 11</w:t>
            </w:r>
          </w:p>
        </w:tc>
      </w:tr>
      <w:tr>
        <w:tc>
          <w:tcPr>
            <w:tcW w:type="dxa" w:w="3216"/>
          </w:tcPr>
          <w:p>
            <w:r>
              <w:t>Caixa e equivalentes</w:t>
            </w:r>
          </w:p>
        </w:tc>
        <w:tc>
          <w:tcPr>
            <w:tcW w:type="dxa" w:w="3216"/>
          </w:tcPr>
          <w:p>
            <w:r>
              <w:t>8.871.892</w:t>
            </w:r>
          </w:p>
        </w:tc>
        <w:tc>
          <w:tcPr>
            <w:tcW w:type="dxa" w:w="3216"/>
          </w:tcPr>
          <w:p>
            <w:r>
              <w:t>DFP 2025 v2, BP consolidado, p. impressa 11</w:t>
            </w:r>
          </w:p>
        </w:tc>
      </w:tr>
      <w:tr>
        <w:tc>
          <w:tcPr>
            <w:tcW w:type="dxa" w:w="3216"/>
          </w:tcPr>
          <w:p>
            <w:r>
              <w:t>Receita líquida</w:t>
            </w:r>
          </w:p>
        </w:tc>
        <w:tc>
          <w:tcPr>
            <w:tcW w:type="dxa" w:w="3216"/>
          </w:tcPr>
          <w:p>
            <w:r>
              <w:t>18.025.121</w:t>
            </w:r>
          </w:p>
        </w:tc>
        <w:tc>
          <w:tcPr>
            <w:tcW w:type="dxa" w:w="3216"/>
          </w:tcPr>
          <w:p>
            <w:r>
              <w:t>DFP 2025 v2, DRE consolidada, p. impressa 13</w:t>
            </w:r>
          </w:p>
        </w:tc>
      </w:tr>
    </w:tbl>
    <w:p>
      <w:r>
        <w:t>Materialidade global ilustrativa: 0,5% × R$ 18.025.121.000 = R$ 90.125.605. Materialidade de execução: 75% = R$ 67.594.203,75. Limiar trivial: 5% = R$ 4.506.280,25. São premissas acadêmicas, não percentuais prescritos por norma.</w:t>
      </w:r>
    </w:p>
    <w:p>
      <w:r>
        <w:t>O imobilizado equivale a aproximadamente 32,77% do ativo total. Esse indicador orienta a priorização de riscos, sem substituir análise de materialidade qualitativa.</w:t>
      </w:r>
    </w:p>
    <w:p>
      <w:pPr>
        <w:pStyle w:val="Heading1"/>
      </w:pPr>
      <w:r>
        <w:t>3. Papéis de trabalho — 27 códigos obrigatórios</w:t>
      </w:r>
    </w:p>
    <w:p>
      <w:pPr>
        <w:pStyle w:val="Heading1"/>
      </w:pPr>
      <w:r>
        <w:t>PT EC — Estrutura conceitual de asseguração</w:t>
      </w:r>
    </w:p>
    <w:p>
      <w:r>
        <w:t>Identificação: PT EC | referência temática NBC TA Estrutura Conceitual | período 2025 | versão acadêmica 24/10/2026.</w:t>
      </w:r>
    </w:p>
    <w:p>
      <w:r>
        <w:t>Objetivo específico: Caracterizar objeto, critérios, partes, usuários e grau de asseguração.</w:t>
      </w:r>
    </w:p>
    <w:p>
      <w:r>
        <w:t>Objeto, população e processo: Demonstrações financeiras consolidadas de 2025; critérios contábeis aplicáveis.</w:t>
      </w:r>
    </w:p>
    <w:p>
      <w:r>
        <w:t>Afirmações e risco de distorção relevante: Definição indevida de asseguração; confusão entre simulação e auditoria real.</w:t>
      </w:r>
    </w:p>
    <w:p>
      <w:pPr>
        <w:pStyle w:val="Heading2"/>
      </w:pPr>
      <w:r>
        <w:t>1. Desenho do procedimento</w:t>
      </w:r>
    </w:p>
    <w:p>
      <w:r>
        <w:t>Preparação: Identificar usuários previstos, critérios de mensuração e a diferença entre objeto da informação e informação do objeto.</w:t>
      </w:r>
    </w:p>
    <w:p>
      <w:r>
        <w:t>Sequência proposta: Mapear objeto, critérios e usuários na DFP; distinguir auditoria financeira de asseguração limitada e de procedimentos acordados.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Não há contratação, acesso interno nem evidência suficiente para opinião; trata-se de estudo acadêmico.</w:t>
      </w:r>
    </w:p>
    <w:p>
      <w:r>
        <w:t>Limitação específica: Ausência de relação contratual e de critérios de asseguração formalmente pactuados.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200 — Objetivos gerais do auditor independente</w:t>
      </w:r>
    </w:p>
    <w:p>
      <w:r>
        <w:t>Identificação: PT 200 | referência temática NBC TA 200 | período 2025 | versão acadêmica 24/10/2026.</w:t>
      </w:r>
    </w:p>
    <w:p>
      <w:r>
        <w:t>Objetivo específico: Documentar ética, ceticismo, julgamento e risco de auditoria.</w:t>
      </w:r>
    </w:p>
    <w:p>
      <w:r>
        <w:t>Objeto, população e processo: DFP, relatório do auditor publicado e limitações do projeto.</w:t>
      </w:r>
    </w:p>
    <w:p>
      <w:r>
        <w:t>Afirmações e risco de distorção relevante: Risco de detecção elevado por ausência de documentação interna.</w:t>
      </w:r>
    </w:p>
    <w:p>
      <w:pPr>
        <w:pStyle w:val="Heading2"/>
      </w:pPr>
      <w:r>
        <w:t>1. Desenho do procedimento</w:t>
      </w:r>
    </w:p>
    <w:p>
      <w:r>
        <w:t>Preparação: Registrar por risco como o ceticismo altera a natureza e extensão da evidência necessária.</w:t>
      </w:r>
    </w:p>
    <w:p>
      <w:r>
        <w:t>Sequência proposta: Descrever riscos inerentes, de controle e de detecção; registrar ceticismo e necessidade de evidência apropriada.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Não é possível declarar independência formal de auditor contratado ou segurança razoável obtida.</w:t>
      </w:r>
    </w:p>
    <w:p>
      <w:r>
        <w:t>Limitação específica: Não concluir que a publicação da DFP por si assegura detecção de distorção relevante.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210 — Concordância com os termos do trabalho</w:t>
      </w:r>
    </w:p>
    <w:p>
      <w:r>
        <w:t>Identificação: PT 210 | referência temática NBC TA 210 | período 2025 | versão acadêmica 24/10/2026.</w:t>
      </w:r>
    </w:p>
    <w:p>
      <w:r>
        <w:t>Objetivo específico: Construir minuta didática de termos e avaliar precondições.</w:t>
      </w:r>
    </w:p>
    <w:p>
      <w:r>
        <w:t>Objeto, população e processo: Modelo de carta de contratação acadêmica, não enviada.</w:t>
      </w:r>
    </w:p>
    <w:p>
      <w:r>
        <w:t>Afirmações e risco de distorção relevante: Responsabilidades ambíguas; indisponibilidade de evidência.</w:t>
      </w:r>
    </w:p>
    <w:p>
      <w:pPr>
        <w:pStyle w:val="Heading2"/>
      </w:pPr>
      <w:r>
        <w:t>1. Desenho do procedimento</w:t>
      </w:r>
    </w:p>
    <w:p>
      <w:r>
        <w:t>Preparação: Confrontar responsabilidades da administração por elaboração, controles e acesso com as responsabilidades hipotéticas do auditor.</w:t>
      </w:r>
    </w:p>
    <w:p>
      <w:r>
        <w:t>Sequência proposta: Prever objetivo, alcance, estrutura do relatório, responsabilidades da administração e acesso irrestrito a registros.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Precondições não verificadas com administração; nenhuma carta efetivamente contratada.</w:t>
      </w:r>
    </w:p>
    <w:p>
      <w:r>
        <w:t>Limitação específica: A carta didática não foi aceita pela administração.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220 — Gestão da qualidade do trabalho</w:t>
      </w:r>
    </w:p>
    <w:p>
      <w:r>
        <w:t>Identificação: PT 220 | referência temática NBC TA 220 | período 2025 | versão acadêmica 24/10/2026.</w:t>
      </w:r>
    </w:p>
    <w:p>
      <w:r>
        <w:t>Objetivo específico: Estabelecer direção, revisão, supervisão e consultas.</w:t>
      </w:r>
    </w:p>
    <w:p>
      <w:r>
        <w:t>Objeto, população e processo: Arquivo acadêmico e seus controles de versão.</w:t>
      </w:r>
    </w:p>
    <w:p>
      <w:r>
        <w:t>Afirmações e risco de distorção relevante: Ausência de revisão independente; erro de fonte ou referência.</w:t>
      </w:r>
    </w:p>
    <w:p>
      <w:pPr>
        <w:pStyle w:val="Heading2"/>
      </w:pPr>
      <w:r>
        <w:t>1. Desenho do procedimento</w:t>
      </w:r>
    </w:p>
    <w:p>
      <w:r>
        <w:t>Preparação: Definir revisão cruzada de números, referências, fórmulas e rastreabilidade entre planilhas e PDF.</w:t>
      </w:r>
    </w:p>
    <w:p>
      <w:r>
        <w:t>Sequência proposta: Planejar checagem de cálculos, referências, integridade de scripts e segregação público/simulado.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Campo de revisão permanece vazio; não há revisão de firma de auditoria.</w:t>
      </w:r>
    </w:p>
    <w:p>
      <w:r>
        <w:t>Limitação específica: Revisor acadêmico não é revisor de qualidade de firma de auditoria.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230 — Documentação de auditoria</w:t>
      </w:r>
    </w:p>
    <w:p>
      <w:r>
        <w:t>Identificação: PT 230 | referência temática NBC TA 230 | período 2025 | versão acadêmica 24/10/2026.</w:t>
      </w:r>
    </w:p>
    <w:p>
      <w:r>
        <w:t>Objetivo específico: Assegurar rastreabilidade de procedimentos, evidências e conclusões.</w:t>
      </w:r>
    </w:p>
    <w:p>
      <w:r>
        <w:t>Objeto, população e processo: Pastas numeradas, manifesto, scripts e dossiê.</w:t>
      </w:r>
    </w:p>
    <w:p>
      <w:r>
        <w:t>Afirmações e risco de distorção relevante: Perda de trilha de auditoria; versões divergentes.</w:t>
      </w:r>
    </w:p>
    <w:p>
      <w:pPr>
        <w:pStyle w:val="Heading2"/>
      </w:pPr>
      <w:r>
        <w:t>1. Desenho do procedimento</w:t>
      </w:r>
    </w:p>
    <w:p>
      <w:r>
        <w:t>Preparação: Conferir se cada número citado pode ser refeito a partir de fonte, script ou memória de cálculo identificada.</w:t>
      </w:r>
    </w:p>
    <w:p>
      <w:r>
        <w:t>Sequência proposta: Aplicar códigos PT, links relativos, hashes SHA-256, controle de alterações e índice de fontes.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Estrutura documentada; custódia formal de arquivo profissional não se aplica ao exercício.</w:t>
      </w:r>
    </w:p>
    <w:p>
      <w:r>
        <w:t>Limitação específica: Preservar versões originais e corrigidas; registrar alterações.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240 — Responsabilidade relativa a fraude</w:t>
      </w:r>
    </w:p>
    <w:p>
      <w:r>
        <w:t>Identificação: PT 240 | referência temática NBC TA 240 | período 2025 | versão acadêmica 24/10/2026.</w:t>
      </w:r>
    </w:p>
    <w:p>
      <w:r>
        <w:t>Objetivo específico: Mapear riscos de fraude em receita e burla de controles.</w:t>
      </w:r>
    </w:p>
    <w:p>
      <w:r>
        <w:t>Objeto, população e processo: Receitas de minério, estimativas e lançamentos contábeis.</w:t>
      </w:r>
    </w:p>
    <w:p>
      <w:r>
        <w:t>Afirmações e risco de distorção relevante: Reconhecimento antecipado de receita; ajustes manuais; override.</w:t>
      </w:r>
    </w:p>
    <w:p>
      <w:pPr>
        <w:pStyle w:val="Heading2"/>
      </w:pPr>
      <w:r>
        <w:t>1. Desenho do procedimento</w:t>
      </w:r>
    </w:p>
    <w:p>
      <w:r>
        <w:t>Preparação: Especificar testes de diário de encerramento, operações incomuns e corte da receita com indicadores de risco.</w:t>
      </w:r>
    </w:p>
    <w:p>
      <w:r>
        <w:t>Sequência proposta: Planejar seleção de lançamentos de fechamento, análise de estornos, contratos e preços provisórios; examinar divulgação pública.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Não há acesso ao diário ou contratos; riscos são hipóteses, não constatações de fraude.</w:t>
      </w:r>
    </w:p>
    <w:p>
      <w:r>
        <w:t>Limitação específica: Risco de fraude é hipótese de planejamento, não alegação.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250 — Leis e regulamentos</w:t>
      </w:r>
    </w:p>
    <w:p>
      <w:r>
        <w:t>Identificação: PT 250 | referência temática NBC TA 250 | período 2025 | versão acadêmica 24/10/2026.</w:t>
      </w:r>
    </w:p>
    <w:p>
      <w:r>
        <w:t>Objetivo específico: Mapear requisitos legais com potencial efeito material.</w:t>
      </w:r>
    </w:p>
    <w:p>
      <w:r>
        <w:t>Objeto, população e processo: Regulação CVM/B3, tributação, ambiente e mineração.</w:t>
      </w:r>
    </w:p>
    <w:p>
      <w:r>
        <w:t>Afirmações e risco de distorção relevante: Multas, contingências, passivos de descomissionamento ou divulgação incompleta.</w:t>
      </w:r>
    </w:p>
    <w:p>
      <w:pPr>
        <w:pStyle w:val="Heading2"/>
      </w:pPr>
      <w:r>
        <w:t>1. Desenho do procedimento</w:t>
      </w:r>
    </w:p>
    <w:p>
      <w:r>
        <w:t>Preparação: Criar matriz requisito legal, exposição financeira, nota da DFP e evidência faltante.</w:t>
      </w:r>
    </w:p>
    <w:p>
      <w:r>
        <w:t>Sequência proposta: Consultar notas e Formulário de Referência; planejar leitura de autos, correspondência jurídica e licenças.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Não foi executada consulta jurídica ou fiscalização de licenças.</w:t>
      </w:r>
    </w:p>
    <w:p>
      <w:r>
        <w:t>Limitação específica: O Formulário de Referência de 2026 é posterior ao exercício.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260 — Comunicação com responsáveis pela governança</w:t>
      </w:r>
    </w:p>
    <w:p>
      <w:r>
        <w:t>Identificação: PT 260 | referência temática NBC TA 260 | período 2025 | versão acadêmica 24/10/2026.</w:t>
      </w:r>
    </w:p>
    <w:p>
      <w:r>
        <w:t>Objetivo específico: Preparar comunicação didática de planejamento.</w:t>
      </w:r>
    </w:p>
    <w:p>
      <w:r>
        <w:t>Objeto, população e processo: Comitê de auditoria/conselho conforme informações públicas.</w:t>
      </w:r>
    </w:p>
    <w:p>
      <w:r>
        <w:t>Afirmações e risco de distorção relevante: Riscos relevantes não comunicados; escopo indefinido.</w:t>
      </w:r>
    </w:p>
    <w:p>
      <w:pPr>
        <w:pStyle w:val="Heading2"/>
      </w:pPr>
      <w:r>
        <w:t>1. Desenho do procedimento</w:t>
      </w:r>
    </w:p>
    <w:p>
      <w:r>
        <w:t>Preparação: Preparar comunicação sobre escopo, riscos, independência e limitações, com destinatário hipotético.</w:t>
      </w:r>
    </w:p>
    <w:p>
      <w:r>
        <w:t>Sequência proposta: Minutar alcance, época, independência, riscos significativos e limitações; prever retorno documentado.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Nenhuma comunicação real foi enviada.</w:t>
      </w:r>
    </w:p>
    <w:p>
      <w:r>
        <w:t>Limitação específica: Não afirmar envio nem ciência de governança.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265 — Comunicação de deficiências de controle interno</w:t>
      </w:r>
    </w:p>
    <w:p>
      <w:r>
        <w:t>Identificação: PT 265 | referência temática NBC TA 265 | período 2025 | versão acadêmica 24/10/2026.</w:t>
      </w:r>
    </w:p>
    <w:p>
      <w:r>
        <w:t>Objetivo específico: Documentar possíveis deficiências sem imputá-las à empresa.</w:t>
      </w:r>
    </w:p>
    <w:p>
      <w:r>
        <w:t>Objeto, população e processo: Ciclo de imobilizado, cadastro, autorizações e depreciação.</w:t>
      </w:r>
    </w:p>
    <w:p>
      <w:r>
        <w:t>Afirmações e risco de distorção relevante: Documentação ausente; localização incompleta; ativos sem responsável.</w:t>
      </w:r>
    </w:p>
    <w:p>
      <w:pPr>
        <w:pStyle w:val="Heading2"/>
      </w:pPr>
      <w:r>
        <w:t>1. Desenho do procedimento</w:t>
      </w:r>
    </w:p>
    <w:p>
      <w:r>
        <w:t>Preparação: Separar deficiência simulada, potencial causa, efeito e medida corretiva sem atribuição à companhia.</w:t>
      </w:r>
    </w:p>
    <w:p>
      <w:r>
        <w:t>Sequência proposta: Criar matriz condição-critério-causa-efeito-recomendação com casos sintéticos separados de fatos reais.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280 exceções são simuladas; não evidenciam deficiências reais.</w:t>
      </w:r>
    </w:p>
    <w:p>
      <w:r>
        <w:t>Limitação específica: Sem teste de controles reais, não há deficiência real identificada.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300 — Planejamento da auditoria</w:t>
      </w:r>
    </w:p>
    <w:p>
      <w:r>
        <w:t>Identificação: PT 300 | referência temática NBC TA 300 | período 2025 | versão acadêmica 24/10/2026.</w:t>
      </w:r>
    </w:p>
    <w:p>
      <w:r>
        <w:t>Objetivo específico: Definir estratégia global, cronograma e programas.</w:t>
      </w:r>
    </w:p>
    <w:p>
      <w:r>
        <w:t>Objeto, população e processo: Seis ciclos de auditoria, com foco em imobilizado.</w:t>
      </w:r>
    </w:p>
    <w:p>
      <w:r>
        <w:t>Afirmações e risco de distorção relevante: Alocação inadequada de esforço e cobertura incompleta.</w:t>
      </w:r>
    </w:p>
    <w:p>
      <w:pPr>
        <w:pStyle w:val="Heading2"/>
      </w:pPr>
      <w:r>
        <w:t>1. Desenho do procedimento</w:t>
      </w:r>
    </w:p>
    <w:p>
      <w:r>
        <w:t>Preparação: Vincular cronograma, equipe fictícia, materialidade, riscos e seis ciclos com cobertura e prioridades.</w:t>
      </w:r>
    </w:p>
    <w:p>
      <w:r>
        <w:t>Sequência proposta: Priorizar rubricas por magnitude e risco; estabelecer natureza, época e extensão dos testes.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Planejamento acadêmico concluído; execução substantiva real restrita a evidência pública.</w:t>
      </w:r>
    </w:p>
    <w:p>
      <w:r>
        <w:t>Limitação específica: Planejamento não equivale a execução substantiva.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315 — Identificação e avaliação dos riscos</w:t>
      </w:r>
    </w:p>
    <w:p>
      <w:r>
        <w:t>Identificação: PT 315 | referência temática NBC TA 315 | período 2025 | versão acadêmica 24/10/2026.</w:t>
      </w:r>
    </w:p>
    <w:p>
      <w:r>
        <w:t>Objetivo específico: Relacionar negócio, TI, controles e afirmações.</w:t>
      </w:r>
    </w:p>
    <w:p>
      <w:r>
        <w:t>Objeto, população e processo: Operação mineradora, receita, estoques, imobilizado, provisões.</w:t>
      </w:r>
    </w:p>
    <w:p>
      <w:r>
        <w:t>Afirmações e risco de distorção relevante: Avaliação de ativos, corte de receitas, estimativas ambientais e dependência de TI.</w:t>
      </w:r>
    </w:p>
    <w:p>
      <w:pPr>
        <w:pStyle w:val="Heading2"/>
      </w:pPr>
      <w:r>
        <w:t>1. Desenho do procedimento</w:t>
      </w:r>
    </w:p>
    <w:p>
      <w:r>
        <w:t>Preparação: Criar matriz risco-afirmação-procedimento por receita, caixa, estoques, imobilizado, passivos e estimativas.</w:t>
      </w:r>
    </w:p>
    <w:p>
      <w:r>
        <w:t>Sequência proposta: Matriz por ciclo e afirmação; planejar walkthroughs, fluxos de TI e avaliação de controles gerais.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Não foram executados walkthroughs ou testes de TI internos.</w:t>
      </w:r>
    </w:p>
    <w:p>
      <w:r>
        <w:t>Limitação específica: Risco de controle não foi mensurado por walkthrough.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320 — Materialidade no planejamento e execução</w:t>
      </w:r>
    </w:p>
    <w:p>
      <w:r>
        <w:t>Identificação: PT 320 | referência temática NBC TA 320 | período 2025 | versão acadêmica 24/10/2026.</w:t>
      </w:r>
    </w:p>
    <w:p>
      <w:r>
        <w:t>Objetivo específico: Calcular materialidades e registrar julgamento.</w:t>
      </w:r>
    </w:p>
    <w:p>
      <w:r>
        <w:t>Objeto, população e processo: Receita líquida consolidada de R$ 18.025.121 mil.</w:t>
      </w:r>
    </w:p>
    <w:p>
      <w:r>
        <w:t>Afirmações e risco de distorção relevante: Limiar inadequado e risco de agregação.</w:t>
      </w:r>
    </w:p>
    <w:p>
      <w:pPr>
        <w:pStyle w:val="Heading2"/>
      </w:pPr>
      <w:r>
        <w:t>1. Desenho do procedimento</w:t>
      </w:r>
    </w:p>
    <w:p>
      <w:r>
        <w:t>Preparação: Recalcular benchmarks, demonstrar sensibilidade a 0,25%, 0,50% e 1% da receita e justificar escolha.</w:t>
      </w:r>
    </w:p>
    <w:p>
      <w:r>
        <w:t>Sequência proposta: Materialidade global 0,5% da receita; execução 75%; trivial 5% da global; revisar se fatos novos exigirem.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R$ 90.125.605; R$ 67.594.203,75; R$ 4.506.280,25. Percentuais são escolhas acadêmicas.</w:t>
      </w:r>
    </w:p>
    <w:p>
      <w:r>
        <w:t>Limitação específica: Materialidade é julgamento profissional simulado.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330 — Respostas do auditor aos riscos avaliados</w:t>
      </w:r>
    </w:p>
    <w:p>
      <w:r>
        <w:t>Identificação: PT 330 | referência temática NBC TA 330 | período 2025 | versão acadêmica 24/10/2026.</w:t>
      </w:r>
    </w:p>
    <w:p>
      <w:r>
        <w:t>Objetivo específico: Desenhar procedimentos por risco e afirmação.</w:t>
      </w:r>
    </w:p>
    <w:p>
      <w:r>
        <w:t>Objeto, população e processo: Receitas, disponibilidades, estoques, imobilizado, passivos, estimativas.</w:t>
      </w:r>
    </w:p>
    <w:p>
      <w:r>
        <w:t>Afirmações e risco de distorção relevante: Respostas insuficientes a riscos significativos.</w:t>
      </w:r>
    </w:p>
    <w:p>
      <w:pPr>
        <w:pStyle w:val="Heading2"/>
      </w:pPr>
      <w:r>
        <w:t>1. Desenho do procedimento</w:t>
      </w:r>
    </w:p>
    <w:p>
      <w:r>
        <w:t>Preparação: Associar cada risco avaliado a resposta específica, extensão, época e evidência esperada.</w:t>
      </w:r>
    </w:p>
    <w:p>
      <w:r>
        <w:t>Sequência proposta: Combinar inspeção documental, circularização planejada, testes de detalhes, procedimentos analíticos e controles.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Testes internos não executados; somente procedimentos públicos e simulação identificados.</w:t>
      </w:r>
    </w:p>
    <w:p>
      <w:r>
        <w:t>Limitação específica: Não declarar resposta executada sem suporte.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402 — Entidade que utiliza organização prestadora de serviços</w:t>
      </w:r>
    </w:p>
    <w:p>
      <w:r>
        <w:t>Identificação: PT 402 | referência temática NBC TA 402 | período 2025 | versão acadêmica 24/10/2026.</w:t>
      </w:r>
    </w:p>
    <w:p>
      <w:r>
        <w:t>Objetivo específico: Avaliar relevância de prestadores e controles complementares.</w:t>
      </w:r>
    </w:p>
    <w:p>
      <w:r>
        <w:t>Objeto, população e processo: Processamento terceirizado, logística e tecnologia, se aplicáveis.</w:t>
      </w:r>
    </w:p>
    <w:p>
      <w:r>
        <w:t>Afirmações e risco de distorção relevante: Dependência de controles externos não avaliados.</w:t>
      </w:r>
    </w:p>
    <w:p>
      <w:pPr>
        <w:pStyle w:val="Heading2"/>
      </w:pPr>
      <w:r>
        <w:t>1. Desenho do procedimento</w:t>
      </w:r>
    </w:p>
    <w:p>
      <w:r>
        <w:t>Preparação: Listar condições que tornariam um prestador relevante e controles complementares a investigar.</w:t>
      </w:r>
    </w:p>
    <w:p>
      <w:r>
        <w:t>Sequência proposta: Planejar identificar prestadores relevantes e solicitar relatório de asseguração tipo 1 ou 2; procedimentos alternativos.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Sem confirmação de prestadores relevantes ou relatórios SOC; aplicação permanece condicional.</w:t>
      </w:r>
    </w:p>
    <w:p>
      <w:r>
        <w:t>Limitação específica: Não presumir prestadores ou relatórios SOC existentes.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450 — Avaliação de distorções identificadas</w:t>
      </w:r>
    </w:p>
    <w:p>
      <w:r>
        <w:t>Identificação: PT 450 | referência temática NBC TA 450 | período 2025 | versão acadêmica 24/10/2026.</w:t>
      </w:r>
    </w:p>
    <w:p>
      <w:r>
        <w:t>Objetivo específico: Separar exceções operacionais de distorções monetárias.</w:t>
      </w:r>
    </w:p>
    <w:p>
      <w:r>
        <w:t>Objeto, população e processo: 280 falhas fictícias de cadastro/controle.</w:t>
      </w:r>
    </w:p>
    <w:p>
      <w:r>
        <w:t>Afirmações e risco de distorção relevante: Projetar indevidamente falhas documentais como erro contábil.</w:t>
      </w:r>
    </w:p>
    <w:p>
      <w:pPr>
        <w:pStyle w:val="Heading2"/>
      </w:pPr>
      <w:r>
        <w:t>1. Desenho do procedimento</w:t>
      </w:r>
    </w:p>
    <w:p>
      <w:r>
        <w:t>Preparação: Montar quadro separado de diferenças comprovadas, indícios e flags artificiais; quantificar somente as primeiras.</w:t>
      </w:r>
    </w:p>
    <w:p>
      <w:r>
        <w:t>Sequência proposta: Manter quadro de diferenças monetárias comprovadas, ajustadas e não ajustadas; avaliar natureza e efeito agregado.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Nenhuma distorção monetária real foi demonstrada; 280 flags não são R$ de erro.</w:t>
      </w:r>
    </w:p>
    <w:p>
      <w:r>
        <w:t>Limitação específica: 280 flags não são 280 distorções monetárias.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500 — Evidência de auditoria</w:t>
      </w:r>
    </w:p>
    <w:p>
      <w:r>
        <w:t>Identificação: PT 500 | referência temática NBC TA 500 | período 2025 | versão acadêmica 24/10/2026.</w:t>
      </w:r>
    </w:p>
    <w:p>
      <w:r>
        <w:t>Objetivo específico: Avaliar suficiência e adequação da evidência.</w:t>
      </w:r>
    </w:p>
    <w:p>
      <w:r>
        <w:t>Objeto, população e processo: Imobilizado consolidado de R$ 10.994.169 mil e base sintética.</w:t>
      </w:r>
    </w:p>
    <w:p>
      <w:r>
        <w:t>Afirmações e risco de distorção relevante: Confundir conciliação artificial com prova de existência.</w:t>
      </w:r>
    </w:p>
    <w:p>
      <w:pPr>
        <w:pStyle w:val="Heading2"/>
      </w:pPr>
      <w:r>
        <w:t>1. Desenho do procedimento</w:t>
      </w:r>
    </w:p>
    <w:p>
      <w:r>
        <w:t>Preparação: Reexecutar contagem, soma de valor líquido, igualdade custo-depreciação e classificação dos dados.</w:t>
      </w:r>
    </w:p>
    <w:p>
      <w:r>
        <w:t>Sequência proposta: Conferir saldo publicado e validar 500 mil linhas, IDs, equação custo menos depreciação e flags.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Conciliação exata por construção; sem suporte para afirmar existência, direitos ou avaliação dos ativos reais.</w:t>
      </w:r>
    </w:p>
    <w:p>
      <w:r>
        <w:t>Limitação específica: Conciliação matemática não demonstra titularidade, existência ou recuperabilidade.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2"/>
      </w:pPr>
      <w:r>
        <w:t>Complemento quantitativo e de evidências — Etapa 9</w:t>
      </w:r>
    </w:p>
    <w:p>
      <w:pPr>
        <w:pStyle w:val="Heading3"/>
      </w:pPr>
      <w:r>
        <w:t>Objetivo e asserções</w:t>
      </w:r>
    </w:p>
    <w:p>
      <w:r>
        <w:t>Avaliar a suficiência e a adequação da evidência disponível para as afirmações de existência, direitos, integridade, exatidão e avaliação do imobilizado consolidado em 31/12/2025.</w:t>
      </w:r>
    </w:p>
    <w:p>
      <w:pPr>
        <w:pStyle w:val="Heading3"/>
      </w:pPr>
      <w:r>
        <w:t>População, fonte e critérios</w:t>
      </w:r>
    </w:p>
    <w:p>
      <w:r>
        <w:t>Saldo publicado: R$ 10.994.169 mil na DFP 2025, versão 2, balanço patrimonial consolidado, página impressa 11. Base de trabalho: 500.000 registros sintéticos gerados com semente 20251031. A base não foi obtida da companhia.</w:t>
      </w:r>
    </w:p>
    <w:p>
      <w:pPr>
        <w:pStyle w:val="Heading3"/>
      </w:pPr>
      <w:r>
        <w:t>Procedimentos realizados — evidência pública</w:t>
      </w:r>
    </w:p>
    <w:p>
      <w:r>
        <w:t>Identificação do saldo consolidado na DFP e confronto com a soma calculada dos valores líquidos simulados. A comparação verifica apenas coerência aritmética com o parâmetro público.</w:t>
      </w:r>
    </w:p>
    <w:p>
      <w:pPr>
        <w:pStyle w:val="Heading3"/>
      </w:pPr>
      <w:r>
        <w:t>Procedimentos realizados — simulação</w:t>
      </w:r>
    </w:p>
    <w:p>
      <w:r>
        <w:t>Validador v2 conferiu 500.000 IDs únicos, custo menos depreciação igual ao líquido por linha, soma global, 280 flags e consistência das 400 seleções. Resultado registrado em 06_revisao/RESULTADO_VALIDACAO.json.</w:t>
      </w:r>
    </w:p>
    <w:p>
      <w:pPr>
        <w:pStyle w:val="Heading3"/>
      </w:pPr>
      <w:r>
        <w:t>Procedimentos planejados — não realizados</w:t>
      </w:r>
    </w:p>
    <w:p>
      <w:r>
        <w:t>Obter razão auxiliar e registro de ativos; reconciliar subrazão ao razão e à DFP; inspecionar notas fiscais, laudos e contratos; observar bens físicos; testar baixas, adições e depreciação; verificar titularidade e eventual impairment.</w:t>
      </w:r>
    </w:p>
    <w:p>
      <w:pPr>
        <w:pStyle w:val="Heading3"/>
      </w:pPr>
      <w:r>
        <w:t>Resultado e conclusão</w:t>
      </w:r>
    </w:p>
    <w:p>
      <w:r>
        <w:t>A soma sintética de R$ 10.994.169.000,00 coincide exatamente com a DFP por construção algorítmica. Não há evidência suficiente sobre os bens reais para concluir sobre existência, direitos, avaliação ou efetividade dos controles. A conclusão limita-se à consistência do exercício simulado.</w:t>
      </w:r>
    </w:p>
    <w:p>
      <w:pPr>
        <w:pStyle w:val="Heading3"/>
      </w:pPr>
      <w:r>
        <w:t>Referências cruzadas</w:t>
      </w:r>
    </w:p>
    <w:p>
      <w:r>
        <w:t>DFP 2025 v2, BP consolidado p. 11; 03_base_sintetica/manifesto.json; 05_codigo/validar_base.py; 06_revisao/RESULTADO_VALIDACAO.json; PT 530 e PT 540.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501 — Evidência — itens específicos</w:t>
      </w:r>
    </w:p>
    <w:p>
      <w:r>
        <w:t>Identificação: PT 501 | referência temática NBC TA 501 | período 2025 | versão acadêmica 24/10/2026.</w:t>
      </w:r>
    </w:p>
    <w:p>
      <w:r>
        <w:t>Objetivo específico: Planejar estoque, litígios e informações por segmento.</w:t>
      </w:r>
    </w:p>
    <w:p>
      <w:r>
        <w:t>Objeto, população e processo: Estoques, contingências e segmentos publicados.</w:t>
      </w:r>
    </w:p>
    <w:p>
      <w:r>
        <w:t>Afirmações e risco de distorção relevante: Obsolescência, existência, processos e divulgação incompleta.</w:t>
      </w:r>
    </w:p>
    <w:p>
      <w:pPr>
        <w:pStyle w:val="Heading2"/>
      </w:pPr>
      <w:r>
        <w:t>1. Desenho do procedimento</w:t>
      </w:r>
    </w:p>
    <w:p>
      <w:r>
        <w:t>Preparação: Especificar observação de inventário, avaliação de litígios e informação segmentada, com evidência requerida.</w:t>
      </w:r>
    </w:p>
    <w:p>
      <w:r>
        <w:t>Sequência proposta: Examinar notas; planejar observação de inventário, confirmação com assessoria jurídica e conciliação segmentada.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Inventário físico e confirmação jurídica não executados.</w:t>
      </w:r>
    </w:p>
    <w:p>
      <w:r>
        <w:t>Limitação específica: Sem presença física nem respostas jurídicas.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505 — Confirmações externas</w:t>
      </w:r>
    </w:p>
    <w:p>
      <w:r>
        <w:t>Identificação: PT 505 | referência temática NBC TA 505 | período 2025 | versão acadêmica 24/10/2026.</w:t>
      </w:r>
    </w:p>
    <w:p>
      <w:r>
        <w:t>Objetivo específico: Preparar circularização didática e procedimentos alternativos.</w:t>
      </w:r>
    </w:p>
    <w:p>
      <w:r>
        <w:t>Objeto, população e processo: Bancos, clientes, fornecedores e terceiros custodiante, quando pertinente.</w:t>
      </w:r>
    </w:p>
    <w:p>
      <w:r>
        <w:t>Afirmações e risco de distorção relevante: Saldos não confirmados e respostas controladas pela administração.</w:t>
      </w:r>
    </w:p>
    <w:p>
      <w:pPr>
        <w:pStyle w:val="Heading2"/>
      </w:pPr>
      <w:r>
        <w:t>1. Desenho do procedimento</w:t>
      </w:r>
    </w:p>
    <w:p>
      <w:r>
        <w:t>Preparação: Documentar modelo de confirmação positiva, destinatários, controle de envio e resposta, exceções e alternativa.</w:t>
      </w:r>
    </w:p>
    <w:p>
      <w:r>
        <w:t>Sequência proposta: Criar modelo com seleção, envio controlado, retorno direto, follow-up e alternativas de conciliação.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Nenhuma circularização foi enviada ou recebida.</w:t>
      </w:r>
    </w:p>
    <w:p>
      <w:r>
        <w:t>Limitação específica: Nenhuma confirmação foi expedida.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510 — Trabalhos iniciais — saldos iniciais</w:t>
      </w:r>
    </w:p>
    <w:p>
      <w:r>
        <w:t>Identificação: PT 510 | referência temática NBC TA 510 | período 2025 | versão acadêmica 24/10/2026.</w:t>
      </w:r>
    </w:p>
    <w:p>
      <w:r>
        <w:t>Objetivo específico: Avaliar abertura e consistência de políticas.</w:t>
      </w:r>
    </w:p>
    <w:p>
      <w:r>
        <w:t>Objeto, população e processo: Comparativo 2024 na DFP 2025 e DFP 2024.</w:t>
      </w:r>
    </w:p>
    <w:p>
      <w:r>
        <w:t>Afirmações e risco de distorção relevante: Erros de abertura propagados a 2025.</w:t>
      </w:r>
    </w:p>
    <w:p>
      <w:pPr>
        <w:pStyle w:val="Heading2"/>
      </w:pPr>
      <w:r>
        <w:t>1. Desenho do procedimento</w:t>
      </w:r>
    </w:p>
    <w:p>
      <w:r>
        <w:t>Preparação: Construir ponte entre saldo final 2024 e saldo inicial 2025, indicando eventuais reclassificações divulgadas.</w:t>
      </w:r>
    </w:p>
    <w:p>
      <w:r>
        <w:t>Sequência proposta: Confrontar saldos comparativos e políticas; planejar obtenção de documentação do auditor antecessor, se autorizado.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Comparativos públicos não substituem testes de abertura.</w:t>
      </w:r>
    </w:p>
    <w:p>
      <w:r>
        <w:t>Limitação específica: Comparação publicada não prova saldo inicial.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520 — Procedimentos analíticos</w:t>
      </w:r>
    </w:p>
    <w:p>
      <w:r>
        <w:t>Identificação: PT 520 | referência temática NBC TA 520 | período 2025 | versão acadêmica 24/10/2026.</w:t>
      </w:r>
    </w:p>
    <w:p>
      <w:r>
        <w:t>Objetivo específico: Construir relações e expectativas verificáveis.</w:t>
      </w:r>
    </w:p>
    <w:p>
      <w:r>
        <w:t>Objeto, população e processo: Ativo R$ 33.553.574 mil; imobilizado R$ 10.994.169 mil; caixa R$ 8.871.892 mil.</w:t>
      </w:r>
    </w:p>
    <w:p>
      <w:r>
        <w:t>Afirmações e risco de distorção relevante: Oscilações inexplicadas, classificações e avaliação.</w:t>
      </w:r>
    </w:p>
    <w:p>
      <w:pPr>
        <w:pStyle w:val="Heading2"/>
      </w:pPr>
      <w:r>
        <w:t>1. Desenho do procedimento</w:t>
      </w:r>
    </w:p>
    <w:p>
      <w:r>
        <w:t>Preparação: Calcular indicadores com numerador e denominador, descrever expectativa e limiar de investigação.</w:t>
      </w:r>
    </w:p>
    <w:p>
      <w:r>
        <w:t>Sequência proposta: Calcular imobilizado/ativo 32,77%; caixa/ativo 26,44%; imobilizado/receita 61,00%; planejar comparativos por classe.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Indicadores de planejamento não comprovam ausência de distorções.</w:t>
      </w:r>
    </w:p>
    <w:p>
      <w:r>
        <w:t>Limitação específica: Razões financeiras não substituem testes de detalhe.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2"/>
      </w:pPr>
      <w:r>
        <w:t>Complemento quantitativo e de evidências — Etapa 9</w:t>
      </w:r>
    </w:p>
    <w:p>
      <w:pPr>
        <w:pStyle w:val="Heading3"/>
      </w:pPr>
      <w:r>
        <w:t>Objetivo e asserções</w:t>
      </w:r>
    </w:p>
    <w:p>
      <w:r>
        <w:t>Examinar relações financeiras e indicadores para orientar investigação de oscilações e possíveis riscos de distorção relevante; foco em avaliação, apresentação e integridade.</w:t>
      </w:r>
    </w:p>
    <w:p>
      <w:pPr>
        <w:pStyle w:val="Heading3"/>
      </w:pPr>
      <w:r>
        <w:t>Base pública e parâmetros</w:t>
      </w:r>
    </w:p>
    <w:p>
      <w:r>
        <w:t>DFP 2025 v2: ativo total R$ 33.553.574 mil; imobilizado R$ 10.994.169 mil; caixa e equivalentes R$ 8.871.892 mil; receita líquida R$ 18.025.121 mil. Valores são consolidados e expressos em milhares de reais.</w:t>
      </w:r>
    </w:p>
    <w:p>
      <w:pPr>
        <w:pStyle w:val="Heading3"/>
      </w:pPr>
      <w:r>
        <w:t>Procedimentos realizados — cálculos</w:t>
      </w:r>
    </w:p>
    <w:p>
      <w:r>
        <w:t>Imobilizado / ativo total = 32,77%; imobilizado / receita líquida = 61,00%; caixa / ativo total = 26,44%. Materialidade acadêmica preliminar de 0,5% da receita líquida = R$ 90.125.605,00; materialidade de execução 75% = R$ 67.594.203,75; limite trivial 5% = R$ 4.506.280,25. Os percentuais de materialidade são premissas de planejamento, não prescrições normativas.</w:t>
      </w:r>
    </w:p>
    <w:p>
      <w:pPr>
        <w:pStyle w:val="Heading3"/>
      </w:pPr>
      <w:r>
        <w:t>Procedimentos planejados — não realizados</w:t>
      </w:r>
    </w:p>
    <w:p>
      <w:r>
        <w:t>Obter movimentação por classes do imobilizado, adições, baixas, transferências e depreciação de 2024/2025; calcular expectativas independentes e limiares de investigação; confrontar com orçamento de investimentos, produção e notas explicativas; documentar justificativas e evidências corroborativas.</w:t>
      </w:r>
    </w:p>
    <w:p>
      <w:pPr>
        <w:pStyle w:val="Heading3"/>
      </w:pPr>
      <w:r>
        <w:t>Resultado e conclusão</w:t>
      </w:r>
    </w:p>
    <w:p>
      <w:r>
        <w:t>O peso do imobilizado justifica atenção relevante no planejamento. Indicadores isolados não demonstram distorção. A conciliação da base simulada não constitui procedimento analítico substantivo sobre o razão real da companhia.</w:t>
      </w:r>
    </w:p>
    <w:p>
      <w:pPr>
        <w:pStyle w:val="Heading3"/>
      </w:pPr>
      <w:r>
        <w:t>Referências cruzadas</w:t>
      </w:r>
    </w:p>
    <w:p>
      <w:r>
        <w:t>DFP 2025 v2, BP consolidado p. 11 e DRE consolidada p. 13; 02_planejamento/Etapa2_Materialidade_Riscos_Programas.xlsx; PT 320, PT 500 e PT 540.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530 — Amostragem em auditoria</w:t>
      </w:r>
    </w:p>
    <w:p>
      <w:r>
        <w:t>Identificação: PT 530 | referência temática NBC TA 530 | período 2025 | versão acadêmica 24/10/2026.</w:t>
      </w:r>
    </w:p>
    <w:p>
      <w:r>
        <w:t>Objetivo específico: Documentar população, seleção e avaliação.</w:t>
      </w:r>
    </w:p>
    <w:p>
      <w:r>
        <w:t>Objeto, população e processo: 500.000 linhas sintéticas; 120 aleatórias; 280 dirigidas.</w:t>
      </w:r>
    </w:p>
    <w:p>
      <w:r>
        <w:t>Afirmações e risco de distorção relevante: Viés de seleção e inferência indevida.</w:t>
      </w:r>
    </w:p>
    <w:p>
      <w:pPr>
        <w:pStyle w:val="Heading2"/>
      </w:pPr>
      <w:r>
        <w:t>1. Desenho do procedimento</w:t>
      </w:r>
    </w:p>
    <w:p>
      <w:r>
        <w:t>Preparação: Separar amostra aleatória de 120 itens e seleção dirigida de 280, explicitando universo, viés e objetivo.</w:t>
      </w:r>
    </w:p>
    <w:p>
      <w:r>
        <w:t>Sequência proposta: Validar unicidade e ausência de sobreposição; testar flags; avaliar risco amostral e limites de projeção.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A seleção dirigida não permite projeção; resultados da aleatória são restritos à base simulada.</w:t>
      </w:r>
    </w:p>
    <w:p>
      <w:r>
        <w:t>Limitação específica: Não projetar 280 flags dirigidas nem extrapolar à companhia.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2"/>
      </w:pPr>
      <w:r>
        <w:t>Complemento quantitativo e de evidências — Etapa 9</w:t>
      </w:r>
    </w:p>
    <w:p>
      <w:pPr>
        <w:pStyle w:val="Heading3"/>
      </w:pPr>
      <w:r>
        <w:t>Objetivo e asserções</w:t>
      </w:r>
    </w:p>
    <w:p>
      <w:r>
        <w:t>Documentar desenho, seleção, execução, avaliação de desvios e limites de inferência em testes didáticos sobre registros de imobilizado.</w:t>
      </w:r>
    </w:p>
    <w:p>
      <w:pPr>
        <w:pStyle w:val="Heading3"/>
      </w:pPr>
      <w:r>
        <w:t>População e unidades</w:t>
      </w:r>
    </w:p>
    <w:p>
      <w:r>
        <w:t>População sintética N=500.000 registros, identificados por id_ativo. Seleção aleatória simples n=120; seleção dirigida n=280, composta de todas as flags injetadas. Não se trata de amostra do cadastro real da CSN Mineração.</w:t>
      </w:r>
    </w:p>
    <w:p>
      <w:pPr>
        <w:pStyle w:val="Heading3"/>
      </w:pPr>
      <w:r>
        <w:t>Critérios e procedimento realizado</w:t>
      </w:r>
    </w:p>
    <w:p>
      <w:r>
        <w:t>O gerador usa random.Random(20251031); amostra aleatória obtida por rng.sample(range(N),120). A seleção dirigida inclui todos os 280 casos marcados: 70 sem documento, 60 sem localização, 45 com data futura, 55 sem responsável e 50 com status inconsistente. O validador verificou 400 IDs únicos e sobreposição zero.</w:t>
      </w:r>
    </w:p>
    <w:p>
      <w:pPr>
        <w:pStyle w:val="Heading3"/>
      </w:pPr>
      <w:r>
        <w:t>Resultado</w:t>
      </w:r>
    </w:p>
    <w:p>
      <w:r>
        <w:t>A seleção aleatória observou 0 registros com flag entre 120; a dirigida encontrou as 280 flags porque foi definida a partir delas. Taxa populacional verdadeira de flags deliberadas = 280/500.000 = 0,056%. Taxa observada da amostra aleatória = 0/120 = 0%; taxa da seleção dirigida = 100% por desenho. Nenhuma dessas taxas deve ser aplicada à população real da companhia.</w:t>
      </w:r>
    </w:p>
    <w:p>
      <w:pPr>
        <w:pStyle w:val="Heading3"/>
      </w:pPr>
      <w:r>
        <w:t>Avaliação e projeção</w:t>
      </w:r>
    </w:p>
    <w:p>
      <w:r>
        <w:t>A seleção dirigida não é probabilística e não admite projeção estatística. Para 0 ocorrências em 120 observações aleatórias independentes, o limite superior unilateral aproximado de 95% para uma proporção binomial é 1 - 0,05^(1/120) = 2,465%; a aproximação é apenas ilustração metodológica, não uma estimativa de distorção monetária. A inferência exata depende do plano amostral e da população finita.</w:t>
      </w:r>
    </w:p>
    <w:p>
      <w:pPr>
        <w:pStyle w:val="Heading3"/>
      </w:pPr>
      <w:r>
        <w:t>Procedimentos planejados — não realizados</w:t>
      </w:r>
    </w:p>
    <w:p>
      <w:r>
        <w:t>Definir objetivo e tolerância para cada teste real; obter cadastro patrimonial completo; estratificar itens de alto valor e risco; selecionar amostra sobre a população efetiva; inspecionar documentação e bens; investigar a natureza e causa de desvios; projetar distorções monetárias apenas quando houver base válida.</w:t>
      </w:r>
    </w:p>
    <w:p>
      <w:pPr>
        <w:pStyle w:val="Heading3"/>
      </w:pPr>
      <w:r>
        <w:t>Conclusão</w:t>
      </w:r>
    </w:p>
    <w:p>
      <w:r>
        <w:t>Os resultados demonstram tecnicamente seleção, detecção e limites de amostragem em dados artificiais. As flags são deficiências cadastrais/documentais fictícias e não equivalem, automaticamente, a distorções de valor. Não se conclui sobre erro real ou controles reais da CSN Mineração.</w:t>
      </w:r>
    </w:p>
    <w:p>
      <w:pPr>
        <w:pStyle w:val="Heading3"/>
      </w:pPr>
      <w:r>
        <w:t>Referências cruzadas</w:t>
      </w:r>
    </w:p>
    <w:p>
      <w:r>
        <w:t>03_base_sintetica/amostras.csv; 03_base_sintetica/manifesto.json; 05_codigo/gerar_base_imobilizado.py; 05_codigo/validar_base.py; PT 450 e PT 500.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540 — Auditoria de estimativas contábeis</w:t>
      </w:r>
    </w:p>
    <w:p>
      <w:r>
        <w:t>Identificação: PT 540 | referência temática NBC TA 540 | período 2025 | versão acadêmica 24/10/2026.</w:t>
      </w:r>
    </w:p>
    <w:p>
      <w:r>
        <w:t>Objetivo específico: Examinar método, dados, premissas e sensibilidade.</w:t>
      </w:r>
    </w:p>
    <w:p>
      <w:r>
        <w:t>Objeto, população e processo: Depreciação, vida útil e eventual impairment do imobilizado.</w:t>
      </w:r>
    </w:p>
    <w:p>
      <w:r>
        <w:t>Afirmações e risco de distorção relevante: Vida útil inadequada, recuperabilidade e viés da administração.</w:t>
      </w:r>
    </w:p>
    <w:p>
      <w:pPr>
        <w:pStyle w:val="Heading2"/>
      </w:pPr>
      <w:r>
        <w:t>1. Desenho do procedimento</w:t>
      </w:r>
    </w:p>
    <w:p>
      <w:r>
        <w:t>Preparação: Documentar método de depreciação, vida útil, valor residual, gatilhos de impairment e cenários de sensibilidade.</w:t>
      </w:r>
    </w:p>
    <w:p>
      <w:r>
        <w:t>Sequência proposta: Planejar testar premissas de vida útil, taxas, laudos e fluxo de caixa; executar cenários hipotéticos de sensibilidade.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Fatores de depreciação da base são artificiais e não representam políticas reais.</w:t>
      </w:r>
    </w:p>
    <w:p>
      <w:r>
        <w:t>Limitação específica: Dados sintéticos não representam premissas reais da administração.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2"/>
      </w:pPr>
      <w:r>
        <w:t>Complemento quantitativo e de evidências — Etapa 9</w:t>
      </w:r>
    </w:p>
    <w:p>
      <w:pPr>
        <w:pStyle w:val="Heading3"/>
      </w:pPr>
      <w:r>
        <w:t>Objetivo e asserções</w:t>
      </w:r>
    </w:p>
    <w:p>
      <w:r>
        <w:t>Planejar avaliação de premissas e estimativas ligadas a vida útil, valor residual, depreciação e eventual recuperabilidade de ativos; foco em avaliação, exatidão e apresentação.</w:t>
      </w:r>
    </w:p>
    <w:p>
      <w:pPr>
        <w:pStyle w:val="Heading3"/>
      </w:pPr>
      <w:r>
        <w:t>Fontes e premissas</w:t>
      </w:r>
    </w:p>
    <w:p>
      <w:r>
        <w:t>A DFP pública apresenta o saldo agregado do imobilizado; a base sintética contém custo histórico e depreciação acumulada fictícios, sem cronograma de vidas úteis ou valores residuais reais. A regra do gerador não deve ser interpretada como política contábil da companhia.</w:t>
      </w:r>
    </w:p>
    <w:p>
      <w:pPr>
        <w:pStyle w:val="Heading3"/>
      </w:pPr>
      <w:r>
        <w:t>Procedimento realizado — simulação</w:t>
      </w:r>
    </w:p>
    <w:p>
      <w:r>
        <w:t>Conferida identidade contábil por linha: custo histórico menos depreciação acumulada igual ao valor contábil líquido; total sintético de custo R$ 18.995.606.226,50, depreciação acumulada R$ 8.001.437.226,50 e líquido R$ 10.994.169.000,00. Essas cifras são exclusivamente artificiais.</w:t>
      </w:r>
    </w:p>
    <w:p>
      <w:pPr>
        <w:pStyle w:val="Heading3"/>
      </w:pPr>
      <w:r>
        <w:t>Teste de sensibilidade didático</w:t>
      </w:r>
    </w:p>
    <w:p>
      <w:r>
        <w:t>Exemplo não aplicado à CSN: para ativo hipotético depreciável de R$ 120.000, sem valor residual, a despesa anual linear seria R$ 12.000 para vida útil de 10 anos; R$ 15.000 para 8 anos (+25%); R$ 10.000 para 12 anos (-16,67%). A ilustração mostra como mudanças nas premissas afetam o resultado, sem estimar efeito real.</w:t>
      </w:r>
    </w:p>
    <w:p>
      <w:pPr>
        <w:pStyle w:val="Heading3"/>
      </w:pPr>
      <w:r>
        <w:t>Procedimentos planejados — não realizados</w:t>
      </w:r>
    </w:p>
    <w:p>
      <w:r>
        <w:t>Obter políticas de vida útil e valor residual por classe, inventário, revisões técnicas e laudos; recalcular depreciação por amostra; avaliar indicadores de impairment e projeções de fluxos de caixa; desafiar premissas com evidências externas; considerar viés da administração e divulgações.</w:t>
      </w:r>
    </w:p>
    <w:p>
      <w:pPr>
        <w:pStyle w:val="Heading3"/>
      </w:pPr>
      <w:r>
        <w:t>Resultado e conclusão</w:t>
      </w:r>
    </w:p>
    <w:p>
      <w:r>
        <w:t>Não foi possível avaliar a razoabilidade de estimativas reais com base no cadastro sintético. A conclusão é restrita à demonstração da metodologia e à necessidade de evidências externas e internas.</w:t>
      </w:r>
    </w:p>
    <w:p>
      <w:pPr>
        <w:pStyle w:val="Heading3"/>
      </w:pPr>
      <w:r>
        <w:t>Referências cruzadas</w:t>
      </w:r>
    </w:p>
    <w:p>
      <w:r>
        <w:t>DFP 2025 v2, notas explicativas de imobilizado e políticas contábeis — conferir paginação específica antes da versão final; 03_base_sintetica/manifesto.json; PT 500 e PT 520.</w:t>
      </w:r>
    </w:p>
    <w:p>
      <w:r>
        <w:t>Preparador: João Francisco de Castro Albuquerque (241021720) | Data: 24/10/2026 | Revisão: ____________________</w:t>
      </w:r>
    </w:p>
    <w:p>
      <w:pPr>
        <w:pStyle w:val="Heading1"/>
      </w:pPr>
      <w:r>
        <w:t>PT 550 — Partes relacionadas</w:t>
      </w:r>
    </w:p>
    <w:p>
      <w:r>
        <w:t>Identificação: PT 550 | referência temática NBC TA 550 | período 2025 | versão acadêmica 24/10/2026.</w:t>
      </w:r>
    </w:p>
    <w:p>
      <w:r>
        <w:t>Objetivo específico: Mapear relacionamentos e operações.</w:t>
      </w:r>
    </w:p>
    <w:p>
      <w:r>
        <w:t>Objeto, população e processo: Controladora, controladas e transações divulgadas.</w:t>
      </w:r>
    </w:p>
    <w:p>
      <w:r>
        <w:t>Afirmações e risco de distorção relevante: Transações não identificadas e termos fora de mercado.</w:t>
      </w:r>
    </w:p>
    <w:p>
      <w:pPr>
        <w:pStyle w:val="Heading2"/>
      </w:pPr>
      <w:r>
        <w:t>1. Desenho do procedimento</w:t>
      </w:r>
    </w:p>
    <w:p>
      <w:r>
        <w:t>Preparação: Criar procedimento para identificar partes relacionadas, contratos e saldos com divulgação em notas.</w:t>
      </w:r>
    </w:p>
    <w:p>
      <w:r>
        <w:t>Sequência proposta: Revisar notas e organograma público; planejar exame de contratos, atas e razão de partes relacionadas.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Não se atesta completude de vínculos apenas com fontes públicas.</w:t>
      </w:r>
    </w:p>
    <w:p>
      <w:r>
        <w:t>Limitação específica: Sem acesso ao cadastro interno de partes relacionadas.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560 — Eventos subsequentes</w:t>
      </w:r>
    </w:p>
    <w:p>
      <w:r>
        <w:t>Identificação: PT 560 | referência temática NBC TA 560 | período 2025 | versão acadêmica 24/10/2026.</w:t>
      </w:r>
    </w:p>
    <w:p>
      <w:r>
        <w:t>Objetivo específico: Delimitar data de corte e classificar eventos.</w:t>
      </w:r>
    </w:p>
    <w:p>
      <w:r>
        <w:t>Objeto, população e processo: Publicações posteriores a 31/12/2025 até a data documentada de pesquisa.</w:t>
      </w:r>
    </w:p>
    <w:p>
      <w:r>
        <w:t>Afirmações e risco de distorção relevante: Eventos ajustáveis não registrados ou eventos divulgáveis omitidos.</w:t>
      </w:r>
    </w:p>
    <w:p>
      <w:pPr>
        <w:pStyle w:val="Heading2"/>
      </w:pPr>
      <w:r>
        <w:t>1. Desenho do procedimento</w:t>
      </w:r>
    </w:p>
    <w:p>
      <w:r>
        <w:t>Preparação: Definir janela de eventos subsequentes até a data hipotética do relatório e fontes públicas verificáveis.</w:t>
      </w:r>
    </w:p>
    <w:p>
      <w:r>
        <w:t>Sequência proposta: Pesquisar fatos relevantes e comunicados com data; distinguir evidência de condição preexistente e fato novo.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A pesquisa pública não substitui indagação formal à administração.</w:t>
      </w:r>
    </w:p>
    <w:p>
      <w:r>
        <w:t>Limitação específica: Não afirmar busca completa de eventos posteriores.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570 — Continuidade operacional</w:t>
      </w:r>
    </w:p>
    <w:p>
      <w:r>
        <w:t>Identificação: PT 570 | referência temática NBC TA 570 | período 2025 | versão acadêmica 24/10/2026.</w:t>
      </w:r>
    </w:p>
    <w:p>
      <w:r>
        <w:t>Objetivo específico: Analisar condições de liquidez e financiamento.</w:t>
      </w:r>
    </w:p>
    <w:p>
      <w:r>
        <w:t>Objeto, população e processo: Caixa, dívida, compromissos, fluxo de caixa e divulgações.</w:t>
      </w:r>
    </w:p>
    <w:p>
      <w:r>
        <w:t>Afirmações e risco de distorção relevante: Risco de liquidez, cláusulas financeiras, queda de preços de minério.</w:t>
      </w:r>
    </w:p>
    <w:p>
      <w:pPr>
        <w:pStyle w:val="Heading2"/>
      </w:pPr>
      <w:r>
        <w:t>1. Desenho do procedimento</w:t>
      </w:r>
    </w:p>
    <w:p>
      <w:r>
        <w:t>Preparação: Mapear liquidez, endividamento, covenants e projeções como insumos para avaliação de continuidade.</w:t>
      </w:r>
    </w:p>
    <w:p>
      <w:r>
        <w:t>Sequência proposta: Calcular indicadores públicos; planejar testar orçamento de caixa, covenants e projeções de administração.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Não é possível afirmar ausência de incerteza relevante sem projeções e documentação interna.</w:t>
      </w:r>
    </w:p>
    <w:p>
      <w:r>
        <w:t>Limitação específica: Indicadores isolados não permitem conclusão sobre continuidade.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580 — Representações formais</w:t>
      </w:r>
    </w:p>
    <w:p>
      <w:r>
        <w:t>Identificação: PT 580 | referência temática NBC TA 580 | período 2025 | versão acadêmica 24/10/2026.</w:t>
      </w:r>
    </w:p>
    <w:p>
      <w:r>
        <w:t>Objetivo específico: Elaborar minuta de carta de representação.</w:t>
      </w:r>
    </w:p>
    <w:p>
      <w:r>
        <w:t>Objeto, população e processo: Declarações sobre responsabilidade, informações, fraudes e eventos.</w:t>
      </w:r>
    </w:p>
    <w:p>
      <w:r>
        <w:t>Afirmações e risco de distorção relevante: Representações não obtidas ou contraditórias.</w:t>
      </w:r>
    </w:p>
    <w:p>
      <w:pPr>
        <w:pStyle w:val="Heading2"/>
      </w:pPr>
      <w:r>
        <w:t>1. Desenho do procedimento</w:t>
      </w:r>
    </w:p>
    <w:p>
      <w:r>
        <w:t>Preparação: Redigir minuta de representações sobre integridade de registros, fraude, litígios e eventos subsequentes.</w:t>
      </w:r>
    </w:p>
    <w:p>
      <w:r>
        <w:t>Sequência proposta: Redigir modelo não enviado, incluindo completude de registros, contingências e eventos subsequentes.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Carta não assinada; não substitui evidência substantiva.</w:t>
      </w:r>
    </w:p>
    <w:p>
      <w:r>
        <w:t>Limitação específica: Nenhuma representação foi assinada.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PT 600 — Considerações especiais — auditorias de grupos</w:t>
      </w:r>
    </w:p>
    <w:p>
      <w:r>
        <w:t>Identificação: PT 600 | referência temática NBC TA 600 | período 2025 | versão acadêmica 24/10/2026.</w:t>
      </w:r>
    </w:p>
    <w:p>
      <w:r>
        <w:t>Objetivo específico: Planejar escopo de componentes e consolidação.</w:t>
      </w:r>
    </w:p>
    <w:p>
      <w:r>
        <w:t>Objeto, população e processo: Demonstrações consolidadas e componentes do grupo.</w:t>
      </w:r>
    </w:p>
    <w:p>
      <w:r>
        <w:t>Afirmações e risco de distorção relevante: Riscos de consolidação, saldos intercompanhia e componentes relevantes.</w:t>
      </w:r>
    </w:p>
    <w:p>
      <w:pPr>
        <w:pStyle w:val="Heading2"/>
      </w:pPr>
      <w:r>
        <w:t>1. Desenho do procedimento</w:t>
      </w:r>
    </w:p>
    <w:p>
      <w:r>
        <w:t>Preparação: Identificar unidades/componentes relevantes, materialidades e riscos de consolidação a verificar.</w:t>
      </w:r>
    </w:p>
    <w:p>
      <w:r>
        <w:t>Sequência proposta: Mapear entidades divulgadas; planejar instruções aos auditores de componentes, materialidades e eliminação intercompanhia.</w:t>
      </w:r>
    </w:p>
    <w:p>
      <w:r>
        <w:t>Critério de seleção: Selecionar documentos públicos relevantes por rubrica e nota; quando houver testes simulados, identificar população, semente, filtros e universo. Não confundir seleção dirigida com amostra estatística.</w:t>
      </w:r>
    </w:p>
    <w:p>
      <w:r>
        <w:t>Documentação mínima: 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t>Referências internas: 01_fontes_publicas/DFP_CSN_Mineracao_2025_V2.pdf; 02_planejamento/; 03_base_sintetica/manifesto.json; 05_codigo/; 06_revisao/. A aplicabilidade de cada referência depende do procedimento.</w:t>
      </w:r>
    </w:p>
    <w:p>
      <w:r>
        <w:t>Evidência pública utilizável: Demonstrações consolidadas e notas da DFP 2025 versão 2. Registrar a página efetivamente conferida antes da entrega; documentos posteriores devem ser datados como tal.</w:t>
      </w:r>
    </w:p>
    <w:p>
      <w:r>
        <w:t>Evidência indisponível: 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t>Resultado documentável: Sem acesso aos pacotes de consolidação ou auditores de componentes.</w:t>
      </w:r>
    </w:p>
    <w:p>
      <w:r>
        <w:t>Limitação específica: Sem acesso a equipes de componentes nem pacotes de consolidação.</w:t>
      </w:r>
    </w:p>
    <w:p>
      <w:r>
        <w:t>Critério para conclusão: 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t>Itens para conferência: 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t>Responsável: 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4. Programas de auditoria constantes do planejamento</w:t>
      </w:r>
    </w:p>
    <w:p>
      <w:r>
        <w:t>A planilha original possui seis abas de programas. Elas são apresentadas com os nomes efetivamente encontrados na fonte, sem substituí-los por categorias genéricas.</w:t>
      </w:r>
    </w:p>
    <w:p>
      <w:pPr>
        <w:pStyle w:val="Heading2"/>
      </w:pPr>
      <w:r>
        <w:t>Prog Imobilizado</w:t>
      </w:r>
    </w:p>
    <w:p>
      <w:pPr/>
      <w:r>
        <w:t>ID | Procedimento | Afirmação | Evidência necessária | Status | Referência PT</w:t>
      </w:r>
    </w:p>
    <w:p>
      <w:pPr/>
      <w:r>
        <w:t>IMO-01 | Integridade do razão | Obter razão e cadastro de bens; reconciliar saldos com DFP | Interno / planejado | Não iniciado</w:t>
      </w:r>
    </w:p>
    <w:p>
      <w:pPr/>
      <w:r>
        <w:t>IMO-02 | Existência | Amostra por valor e risco; inspeção física ou documentação | Interno / planejado | Não iniciado</w:t>
      </w:r>
    </w:p>
    <w:p>
      <w:pPr/>
      <w:r>
        <w:t>IMO-03 | Capitalização | Vouching de adições, aprovações e custos elegíveis | Interno / planejado | Não iniciado</w:t>
      </w:r>
    </w:p>
    <w:p>
      <w:pPr/>
      <w:r>
        <w:t>IMO-04 | Depreciação | Recalcular vida útil, taxa e competência | Interno / planejado | Não iniciado</w:t>
      </w:r>
    </w:p>
    <w:p>
      <w:pPr/>
      <w:r>
        <w:t>IMO-05 | Obras em andamento | Verificar projetos, datas de entrada em operação e impairment | Interno / planejado | Não iniciado</w:t>
      </w:r>
    </w:p>
    <w:p>
      <w:pPr/>
      <w:r>
        <w:t>IMO-06 | Dados sintéticos | Executar testes estatísticos e registrar exceções exclusivamente simuladas | Sintético / executável | Não iniciado</w:t>
      </w:r>
    </w:p>
    <w:p>
      <w:pPr>
        <w:pStyle w:val="Heading2"/>
      </w:pPr>
      <w:r>
        <w:t>Prog Intangível</w:t>
      </w:r>
    </w:p>
    <w:p>
      <w:pPr/>
      <w:r>
        <w:t>ID | Procedimento | Afirmação | Evidência necessária | Status | Referência PT</w:t>
      </w:r>
    </w:p>
    <w:p>
      <w:pPr/>
      <w:r>
        <w:t>INT-01 | Saldo e nota | Conferir saldo e divulgação da DFP | Público / executável | Não iniciado</w:t>
      </w:r>
    </w:p>
    <w:p>
      <w:pPr/>
      <w:r>
        <w:t>INT-02 | Impairment | Revisar modelos e taxas de desconto | Interno / planejado | Não iniciado</w:t>
      </w:r>
    </w:p>
    <w:p>
      <w:pPr/>
      <w:r>
        <w:t>INT-03 | Sensibilidade | Testar mudanças em premissas críticas | Interno / planejado | Não iniciado</w:t>
      </w:r>
    </w:p>
    <w:p>
      <w:pPr/>
      <w:r>
        <w:t>INT-04 | PAA | Confrontar texto do PAA com riscos planejados | Público / executável | Não iniciado</w:t>
      </w:r>
    </w:p>
    <w:p>
      <w:pPr>
        <w:pStyle w:val="Heading2"/>
      </w:pPr>
      <w:r>
        <w:t>Prog Receita e recebíveis</w:t>
      </w:r>
    </w:p>
    <w:p>
      <w:pPr/>
      <w:r>
        <w:t>ID | Procedimento | Afirmação | Evidência necessária | Status | Referência PT</w:t>
      </w:r>
    </w:p>
    <w:p>
      <w:pPr/>
      <w:r>
        <w:t>REC-01 | Análise de tendências | Comparar 2025 com 2024 e margens | Público / executável | Não iniciado</w:t>
      </w:r>
    </w:p>
    <w:p>
      <w:pPr/>
      <w:r>
        <w:t>REC-02 | Circularização | Confirmar clientes selecionados | Interno / planejado | Não iniciado</w:t>
      </w:r>
    </w:p>
    <w:p>
      <w:pPr/>
      <w:r>
        <w:t>REC-03 | Corte | Conferir documentos próximos a 31/12 | Interno / planejado | Não iniciado</w:t>
      </w:r>
    </w:p>
    <w:p>
      <w:pPr/>
      <w:r>
        <w:t>REC-04 | Perdas esperadas | Revisar aging e premissas | Interno / planejado | Não iniciado</w:t>
      </w:r>
    </w:p>
    <w:p>
      <w:pPr>
        <w:pStyle w:val="Heading2"/>
      </w:pPr>
      <w:r>
        <w:t>Prog Caixa</w:t>
      </w:r>
    </w:p>
    <w:p>
      <w:pPr/>
      <w:r>
        <w:t>ID | Procedimento | Afirmação | Evidência necessária | Status | Referência PT</w:t>
      </w:r>
    </w:p>
    <w:p>
      <w:pPr/>
      <w:r>
        <w:t>CAI-01 | Conciliação BP | Conferir saldo publicado | Público / executável | Não iniciado</w:t>
      </w:r>
    </w:p>
    <w:p>
      <w:pPr/>
      <w:r>
        <w:t>CAI-02 | Confirmações | Confirmar saldos diretamente com bancos | Interno / planejado | Não iniciado</w:t>
      </w:r>
    </w:p>
    <w:p>
      <w:pPr/>
      <w:r>
        <w:t>CAI-03 | Conciliações | Inspecionar reconciliações bancárias | Interno / planejado | Não iniciado</w:t>
      </w:r>
    </w:p>
    <w:p>
      <w:pPr/>
      <w:r>
        <w:t>CAI-04 | Corte | Testar transferências próximas ao encerramento | Interno / planejado | Não iniciado</w:t>
      </w:r>
    </w:p>
    <w:p>
      <w:pPr>
        <w:pStyle w:val="Heading2"/>
      </w:pPr>
      <w:r>
        <w:t>Prog Passivos e contratos</w:t>
      </w:r>
    </w:p>
    <w:p>
      <w:pPr/>
      <w:r>
        <w:t>ID | Procedimento | Afirmação | Evidência necessária | Status | Referência PT</w:t>
      </w:r>
    </w:p>
    <w:p>
      <w:pPr/>
      <w:r>
        <w:t>PAS-01 | Conciliação BP | Conferir valores e classificação na DFP | Público / executável | Não iniciado</w:t>
      </w:r>
    </w:p>
    <w:p>
      <w:pPr/>
      <w:r>
        <w:t>PAS-02 | Contratos | Inspecionar adiantamentos e obrigações de desempenho | Interno / planejado | Não iniciado</w:t>
      </w:r>
    </w:p>
    <w:p>
      <w:pPr/>
      <w:r>
        <w:t>PAS-03 | Eventos subsequentes | Verificar liquidações após fechamento | Interno / planejado | Não iniciado</w:t>
      </w:r>
    </w:p>
    <w:p>
      <w:pPr/>
      <w:r>
        <w:t>PAS-04 | Confirmações | Circularizar credores relevantes | Interno / planejado | Não iniciado</w:t>
      </w:r>
    </w:p>
    <w:p>
      <w:pPr>
        <w:pStyle w:val="Heading2"/>
      </w:pPr>
      <w:r>
        <w:t>Prog Provisões e contingênci</w:t>
      </w:r>
    </w:p>
    <w:p>
      <w:pPr/>
      <w:r>
        <w:t>ID | Procedimento | Afirmação | Evidência necessária | Status | Referência PT</w:t>
      </w:r>
    </w:p>
    <w:p>
      <w:pPr/>
      <w:r>
        <w:t>PRO-01 | Notas e PAA | Confrontar nota 22 e relatório de auditoria | Público / executável | Não iniciado</w:t>
      </w:r>
    </w:p>
    <w:p>
      <w:pPr/>
      <w:r>
        <w:t>PRO-02 | Advogados | Obter respostas dos consultores jurídicos | Interno / planejado | Não iniciado</w:t>
      </w:r>
    </w:p>
    <w:p>
      <w:pPr/>
      <w:r>
        <w:t>PRO-03 | Classificação | Testar provável/possível/remota e estimativas | Interno / planejado | Não iniciado</w:t>
      </w:r>
    </w:p>
    <w:p>
      <w:pPr/>
      <w:r>
        <w:t>PRO-04 | Divulgações | Revisar exposição e informações obrigatórias | Público / executável | Não iniciado</w:t>
      </w:r>
    </w:p>
    <w:p>
      <w:pPr>
        <w:pStyle w:val="Heading1"/>
      </w:pPr>
      <w:r>
        <w:t>5. Síntese dos testes simulados</w:t>
      </w:r>
    </w:p>
    <w:p>
      <w:r>
        <w:t>População sintética: 500.000 registros; valor contábil líquido construído de R$ 10.994.169.000,00; 280 exceções deliberadamente inseridas (0,056% da população).</w:t>
      </w:r>
    </w:p>
    <w:p>
      <w:r>
        <w:t>Seleção: 120 registros aleatórios e 280 registros dirigidos às exceções; os conjuntos não se sobrepõem na execução documentada. A seleção dirigida não permite projeção estatística.</w:t>
      </w:r>
    </w:p>
    <w:p>
      <w:r>
        <w:t>Categorias de exceção inseridas: ausência de documento (70), localização (60), data futura (45), responsável (55) e status inconsistente (50). Esses casos não representam constatações sobre a CSN Mineração.</w:t>
      </w:r>
    </w:p>
    <w:p>
      <w:r>
        <w:t>Não é apropriado quantificar distorção contábil a partir dessas flags cadastrais. Para isso seriam necessários critérios de mensuração, documentos reais e avaliação de efeitos monetários.</w:t>
      </w:r>
    </w:p>
    <w:p>
      <w:r>
        <w:t>Reprodução: executar python 05_codigo/validar_base.py a partir da raiz do repositório; o relatório de execução publicado registra status OK.</w:t>
      </w:r>
    </w:p>
    <w:p>
      <w:pPr>
        <w:pStyle w:val="Heading1"/>
      </w:pPr>
      <w:r>
        <w:t>6. Conclusão acadêmica e ressalvas</w:t>
      </w:r>
    </w:p>
    <w:p>
      <w:r>
        <w:t>A documentação organiza o planejamento, os riscos, os programas e a demonstração didática de testes em uma trilha reprodutível. A análise de dados públicos e a base sintética não fornecem evidência apropriada e suficiente para emitir opinião de auditoria sobre as demonstrações da CSN Mineração. Os procedimentos não executados permanecem explicitamente planejados.</w:t>
      </w:r>
    </w:p>
    <w:p>
      <w:r>
        <w:t>Limitações da documentação: não houve acesso interno, contato com terceiros ou execução de procedimentos profissionais; as referências oficiais e os critérios adotados estão relacionados no anexo de fontes. A avaliação de conformidade literal do enunciado deve considerar o conjunto de anexos.</w:t>
      </w:r>
    </w:p>
    <w:p>
      <w:pPr>
        <w:pStyle w:val="Heading1"/>
      </w:pPr>
      <w:r>
        <w:t>7. Índice de arquivos de suporte</w:t>
      </w:r>
    </w:p>
    <w:p>
      <w:pPr>
        <w:pStyle w:val="ListBullet"/>
      </w:pPr>
      <w:r>
        <w:t>01_fontes_publicas/ — DFP 2024, DFP 2025 v2 e Formulário de Referência 2026</w:t>
      </w:r>
    </w:p>
    <w:p>
      <w:pPr>
        <w:pStyle w:val="ListBullet"/>
      </w:pPr>
      <w:r>
        <w:t>02_planejamento/Etapa2_Materialidade_Riscos_Programas.xlsx — seis programas, riscos e materialidade</w:t>
      </w:r>
    </w:p>
    <w:p>
      <w:pPr>
        <w:pStyle w:val="ListBullet"/>
      </w:pPr>
      <w:r>
        <w:t>03_base_sintetica/ — ZIP da base, amostras, manifesto e testes</w:t>
      </w:r>
    </w:p>
    <w:p>
      <w:pPr>
        <w:pStyle w:val="ListBullet"/>
      </w:pPr>
      <w:r>
        <w:t>04_papeis_trabalho/ — minutas, matrizes, cadernos e memórias de cálculo</w:t>
      </w:r>
    </w:p>
    <w:p>
      <w:pPr>
        <w:pStyle w:val="ListBullet"/>
      </w:pPr>
      <w:r>
        <w:t>05_codigo/ — scripts gerador e validador</w:t>
      </w:r>
    </w:p>
    <w:p>
      <w:pPr>
        <w:pStyle w:val="ListBullet"/>
      </w:pPr>
      <w:r>
        <w:t>06_revisao/ — resultados de validação e pendências</w:t>
      </w:r>
    </w:p>
    <w:p>
      <w:pPr>
        <w:pStyle w:val="ListBullet"/>
      </w:pPr>
      <w:r>
        <w:t>07_fontes_e_matrizes/ — matriz dos 27 PTs e limitações das fontes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ANEXO A — Rastreamento das fontes e dados públicos efetivamente conferidos</w:t>
      </w:r>
    </w:p>
    <w:p>
      <w:r>
        <w:t>Fonte F01: CSN Mineração S.A., DFP 2025 versão 2, exercício 2025, documento original arquivado em 01_fontes_publicas/DFP_CSN_Mineracao_2025_V2.pdf. Consulta direta ao PDF arquivado em 25/10/2026. A numeração da página física do PDF é uma unidade maior que a página impressa da DFP nas demonstrações principais.</w:t>
      </w:r>
    </w:p>
    <w:p>
      <w:r>
        <w:t>Fonte F02: página oficial do Conselho Federal de Contabilidade, catálogo de NBC TAs, consulta em 25/10/2026: https://cfc.org.br/tecnica/normas-brasileiras-de-contabilidade/nbc-ta-de-auditoria-independente/</w:t>
      </w:r>
    </w:p>
    <w:p>
      <w:r>
        <w:t>Fonte F03: relações com investidores da CSN Mineração, https://ri.csnmineracao.com.br/ , consulta em 25/10/2026. Portal institucional utilizado para identificar a disponibilidade de divulgações; não substitui o PDF V2 efetivamente arquivado.</w:t>
      </w:r>
    </w:p>
    <w:p>
      <w:r>
        <w:t>Fonte F04: CVM, consulta pública da DFP 2025 V1, https://www.rad.cvm.gov.br/ENET/frmGerenciaPaginaFRE.aspx?CodigoTipoInstituicao=1&amp;NumeroSequencialDocumento=155287 , consulta em 25/10/2026. Atenção: V1 NÃO comprova a identificação da V2 arquivada.</w:t>
      </w:r>
    </w:p>
    <w:p>
      <w:r>
        <w:t>Fonte F05: CFC, comunicado sobre atualização das NBC TA 240 e 570, https://cfc.org.br/noticias/cfc-atualiza-normas-de-auditoria-sobre-fraudes-e-continuidade-operacional/ , consulta em 25/10/2026. Versões de 2026 aplicáveis a períodos iniciados em ou após 01/01/2027.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ID / rubrica</w:t>
            </w:r>
          </w:p>
        </w:tc>
        <w:tc>
          <w:tcPr>
            <w:tcW w:type="dxa" w:w="1930"/>
          </w:tcPr>
          <w:p>
            <w:r>
              <w:t>2025 (R$ mil)</w:t>
            </w:r>
          </w:p>
        </w:tc>
        <w:tc>
          <w:tcPr>
            <w:tcW w:type="dxa" w:w="1930"/>
          </w:tcPr>
          <w:p>
            <w:r>
              <w:t>2024 (R$ mil)</w:t>
            </w:r>
          </w:p>
        </w:tc>
        <w:tc>
          <w:tcPr>
            <w:tcW w:type="dxa" w:w="1930"/>
          </w:tcPr>
          <w:p>
            <w:r>
              <w:t>Documento</w:t>
            </w:r>
          </w:p>
        </w:tc>
        <w:tc>
          <w:tcPr>
            <w:tcW w:type="dxa" w:w="1930"/>
          </w:tcPr>
          <w:p>
            <w:r>
              <w:t>Localização</w:t>
            </w:r>
          </w:p>
        </w:tc>
      </w:tr>
      <w:tr>
        <w:tc>
          <w:tcPr>
            <w:tcW w:type="dxa" w:w="1930"/>
          </w:tcPr>
          <w:p>
            <w:r>
              <w:t>F01 Ativo total</w:t>
            </w:r>
          </w:p>
        </w:tc>
        <w:tc>
          <w:tcPr>
            <w:tcW w:type="dxa" w:w="1930"/>
          </w:tcPr>
          <w:p>
            <w:r>
              <w:t>33.553.574</w:t>
            </w:r>
          </w:p>
        </w:tc>
        <w:tc>
          <w:tcPr>
            <w:tcW w:type="dxa" w:w="1930"/>
          </w:tcPr>
          <w:p>
            <w:r>
              <w:t>36.390.919</w:t>
            </w:r>
          </w:p>
        </w:tc>
        <w:tc>
          <w:tcPr>
            <w:tcW w:type="dxa" w:w="1930"/>
          </w:tcPr>
          <w:p>
            <w:r>
              <w:t>BP ativo consolidado</w:t>
            </w:r>
          </w:p>
        </w:tc>
        <w:tc>
          <w:tcPr>
            <w:tcW w:type="dxa" w:w="1930"/>
          </w:tcPr>
          <w:p>
            <w:r>
              <w:t>PDF p. 12 / impressa p. 11</w:t>
            </w:r>
          </w:p>
        </w:tc>
      </w:tr>
      <w:tr>
        <w:tc>
          <w:tcPr>
            <w:tcW w:type="dxa" w:w="1930"/>
          </w:tcPr>
          <w:p>
            <w:r>
              <w:t>F01 Caixa e equivalentes</w:t>
            </w:r>
          </w:p>
        </w:tc>
        <w:tc>
          <w:tcPr>
            <w:tcW w:type="dxa" w:w="1930"/>
          </w:tcPr>
          <w:p>
            <w:r>
              <w:t>8.871.892</w:t>
            </w:r>
          </w:p>
        </w:tc>
        <w:tc>
          <w:tcPr>
            <w:tcW w:type="dxa" w:w="1930"/>
          </w:tcPr>
          <w:p>
            <w:r>
              <w:t>15.185.928</w:t>
            </w:r>
          </w:p>
        </w:tc>
        <w:tc>
          <w:tcPr>
            <w:tcW w:type="dxa" w:w="1930"/>
          </w:tcPr>
          <w:p>
            <w:r>
              <w:t>BP ativo consolidado</w:t>
            </w:r>
          </w:p>
        </w:tc>
        <w:tc>
          <w:tcPr>
            <w:tcW w:type="dxa" w:w="1930"/>
          </w:tcPr>
          <w:p>
            <w:r>
              <w:t>PDF p. 12 / impressa p. 11</w:t>
            </w:r>
          </w:p>
        </w:tc>
      </w:tr>
      <w:tr>
        <w:tc>
          <w:tcPr>
            <w:tcW w:type="dxa" w:w="1930"/>
          </w:tcPr>
          <w:p>
            <w:r>
              <w:t>F01 Estoques circulantes</w:t>
            </w:r>
          </w:p>
        </w:tc>
        <w:tc>
          <w:tcPr>
            <w:tcW w:type="dxa" w:w="1930"/>
          </w:tcPr>
          <w:p>
            <w:r>
              <w:t>825.422</w:t>
            </w:r>
          </w:p>
        </w:tc>
        <w:tc>
          <w:tcPr>
            <w:tcW w:type="dxa" w:w="1930"/>
          </w:tcPr>
          <w:p>
            <w:r>
              <w:t>777.848</w:t>
            </w:r>
          </w:p>
        </w:tc>
        <w:tc>
          <w:tcPr>
            <w:tcW w:type="dxa" w:w="1930"/>
          </w:tcPr>
          <w:p>
            <w:r>
              <w:t>BP ativo consolidado</w:t>
            </w:r>
          </w:p>
        </w:tc>
        <w:tc>
          <w:tcPr>
            <w:tcW w:type="dxa" w:w="1930"/>
          </w:tcPr>
          <w:p>
            <w:r>
              <w:t>PDF p. 12 / impressa p. 11</w:t>
            </w:r>
          </w:p>
        </w:tc>
      </w:tr>
      <w:tr>
        <w:tc>
          <w:tcPr>
            <w:tcW w:type="dxa" w:w="1930"/>
          </w:tcPr>
          <w:p>
            <w:r>
              <w:t>F01 Estoques não circulantes</w:t>
            </w:r>
          </w:p>
        </w:tc>
        <w:tc>
          <w:tcPr>
            <w:tcW w:type="dxa" w:w="1930"/>
          </w:tcPr>
          <w:p>
            <w:r>
              <w:t>2.073.526</w:t>
            </w:r>
          </w:p>
        </w:tc>
        <w:tc>
          <w:tcPr>
            <w:tcW w:type="dxa" w:w="1930"/>
          </w:tcPr>
          <w:p>
            <w:r>
              <w:t>1.761.172</w:t>
            </w:r>
          </w:p>
        </w:tc>
        <w:tc>
          <w:tcPr>
            <w:tcW w:type="dxa" w:w="1930"/>
          </w:tcPr>
          <w:p>
            <w:r>
              <w:t>BP ativo consolidado</w:t>
            </w:r>
          </w:p>
        </w:tc>
        <w:tc>
          <w:tcPr>
            <w:tcW w:type="dxa" w:w="1930"/>
          </w:tcPr>
          <w:p>
            <w:r>
              <w:t>PDF p. 12 / impressa p. 11</w:t>
            </w:r>
          </w:p>
        </w:tc>
      </w:tr>
      <w:tr>
        <w:tc>
          <w:tcPr>
            <w:tcW w:type="dxa" w:w="1930"/>
          </w:tcPr>
          <w:p>
            <w:r>
              <w:t>F01 Imobilizado</w:t>
            </w:r>
          </w:p>
        </w:tc>
        <w:tc>
          <w:tcPr>
            <w:tcW w:type="dxa" w:w="1930"/>
          </w:tcPr>
          <w:p>
            <w:r>
              <w:t>10.994.169</w:t>
            </w:r>
          </w:p>
        </w:tc>
        <w:tc>
          <w:tcPr>
            <w:tcW w:type="dxa" w:w="1930"/>
          </w:tcPr>
          <w:p>
            <w:r>
              <w:t>9.704.951</w:t>
            </w:r>
          </w:p>
        </w:tc>
        <w:tc>
          <w:tcPr>
            <w:tcW w:type="dxa" w:w="1930"/>
          </w:tcPr>
          <w:p>
            <w:r>
              <w:t>BP ativo consolidado</w:t>
            </w:r>
          </w:p>
        </w:tc>
        <w:tc>
          <w:tcPr>
            <w:tcW w:type="dxa" w:w="1930"/>
          </w:tcPr>
          <w:p>
            <w:r>
              <w:t>PDF p. 12 / impressa p. 11</w:t>
            </w:r>
          </w:p>
        </w:tc>
      </w:tr>
      <w:tr>
        <w:tc>
          <w:tcPr>
            <w:tcW w:type="dxa" w:w="1930"/>
          </w:tcPr>
          <w:p>
            <w:r>
              <w:t>F01 Intangível</w:t>
            </w:r>
          </w:p>
        </w:tc>
        <w:tc>
          <w:tcPr>
            <w:tcW w:type="dxa" w:w="1930"/>
          </w:tcPr>
          <w:p>
            <w:r>
              <w:t>4.331.504</w:t>
            </w:r>
          </w:p>
        </w:tc>
        <w:tc>
          <w:tcPr>
            <w:tcW w:type="dxa" w:w="1930"/>
          </w:tcPr>
          <w:p>
            <w:r>
              <w:t>4.356.721</w:t>
            </w:r>
          </w:p>
        </w:tc>
        <w:tc>
          <w:tcPr>
            <w:tcW w:type="dxa" w:w="1930"/>
          </w:tcPr>
          <w:p>
            <w:r>
              <w:t>BP ativo consolidado</w:t>
            </w:r>
          </w:p>
        </w:tc>
        <w:tc>
          <w:tcPr>
            <w:tcW w:type="dxa" w:w="1930"/>
          </w:tcPr>
          <w:p>
            <w:r>
              <w:t>PDF p. 12 / impressa p. 11</w:t>
            </w:r>
          </w:p>
        </w:tc>
      </w:tr>
      <w:tr>
        <w:tc>
          <w:tcPr>
            <w:tcW w:type="dxa" w:w="1930"/>
          </w:tcPr>
          <w:p>
            <w:r>
              <w:t>F01 Receita líquida</w:t>
            </w:r>
          </w:p>
        </w:tc>
        <w:tc>
          <w:tcPr>
            <w:tcW w:type="dxa" w:w="1930"/>
          </w:tcPr>
          <w:p>
            <w:r>
              <w:t>18.025.121</w:t>
            </w:r>
          </w:p>
        </w:tc>
        <w:tc>
          <w:tcPr>
            <w:tcW w:type="dxa" w:w="1930"/>
          </w:tcPr>
          <w:p>
            <w:r>
              <w:t>16.496.317</w:t>
            </w:r>
          </w:p>
        </w:tc>
        <w:tc>
          <w:tcPr>
            <w:tcW w:type="dxa" w:w="1930"/>
          </w:tcPr>
          <w:p>
            <w:r>
              <w:t>DRE consolidada</w:t>
            </w:r>
          </w:p>
        </w:tc>
        <w:tc>
          <w:tcPr>
            <w:tcW w:type="dxa" w:w="1930"/>
          </w:tcPr>
          <w:p>
            <w:r>
              <w:t>PDF p. 14 / impressa p. 13</w:t>
            </w:r>
          </w:p>
        </w:tc>
      </w:tr>
      <w:tr>
        <w:tc>
          <w:tcPr>
            <w:tcW w:type="dxa" w:w="1930"/>
          </w:tcPr>
          <w:p>
            <w:r>
              <w:t>F01 Custo dos produtos</w:t>
            </w:r>
          </w:p>
        </w:tc>
        <w:tc>
          <w:tcPr>
            <w:tcW w:type="dxa" w:w="1930"/>
          </w:tcPr>
          <w:p>
            <w:r>
              <w:t>9.850.577</w:t>
            </w:r>
          </w:p>
        </w:tc>
        <w:tc>
          <w:tcPr>
            <w:tcW w:type="dxa" w:w="1930"/>
          </w:tcPr>
          <w:p>
            <w:r>
              <w:t>8.025.027</w:t>
            </w:r>
          </w:p>
        </w:tc>
        <w:tc>
          <w:tcPr>
            <w:tcW w:type="dxa" w:w="1930"/>
          </w:tcPr>
          <w:p>
            <w:r>
              <w:t>DRE consolidada (módulo positivo)</w:t>
            </w:r>
          </w:p>
        </w:tc>
        <w:tc>
          <w:tcPr>
            <w:tcW w:type="dxa" w:w="1930"/>
          </w:tcPr>
          <w:p>
            <w:r>
              <w:t>PDF p. 14 / impressa p. 13</w:t>
            </w:r>
          </w:p>
        </w:tc>
      </w:tr>
      <w:tr>
        <w:tc>
          <w:tcPr>
            <w:tcW w:type="dxa" w:w="1930"/>
          </w:tcPr>
          <w:p>
            <w:r>
              <w:t>F01 Empréstimos CP</w:t>
            </w:r>
          </w:p>
        </w:tc>
        <w:tc>
          <w:tcPr>
            <w:tcW w:type="dxa" w:w="1930"/>
          </w:tcPr>
          <w:p>
            <w:r>
              <w:t>1.650.923</w:t>
            </w:r>
          </w:p>
        </w:tc>
        <w:tc>
          <w:tcPr>
            <w:tcW w:type="dxa" w:w="1930"/>
          </w:tcPr>
          <w:p>
            <w:r>
              <w:t>1.340.018</w:t>
            </w:r>
          </w:p>
        </w:tc>
        <w:tc>
          <w:tcPr>
            <w:tcW w:type="dxa" w:w="1930"/>
          </w:tcPr>
          <w:p>
            <w:r>
              <w:t>BP passivo consolidado</w:t>
            </w:r>
          </w:p>
        </w:tc>
        <w:tc>
          <w:tcPr>
            <w:tcW w:type="dxa" w:w="1930"/>
          </w:tcPr>
          <w:p>
            <w:r>
              <w:t>PDF p. 13 / impressa p. 12</w:t>
            </w:r>
          </w:p>
        </w:tc>
      </w:tr>
      <w:tr>
        <w:tc>
          <w:tcPr>
            <w:tcW w:type="dxa" w:w="1930"/>
          </w:tcPr>
          <w:p>
            <w:r>
              <w:t>F01 Empréstimos LP</w:t>
            </w:r>
          </w:p>
        </w:tc>
        <w:tc>
          <w:tcPr>
            <w:tcW w:type="dxa" w:w="1930"/>
          </w:tcPr>
          <w:p>
            <w:r>
              <w:t>7.535.494</w:t>
            </w:r>
          </w:p>
        </w:tc>
        <w:tc>
          <w:tcPr>
            <w:tcW w:type="dxa" w:w="1930"/>
          </w:tcPr>
          <w:p>
            <w:r>
              <w:t>8.788.702</w:t>
            </w:r>
          </w:p>
        </w:tc>
        <w:tc>
          <w:tcPr>
            <w:tcW w:type="dxa" w:w="1930"/>
          </w:tcPr>
          <w:p>
            <w:r>
              <w:t>BP passivo consolidado</w:t>
            </w:r>
          </w:p>
        </w:tc>
        <w:tc>
          <w:tcPr>
            <w:tcW w:type="dxa" w:w="1930"/>
          </w:tcPr>
          <w:p>
            <w:r>
              <w:t>PDF p. 13 / impressa p. 12</w:t>
            </w:r>
          </w:p>
        </w:tc>
      </w:tr>
    </w:tbl>
    <w:p>
      <w:r>
        <w:t>Reconciliação pública de estoques: circulante 825.422 + não circulante 2.073.526 = 2.898.948 (R$ mil) em 2025. Comparativo: 777.848 + 1.761.172 = 2.539.020 (R$ mil). A apresentação separada por prazo não autoriza presumir igual natureza ou disponibilidade física dos itens.</w:t>
      </w:r>
    </w:p>
    <w:p>
      <w:r>
        <w:t>Receita 2025 cresceu 9,27% sobre 2024; imobilizado cresceu 13,28%; caixa diminuiu 41,58%; estoques totais cresceram 14,18%. Esses cálculos são variações de saldos publicados, não resultados de testes de existência.</w:t>
      </w:r>
    </w:p>
    <w:p>
      <w:pPr>
        <w:pStyle w:val="Heading1"/>
      </w:pPr>
      <w:r>
        <w:t>ANEXO B — Programa obrigatório de estoques</w:t>
      </w:r>
    </w:p>
    <w:p>
      <w:pPr>
        <w:pStyle w:val="Heading2"/>
      </w:pPr>
      <w:r>
        <w:t>EST-01 — PÚBLICA — executado</w:t>
      </w:r>
    </w:p>
    <w:p>
      <w:r>
        <w:t>Procedimento: Confrontar saldos consolidados 2025/2024, circulante e não circulante. Afirmações: Apresentação, integridade. Fonte/evidência: F01 PDF 12. Resultado/limitação: R$ 2.898.948 mil em 2025 e R$ 2.539.020 mil em 2024; crescimento de 14,18%.</w:t>
      </w:r>
    </w:p>
    <w:p>
      <w:pPr>
        <w:pStyle w:val="Heading2"/>
      </w:pPr>
      <w:r>
        <w:t>EST-02 — PLANEJADO</w:t>
      </w:r>
    </w:p>
    <w:p>
      <w:r>
        <w:t>Procedimento: Verificar política de custo e valor realizável líquido na nota de estoques e recomputar ajustes. Afirmações: Avaliação. Fonte/evidência: Notas completas, cadastro analítico. Resultado/limitação: Não executado; requer avaliação da composição por produto e documentos de custo.</w:t>
      </w:r>
    </w:p>
    <w:p>
      <w:pPr>
        <w:pStyle w:val="Heading2"/>
      </w:pPr>
      <w:r>
        <w:t>EST-03 — PLANEJADO</w:t>
      </w:r>
    </w:p>
    <w:p>
      <w:r>
        <w:t>Procedimento: Acompanhar contagem física em depósitos, pátios e estoques de minério, reconciliando mapas. Afirmações: Existência, integridade. Fonte/evidência: Inventário físico, contagens independentes. Resultado/limitação: Não executado; acesso físico inexistente.</w:t>
      </w:r>
    </w:p>
    <w:p>
      <w:pPr>
        <w:pStyle w:val="Heading2"/>
      </w:pPr>
      <w:r>
        <w:t>EST-04 — PLANEJADO</w:t>
      </w:r>
    </w:p>
    <w:p>
      <w:r>
        <w:t>Procedimento: Testar corte de entradas/saídas em 31/12/2025 e primeiras operações de 2026. Afirmações: Corte, ocorrência. Fonte/evidência: Notas fiscais, ERP, conhecimento de embarque. Resultado/limitação: Não executado; requer razão e documentação interna.</w:t>
      </w:r>
    </w:p>
    <w:p>
      <w:pPr>
        <w:pStyle w:val="Heading2"/>
      </w:pPr>
      <w:r>
        <w:t>EST-05 — PLANEJADO</w:t>
      </w:r>
    </w:p>
    <w:p>
      <w:r>
        <w:t>Procedimento: Testar formação do custo e preços de venda posteriores; avaliar provisões. Afirmações: Avaliação. Fonte/evidência: Fichas de custo, preço, custos de venda. Resultado/limitação: Não executado; depende de registros internos.</w:t>
      </w:r>
    </w:p>
    <w:p>
      <w:pPr>
        <w:pStyle w:val="Heading2"/>
      </w:pPr>
      <w:r>
        <w:t>EST-06 — PLANEJADO</w:t>
      </w:r>
    </w:p>
    <w:p>
      <w:r>
        <w:t>Procedimento: Conciliar posição analítica ao razão, ao BP e à nota de estoques. Afirmações: Integridade, exatidão. Fonte/evidência: Relatórios de estoque, razão. Resultado/limitação: Não executado; saldos públicos não substituem razão analítico.</w:t>
      </w:r>
    </w:p>
    <w:p>
      <w:r>
        <w:t>Ligação: PT 501, PT 315, PT 330, PT 500, PT 520 e PT 540. Não se afirma observação de inventário real.</w:t>
      </w:r>
    </w:p>
    <w:p>
      <w:pPr>
        <w:pStyle w:val="Heading1"/>
      </w:pPr>
      <w:r>
        <w:t>ANEXO C — Seis ciclos obrigatórios e status</w:t>
      </w:r>
    </w:p>
    <w:p>
      <w:pPr>
        <w:pStyle w:val="Heading2"/>
      </w:pPr>
      <w:r>
        <w:t>Receitas</w:t>
      </w:r>
    </w:p>
    <w:p>
      <w:r>
        <w:t>Cruzamento com DRE consolidada F01 p.14; confirmação de clientes, corte e reconhecimento permanecem planejados.</w:t>
      </w:r>
    </w:p>
    <w:p>
      <w:pPr>
        <w:pStyle w:val="Heading2"/>
      </w:pPr>
      <w:r>
        <w:t>Disponibilidades</w:t>
      </w:r>
    </w:p>
    <w:p>
      <w:r>
        <w:t>Confronto com BP F01 p.12; circularizações bancárias, extratos e reconciliações são planejados.</w:t>
      </w:r>
    </w:p>
    <w:p>
      <w:pPr>
        <w:pStyle w:val="Heading2"/>
      </w:pPr>
      <w:r>
        <w:t>Estoques</w:t>
      </w:r>
    </w:p>
    <w:p>
      <w:r>
        <w:t>Programa EST-01 a EST-06 deste documento; apenas comparação pública EST-01 executada.</w:t>
      </w:r>
    </w:p>
    <w:p>
      <w:pPr>
        <w:pStyle w:val="Heading2"/>
      </w:pPr>
      <w:r>
        <w:t>Imobilizado</w:t>
      </w:r>
    </w:p>
    <w:p>
      <w:r>
        <w:t>Confronto com BP F01 p.12 e execução exclusivamente sintética sobre 500 mil registros; inspeção real não executada.</w:t>
      </w:r>
    </w:p>
    <w:p>
      <w:pPr>
        <w:pStyle w:val="Heading2"/>
      </w:pPr>
      <w:r>
        <w:t>Passivos</w:t>
      </w:r>
    </w:p>
    <w:p>
      <w:r>
        <w:t>Confronto com BP F01 p.13; testes de contratos, cláusulas e circularização não executados.</w:t>
      </w:r>
    </w:p>
    <w:p>
      <w:pPr>
        <w:pStyle w:val="Heading2"/>
      </w:pPr>
      <w:r>
        <w:t>Estimativas</w:t>
      </w:r>
    </w:p>
    <w:p>
      <w:r>
        <w:t>Análise pública de saldos de provisões/passivos ambientais e desenho de sensibilidade; revisão de premissas internas planejada.</w:t>
      </w:r>
    </w:p>
    <w:p>
      <w:pPr>
        <w:pStyle w:val="Heading1"/>
      </w:pPr>
      <w:r>
        <w:t>ANEXO D — Modelos didáticos exigidos por PT</w:t>
      </w:r>
    </w:p>
    <w:p>
      <w:pPr>
        <w:pStyle w:val="Heading2"/>
      </w:pPr>
      <w:r>
        <w:t>PT 210 — Carta de contratação hipotética, NÃO ENVIADA</w:t>
      </w:r>
    </w:p>
    <w:p>
      <w:r>
        <w:t>Destinatário hipotético: administração da entidade examinada. Assunto: proposta de termos de trabalho acadêmico simulado referente às demonstrações consolidadas de 2025.</w:t>
      </w:r>
    </w:p>
    <w:p>
      <w:r>
        <w:t>Objetivo proposto: ilustrar planejamento e procedimentos segundo normas de auditoria, com identificação de riscos e avaliação de evidências. Alcance: demonstrações e notas publicamente disponíveis; não inclui acesso a registros internos.</w:t>
      </w:r>
    </w:p>
    <w:p>
      <w:r>
        <w:t>Responsabilidades da administração, em cenário real: preparação das demonstrações conforme estrutura contábil aplicável, controles internos e fornecimento de informações. Responsabilidades do auditor, em cenário real: planejamento, ceticismo, obtenção de evidência suficiente e apropriada e emissão de relatório segundo as normas aplicáveis.</w:t>
      </w:r>
    </w:p>
    <w:p>
      <w:r>
        <w:t>Precondições: acordo sobre estrutura de relatório financeiro e responsabilidades da administração. Não foram verificadas nem acordadas; não existe contrato, aceitação ou designação de auditor.</w:t>
      </w:r>
    </w:p>
    <w:p>
      <w:r>
        <w:t>Forma de relatório: em cenário profissional, dependeria de evidência suficiente e apropriada. Neste exercício, entrega-se apenas dossiê acadêmico sem opinião de auditoria.</w:t>
      </w:r>
    </w:p>
    <w:p>
      <w:r>
        <w:t>Assinaturas: não colhidas; documento ilustrativo, não encaminhado.</w:t>
      </w:r>
    </w:p>
    <w:p>
      <w:pPr>
        <w:pStyle w:val="Heading2"/>
      </w:pPr>
      <w:r>
        <w:t>PT 260 — Comunicação hipotética à governança, NÃO ENVIADA</w:t>
      </w:r>
    </w:p>
    <w:p>
      <w:r>
        <w:t>Assunto: comunicação didática de escopo e riscos. O planejamento priorizaria imobilizado, receitas, caixa, estoques, passivos e estimativas, com foco em corte, existência, avaliação e divulgações. O calendário, a independência da equipe, dificuldades de execução e deficiências reais não foram comunicados à governança. A ausência de acesso interno impede relatar constatações profissionais. Nenhuma correspondência foi enviada.</w:t>
      </w:r>
    </w:p>
    <w:p>
      <w:pPr>
        <w:pStyle w:val="Heading2"/>
      </w:pPr>
      <w:r>
        <w:t>PT 265 — Matriz de deficiência HIPOTÉTICA, não constatada</w:t>
      </w:r>
    </w:p>
    <w:p>
      <w:r>
        <w:t>Condição hipotética: cadastro de bem sem documento suporte. Critério: política interna de registro documental, a ser obtida. Causa possível: falha de cadastro ou migração. Efeito potencial: dificuldade de rastrear titularidade e custo, sem valor monetário estimado. Recomendação hipotética: estabelecer validação obrigatória de documento e trilha de aprovação. Evidência: somente flags artificiais na base sintética; não é deficiência identificada na CSN Mineração.</w:t>
      </w:r>
    </w:p>
    <w:p>
      <w:pPr>
        <w:pStyle w:val="Heading2"/>
      </w:pPr>
      <w:r>
        <w:t>PT 505 — Minuta de circularização e controle, NÃO ENVIADA</w:t>
      </w:r>
    </w:p>
    <w:p>
      <w:r>
        <w:t>Modelo: 'Solicitamos que confirme diretamente ao auditor, na data-base 31/12/2025, o saldo e os termos da relação descrita, indicando divergências e documentos pertinentes.' Campos: destinatário; saldo informado; data; protocolo; resposta; diferença; follow-up; procedimento alternativo; conclusão. Nenhum destinatário real foi selecionado ou contatado, nenhuma resposta foi recebida.</w:t>
      </w:r>
    </w:p>
    <w:p>
      <w:pPr>
        <w:pStyle w:val="Heading2"/>
      </w:pPr>
      <w:r>
        <w:t>PT 560 — Matriz de eventos subsequentes</w:t>
      </w:r>
    </w:p>
    <w:p>
      <w:r>
        <w:t>Período de avaliação didática: 01/01/2026 a 25/10/2026. Procedimento público: leitura das demonstrações e fontes institucionais disponíveis. Classificação a depender da data da condição subjacente: ajuste se fornecer evidência de condição existente em 31/12/2025; divulgação, se condição nova material. Não se conclui inexistência de eventos, pois não houve exame de atas internas ou confirmação da administração.</w:t>
      </w:r>
    </w:p>
    <w:p>
      <w:pPr>
        <w:pStyle w:val="Heading2"/>
      </w:pPr>
      <w:r>
        <w:t>PT 580 — Minuta de carta de representações, NÃO ASSINADA</w:t>
      </w:r>
    </w:p>
    <w:p>
      <w:r>
        <w:t>Em cenário real, a administração declararia responsabilidade pela elaboração das demonstrações e pelo controle interno, disponibilização de registros, divulgação de partes relacionadas, litígios, fraudes conhecidas e eventos subsequentes. A minuta não foi assinada nem enviada. Representações não substituem confirmação externa, inspeção ou demais evidências de auditoria.</w:t>
      </w:r>
    </w:p>
    <w:p>
      <w:pPr>
        <w:pStyle w:val="Heading2"/>
      </w:pPr>
      <w:r>
        <w:t>PT 600 — Mapa de grupo e componentes — proposta</w:t>
      </w:r>
    </w:p>
    <w:p>
      <w:r>
        <w:t>Objeto: demonstrações consolidadas de 2025 e investimentos consolidados publicados. A definição de componentes relevantes exige organograma societário, informações financeiras de componentes, materialidades locais e instruções de auditoria, indisponíveis no pacote. Para fins de planejamento, o auditor do grupo avaliaria risco por componente, ajustes de consolidação, operações intragrupo e trabalho de outros auditores. Não se atribuem materialidades numéricas a componentes sem base financeira identificada.</w:t>
      </w:r>
    </w:p>
    <w:p>
      <w:pPr>
        <w:pStyle w:val="Heading2"/>
      </w:pPr>
      <w:r>
        <w:t>PT 530 — Registro da seleção sintética e inferência</w:t>
      </w:r>
    </w:p>
    <w:p>
      <w:r>
        <w:t>Universo: 500.000 registros fictícios. Testes: 280 exceções artificialmente plantadas, 280 seleções dirigidas dessas exceções e 120 seleções aleatórias. A taxa de exceções plantadas é 0,056% da população. A seleção dirigida foi condicionada ao conhecimento das flags e, portanto, não estima taxa de erro da população. As flags são cadastrais e não implicam distorção monetária mensurável.</w:t>
      </w:r>
    </w:p>
    <w:p>
      <w:pPr>
        <w:pStyle w:val="Heading2"/>
      </w:pPr>
      <w:r>
        <w:t>PT 450 — Mapa de distorções</w:t>
      </w:r>
    </w:p>
    <w:p>
      <w:r>
        <w:t>Distorções monetárias reais identificadas neste trabalho: nenhuma, pois não foram realizados testes internos. Distorções monetárias sintéticas quantificadas: nenhuma, pois as 280 flags representam inconsistências cadastrais e não ajustes monetários mensurados. Logo, não há base para somar valores a um mapa de distorções ou compará-los à materialidade global.</w:t>
      </w:r>
    </w:p>
    <w:p>
      <w:pPr>
        <w:pStyle w:val="Heading1"/>
      </w:pPr>
      <w:r>
        <w:t>ANEXO E — Registro de normas e vigência</w:t>
      </w:r>
    </w:p>
    <w:p>
      <w:pPr/>
      <w:r>
        <w:t>PT EC — NBC TA Estrutura Conceitual; versão de referência: Estrutura Conceitual (2015); tema e atividade obrigatória: conforme roteiro do professor. Fonte normativa: F02 (catálogo CFC). O catálogo não comprova, isoladamente, os itens numéricos internos da norma.</w:t>
      </w:r>
    </w:p>
    <w:p>
      <w:pPr/>
      <w:r>
        <w:t>PT 200 — NBC TA 200;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210 — NBC TA 210;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220 — NBC TA 220; versão de referência: R3; tema e atividade obrigatória: conforme roteiro do professor. Fonte normativa: F02 (catálogo CFC). O catálogo não comprova, isoladamente, os itens numéricos internos da norma.</w:t>
      </w:r>
    </w:p>
    <w:p>
      <w:pPr/>
      <w:r>
        <w:t>PT 230 — NBC TA 230;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240 — NBC TA 240; versão de referência: R1 para período 2025; R2 publicada em 2026, aplicável a períodos iniciados em 2027; tema e atividade obrigatória: conforme roteiro do professor. Fonte normativa: F02 (catálogo CFC). O catálogo não comprova, isoladamente, os itens numéricos internos da norma.</w:t>
      </w:r>
    </w:p>
    <w:p>
      <w:pPr/>
      <w:r>
        <w:t>PT 250 — NBC TA 250; versão de referência: norma 2019; tema e atividade obrigatória: conforme roteiro do professor. Fonte normativa: F02 (catálogo CFC). O catálogo não comprova, isoladamente, os itens numéricos internos da norma.</w:t>
      </w:r>
    </w:p>
    <w:p>
      <w:pPr/>
      <w:r>
        <w:t>PT 260 — NBC TA 260; versão de referência: R2; tema e atividade obrigatória: conforme roteiro do professor. Fonte normativa: F02 (catálogo CFC). O catálogo não comprova, isoladamente, os itens numéricos internos da norma.</w:t>
      </w:r>
    </w:p>
    <w:p>
      <w:pPr/>
      <w:r>
        <w:t>PT 265 — NBC TA 265; versão de referência: norma 2009; tema e atividade obrigatória: conforme roteiro do professor. Fonte normativa: F02 (catálogo CFC). O catálogo não comprova, isoladamente, os itens numéricos internos da norma.</w:t>
      </w:r>
    </w:p>
    <w:p>
      <w:pPr/>
      <w:r>
        <w:t>PT 300 — NBC TA 300;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315 — NBC TA 315; versão de referência: R2; tema e atividade obrigatória: conforme roteiro do professor. Fonte normativa: F02 (catálogo CFC). O catálogo não comprova, isoladamente, os itens numéricos internos da norma.</w:t>
      </w:r>
    </w:p>
    <w:p>
      <w:pPr/>
      <w:r>
        <w:t>PT 320 — NBC TA 320;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330 — NBC TA 330;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402 — NBC TA 402; versão de referência: norma 2009; tema e atividade obrigatória: conforme roteiro do professor. Fonte normativa: F02 (catálogo CFC). O catálogo não comprova, isoladamente, os itens numéricos internos da norma.</w:t>
      </w:r>
    </w:p>
    <w:p>
      <w:pPr/>
      <w:r>
        <w:t>PT 450 — NBC TA 450;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500 — NBC TA 500;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501 — NBC TA 501; versão de referência: norma 2009; tema e atividade obrigatória: conforme roteiro do professor. Fonte normativa: F02 (catálogo CFC). O catálogo não comprova, isoladamente, os itens numéricos internos da norma.</w:t>
      </w:r>
    </w:p>
    <w:p>
      <w:pPr/>
      <w:r>
        <w:t>PT 505 — NBC TA 505; versão de referência: norma 2009; tema e atividade obrigatória: conforme roteiro do professor. Fonte normativa: F02 (catálogo CFC). O catálogo não comprova, isoladamente, os itens numéricos internos da norma.</w:t>
      </w:r>
    </w:p>
    <w:p>
      <w:pPr/>
      <w:r>
        <w:t>PT 510 — NBC TA 510;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520 — NBC TA 520; versão de referência: norma 2009; tema e atividade obrigatória: conforme roteiro do professor. Fonte normativa: F02 (catálogo CFC). O catálogo não comprova, isoladamente, os itens numéricos internos da norma.</w:t>
      </w:r>
    </w:p>
    <w:p>
      <w:pPr/>
      <w:r>
        <w:t>PT 530 — NBC TA 530; versão de referência: norma 2009; tema e atividade obrigatória: conforme roteiro do professor. Fonte normativa: F02 (catálogo CFC). O catálogo não comprova, isoladamente, os itens numéricos internos da norma.</w:t>
      </w:r>
    </w:p>
    <w:p>
      <w:pPr/>
      <w:r>
        <w:t>PT 540 — NBC TA 540; versão de referência: R2; tema e atividade obrigatória: conforme roteiro do professor. Fonte normativa: F02 (catálogo CFC). O catálogo não comprova, isoladamente, os itens numéricos internos da norma.</w:t>
      </w:r>
    </w:p>
    <w:p>
      <w:pPr/>
      <w:r>
        <w:t>PT 550 — NBC TA 550; versão de referência: norma 2009; tema e atividade obrigatória: conforme roteiro do professor. Fonte normativa: F02 (catálogo CFC). O catálogo não comprova, isoladamente, os itens numéricos internos da norma.</w:t>
      </w:r>
    </w:p>
    <w:p>
      <w:pPr/>
      <w:r>
        <w:t>PT 560 — NBC TA 560;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570 — NBC TA 570; versão de referência: versão anterior à R1 publicada em 2026; aplicável a 2025; tema e atividade obrigatória: conforme roteiro do professor. Fonte normativa: F02 (catálogo CFC). O catálogo não comprova, isoladamente, os itens numéricos internos da norma.</w:t>
      </w:r>
    </w:p>
    <w:p>
      <w:pPr/>
      <w:r>
        <w:t>PT 580 — NBC TA 580; versão de referência: R1; tema e atividade obrigatória: conforme roteiro do professor. Fonte normativa: F02 (catálogo CFC). O catálogo não comprova, isoladamente, os itens numéricos internos da norma.</w:t>
      </w:r>
    </w:p>
    <w:p>
      <w:pPr/>
      <w:r>
        <w:t>PT 600 — NBC TA 600; versão de referência: R2; tema e atividade obrigatória: conforme roteiro do professor. Fonte normativa: F02 (catálogo CFC). O catálogo não comprova, isoladamente, os itens numéricos internos da norma.</w:t>
      </w:r>
    </w:p>
    <w:p>
      <w:r>
        <w:t>Observação metodológica: esta matriz verifica a correspondência das 27 normas e registra versões publicadas; NÃO atribui números de itens normativos não cotejados em cada texto integral. Esse requisito literal permanece como ponto de validação final.</w:t>
      </w:r>
    </w:p>
    <w:p>
      <w:pPr>
        <w:pStyle w:val="Heading1"/>
      </w:pPr>
      <w:r>
        <w:t>ANEXO F — Conclusão integrada</w:t>
      </w:r>
    </w:p>
    <w:p>
      <w:r>
        <w:t>O estudo priorizou imobilizado, receitas, caixa, estoques, passivos e estimativas com base em materialidade e risco. Foram realizados confrontos aritméticos com demonstrações públicas e testes de consistência em uma base inteiramente sintética. Não foram realizadas confirmações externas, contagens físicas, entrevistas, inspeções, testes de controles internos ou exames de contratos e sistemas reais. A ausência dessas evidências impede qualquer opinião de auditoria sobre a companhia. As minutas de comunicação e de contratação são apenas exercícios acadêmicos.</w:t>
      </w:r>
    </w:p>
    <w:p>
      <w:r>
        <w:br w:type="page"/>
      </w:r>
    </w:p>
    <w:p>
      <w:pPr>
        <w:pStyle w:val="Heading1"/>
      </w:pPr>
      <w:r>
        <w:t>ANEXO G — Rastreabilidade documental verificada</w:t>
      </w:r>
    </w:p>
    <w:p>
      <w:r>
        <w:t>DFP 2025 V2: arquivo arquivado em 01_fontes_publicas/DFP_CSN_Mineracao_2025_V2.pdf, 118 páginas; V2 registrada em 12/03/2026 segundo indexador da CVM (fonte secundária), ainda sem protocolo primário da V2 identificado no sistema RAD. Não usar o protocolo da V1 como se fosse da V2.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ID</w:t>
            </w:r>
          </w:p>
        </w:tc>
        <w:tc>
          <w:tcPr>
            <w:tcW w:type="dxa" w:w="2412"/>
          </w:tcPr>
          <w:p>
            <w:r>
              <w:t>Documento/nota</w:t>
            </w:r>
          </w:p>
        </w:tc>
        <w:tc>
          <w:tcPr>
            <w:tcW w:type="dxa" w:w="2412"/>
          </w:tcPr>
          <w:p>
            <w:r>
              <w:t>Localização</w:t>
            </w:r>
          </w:p>
        </w:tc>
        <w:tc>
          <w:tcPr>
            <w:tcW w:type="dxa" w:w="2412"/>
          </w:tcPr>
          <w:p>
            <w:r>
              <w:t>Evidência / limitação</w:t>
            </w:r>
          </w:p>
        </w:tc>
      </w:tr>
      <w:tr>
        <w:tc>
          <w:tcPr>
            <w:tcW w:type="dxa" w:w="2412"/>
          </w:tcPr>
          <w:p>
            <w:r>
              <w:t>F01</w:t>
            </w:r>
          </w:p>
        </w:tc>
        <w:tc>
          <w:tcPr>
            <w:tcW w:type="dxa" w:w="2412"/>
          </w:tcPr>
          <w:p>
            <w:r>
              <w:t>Balanço patrimonial consolidado, ativo</w:t>
            </w:r>
          </w:p>
        </w:tc>
        <w:tc>
          <w:tcPr>
            <w:tcW w:type="dxa" w:w="2412"/>
          </w:tcPr>
          <w:p>
            <w:r>
              <w:t>PDF página 12; impressa 11</w:t>
            </w:r>
          </w:p>
        </w:tc>
        <w:tc>
          <w:tcPr>
            <w:tcW w:type="dxa" w:w="2412"/>
          </w:tcPr>
          <w:p>
            <w:r>
              <w:t>Ativo 33.553.574; caixa 8.871.892; imobilizado 10.994.169 (R$ mil).</w:t>
            </w:r>
          </w:p>
        </w:tc>
      </w:tr>
      <w:tr>
        <w:tc>
          <w:tcPr>
            <w:tcW w:type="dxa" w:w="2412"/>
          </w:tcPr>
          <w:p>
            <w:r>
              <w:t>F02</w:t>
            </w:r>
          </w:p>
        </w:tc>
        <w:tc>
          <w:tcPr>
            <w:tcW w:type="dxa" w:w="2412"/>
          </w:tcPr>
          <w:p>
            <w:r>
              <w:t>Balanço patrimonial consolidado, passivo</w:t>
            </w:r>
          </w:p>
        </w:tc>
        <w:tc>
          <w:tcPr>
            <w:tcW w:type="dxa" w:w="2412"/>
          </w:tcPr>
          <w:p>
            <w:r>
              <w:t>PDF página 13; impressa 12</w:t>
            </w:r>
          </w:p>
        </w:tc>
        <w:tc>
          <w:tcPr>
            <w:tcW w:type="dxa" w:w="2412"/>
          </w:tcPr>
          <w:p>
            <w:r>
              <w:t>Empréstimos circulantes 1.650.923 e não circulantes 7.535.494 (R$ mil).</w:t>
            </w:r>
          </w:p>
        </w:tc>
      </w:tr>
      <w:tr>
        <w:tc>
          <w:tcPr>
            <w:tcW w:type="dxa" w:w="2412"/>
          </w:tcPr>
          <w:p>
            <w:r>
              <w:t>F03</w:t>
            </w:r>
          </w:p>
        </w:tc>
        <w:tc>
          <w:tcPr>
            <w:tcW w:type="dxa" w:w="2412"/>
          </w:tcPr>
          <w:p>
            <w:r>
              <w:t>DRE consolidada</w:t>
            </w:r>
          </w:p>
        </w:tc>
        <w:tc>
          <w:tcPr>
            <w:tcW w:type="dxa" w:w="2412"/>
          </w:tcPr>
          <w:p>
            <w:r>
              <w:t>PDF página 14; impressa 13</w:t>
            </w:r>
          </w:p>
        </w:tc>
        <w:tc>
          <w:tcPr>
            <w:tcW w:type="dxa" w:w="2412"/>
          </w:tcPr>
          <w:p>
            <w:r>
              <w:t>Receita líquida 18.025.121 (R$ mil).</w:t>
            </w:r>
          </w:p>
        </w:tc>
      </w:tr>
      <w:tr>
        <w:tc>
          <w:tcPr>
            <w:tcW w:type="dxa" w:w="2412"/>
          </w:tcPr>
          <w:p>
            <w:r>
              <w:t>F04</w:t>
            </w:r>
          </w:p>
        </w:tc>
        <w:tc>
          <w:tcPr>
            <w:tcW w:type="dxa" w:w="2412"/>
          </w:tcPr>
          <w:p>
            <w:r>
              <w:t>Nota 3 — Caixa e equivalentes</w:t>
            </w:r>
          </w:p>
        </w:tc>
        <w:tc>
          <w:tcPr>
            <w:tcW w:type="dxa" w:w="2412"/>
          </w:tcPr>
          <w:p>
            <w:r>
              <w:t>PDF página 50</w:t>
            </w:r>
          </w:p>
        </w:tc>
        <w:tc>
          <w:tcPr>
            <w:tcW w:type="dxa" w:w="2412"/>
          </w:tcPr>
          <w:p>
            <w:r>
              <w:t>Nota explicativa de caixa, fonte de detalhamento da rubrica.</w:t>
            </w:r>
          </w:p>
        </w:tc>
      </w:tr>
      <w:tr>
        <w:tc>
          <w:tcPr>
            <w:tcW w:type="dxa" w:w="2412"/>
          </w:tcPr>
          <w:p>
            <w:r>
              <w:t>F05</w:t>
            </w:r>
          </w:p>
        </w:tc>
        <w:tc>
          <w:tcPr>
            <w:tcW w:type="dxa" w:w="2412"/>
          </w:tcPr>
          <w:p>
            <w:r>
              <w:t>Nota 6 — Estoques</w:t>
            </w:r>
          </w:p>
        </w:tc>
        <w:tc>
          <w:tcPr>
            <w:tcW w:type="dxa" w:w="2412"/>
          </w:tcPr>
          <w:p>
            <w:r>
              <w:t>PDF páginas 52–53</w:t>
            </w:r>
          </w:p>
        </w:tc>
        <w:tc>
          <w:tcPr>
            <w:tcW w:type="dxa" w:w="2412"/>
          </w:tcPr>
          <w:p>
            <w:r>
              <w:t>Política de custo e valor realizável líquido, perdas estimadas e composição.</w:t>
            </w:r>
          </w:p>
        </w:tc>
      </w:tr>
      <w:tr>
        <w:tc>
          <w:tcPr>
            <w:tcW w:type="dxa" w:w="2412"/>
          </w:tcPr>
          <w:p>
            <w:r>
              <w:t>F06</w:t>
            </w:r>
          </w:p>
        </w:tc>
        <w:tc>
          <w:tcPr>
            <w:tcW w:type="dxa" w:w="2412"/>
          </w:tcPr>
          <w:p>
            <w:r>
              <w:t>Nota 10 — Imobilizado</w:t>
            </w:r>
          </w:p>
        </w:tc>
        <w:tc>
          <w:tcPr>
            <w:tcW w:type="dxa" w:w="2412"/>
          </w:tcPr>
          <w:p>
            <w:r>
              <w:t>PDF páginas 59–61</w:t>
            </w:r>
          </w:p>
        </w:tc>
        <w:tc>
          <w:tcPr>
            <w:tcW w:type="dxa" w:w="2412"/>
          </w:tcPr>
          <w:p>
            <w:r>
              <w:t>Movimentação, classes, vidas úteis, direito de uso.</w:t>
            </w:r>
          </w:p>
        </w:tc>
      </w:tr>
      <w:tr>
        <w:tc>
          <w:tcPr>
            <w:tcW w:type="dxa" w:w="2412"/>
          </w:tcPr>
          <w:p>
            <w:r>
              <w:t>F07</w:t>
            </w:r>
          </w:p>
        </w:tc>
        <w:tc>
          <w:tcPr>
            <w:tcW w:type="dxa" w:w="2412"/>
          </w:tcPr>
          <w:p>
            <w:r>
              <w:t>Nota 11 — Intangível</w:t>
            </w:r>
          </w:p>
        </w:tc>
        <w:tc>
          <w:tcPr>
            <w:tcW w:type="dxa" w:w="2412"/>
          </w:tcPr>
          <w:p>
            <w:r>
              <w:t>PDF páginas 62–66</w:t>
            </w:r>
          </w:p>
        </w:tc>
        <w:tc>
          <w:tcPr>
            <w:tcW w:type="dxa" w:w="2412"/>
          </w:tcPr>
          <w:p>
            <w:r>
              <w:t>Capitalização, amortização, recuperabilidade.</w:t>
            </w:r>
          </w:p>
        </w:tc>
      </w:tr>
      <w:tr>
        <w:tc>
          <w:tcPr>
            <w:tcW w:type="dxa" w:w="2412"/>
          </w:tcPr>
          <w:p>
            <w:r>
              <w:t>F08</w:t>
            </w:r>
          </w:p>
        </w:tc>
        <w:tc>
          <w:tcPr>
            <w:tcW w:type="dxa" w:w="2412"/>
          </w:tcPr>
          <w:p>
            <w:r>
              <w:t>Nota 13 — Empréstimos</w:t>
            </w:r>
          </w:p>
        </w:tc>
        <w:tc>
          <w:tcPr>
            <w:tcW w:type="dxa" w:w="2412"/>
          </w:tcPr>
          <w:p>
            <w:r>
              <w:t>PDF páginas 66 em diante</w:t>
            </w:r>
          </w:p>
        </w:tc>
        <w:tc>
          <w:tcPr>
            <w:tcW w:type="dxa" w:w="2412"/>
          </w:tcPr>
          <w:p>
            <w:r>
              <w:t>Composição e condições; consultar extensão integral da nota.</w:t>
            </w:r>
          </w:p>
        </w:tc>
      </w:tr>
      <w:tr>
        <w:tc>
          <w:tcPr>
            <w:tcW w:type="dxa" w:w="2412"/>
          </w:tcPr>
          <w:p>
            <w:r>
              <w:t>F09</w:t>
            </w:r>
          </w:p>
        </w:tc>
        <w:tc>
          <w:tcPr>
            <w:tcW w:type="dxa" w:w="2412"/>
          </w:tcPr>
          <w:p>
            <w:r>
              <w:t>Nota 22 — Provisões</w:t>
            </w:r>
          </w:p>
        </w:tc>
        <w:tc>
          <w:tcPr>
            <w:tcW w:type="dxa" w:w="2412"/>
          </w:tcPr>
          <w:p>
            <w:r>
              <w:t>PDF página 85 em diante</w:t>
            </w:r>
          </w:p>
        </w:tc>
        <w:tc>
          <w:tcPr>
            <w:tcW w:type="dxa" w:w="2412"/>
          </w:tcPr>
          <w:p>
            <w:r>
              <w:t>Nota identificada; verificar cada subitem antes de qualquer quantificação.</w:t>
            </w:r>
          </w:p>
        </w:tc>
      </w:tr>
    </w:tbl>
    <w:p>
      <w:pPr>
        <w:pStyle w:val="Heading1"/>
      </w:pPr>
      <w:r>
        <w:t>ANEXO H — Fontes normativas oficiais e itens efetivamente cotejados</w:t>
      </w:r>
    </w:p>
    <w:p>
      <w:r>
        <w:t>Catálogo oficial das NBC TAs: https://cfc.org.br/tecnica/normas-brasileiras-de-contabilidade/nbc-ta-de-auditoria-independente/ (consultado em 25/10/2026). A listagem oficial permite confirmar as versões, mas não equivale à verificação do texto integral de cada item.</w:t>
      </w:r>
    </w:p>
    <w:p>
      <w:r>
        <w:t>NBC TA 200 (R1), itens 11–12 (objetivos gerais), 14 (ética), 15 (ceticismo), 16 (julgamento), 17 (evidência suficiente e apropriada) e 18–24 (cumprimento das normas): conferidos no PDF oficial https://www1.cfc.org.br/sisweb/SRE/docs/NBCTA200(R1).pdf, páginas 3–7 do arquivo.</w:t>
      </w:r>
    </w:p>
    <w:p>
      <w:r>
        <w:t>NBC TA 600 (R2), itens 22–29 (estratégia e plano de grupo), 30–32 (entendimento do grupo), 33–34 (riscos), 35–36 (materialidade), 37–44 (respostas), 51–52 (evidência), 59 (documentação): conferidos no índice e no texto da versão oficial https://www1.cfc.org.br/sisweb/SRE/docs/NBC%20TA%20600%20(R2).pdf, páginas 1–9 e seguintes.</w:t>
      </w:r>
    </w:p>
    <w:p>
      <w:r>
        <w:t>NBC TA 240 (R2) e 570 (R1), publicadas em setembro de 2026, aplicam-se a períodos iniciados em ou após 01/01/2027. Para 2025, verificar a versão anterior; não transferir automaticamente números de itens de versões posteriores. Fonte: https://cfc.org.br/noticias/cfc-atualiza-normas-de-auditoria-sobre-fraudes-e-continuidade-operacional/.</w:t>
      </w:r>
    </w:p>
    <w:p>
      <w:r>
        <w:t>Para as demais 25 normas do roteiro, o catálogo e as versões foram confirmados, mas os itens numéricos internos NÃO foram cotejados individualmente nesta revisão. Não atribuir números de itens sem leitura da versão integral.</w:t>
      </w:r>
    </w:p>
    <w:p>
      <w:pPr>
        <w:pStyle w:val="Heading1"/>
      </w:pPr>
      <w:r>
        <w:t>ANEXO I — Nota de normalização acadêmica</w:t>
      </w:r>
    </w:p>
    <w:p>
      <w:r>
        <w:t>O sumário foi incluído como campo automático do Word. Para atualizar, abrir o DOCX no Microsoft Word e selecionar Ctrl+A, F9. A ABNT NBR 14724:2024 classifica o sumário como obrigatório em trabalhos acadêmicos no escopo dessa norma. Para dossiês de disciplina, prevalece eventual roteiro específico do professor. A organização deste documento usa títulos de seções e PTs, com anexos e fontes. Fontes: ABNT NBR 14724:2024 e ABNT NBR 6027:2012.</w:t>
      </w:r>
    </w:p>
    <w:p>
      <w:r>
        <w:br w:type="page"/>
      </w:r>
    </w:p>
    <w:p>
      <w:pPr>
        <w:pStyle w:val="Heading1"/>
      </w:pPr>
      <w:r>
        <w:t>ANEXO J — Relatório do auditor publicado: confronto com os PTs</w:t>
      </w:r>
    </w:p>
    <w:p>
      <w:r>
        <w:t>FONTE PÚBLICA [F01], DFP 2025 versão 2, páginas físicas 111–114, consultada em 25/10/2026. O relatório publicado é da Forvis Mazars Auditores Independentes, datado de 11/03/2026. O estudante não realizou auditoria independente, não emitiu opinião e não obteve evidência profissional.</w:t>
      </w:r>
    </w:p>
    <w:p>
      <w:pPr>
        <w:pStyle w:val="Heading2"/>
      </w:pPr>
      <w:r>
        <w:t>J.1 Opinião e exercício comparativo</w:t>
      </w:r>
    </w:p>
    <w:p>
      <w:r>
        <w:t>O relatório da DFP apresenta opinião sem ressalvas sobre as demonstrações individuais e consolidadas de 2025, segundo práticas contábeis brasileiras e IFRS. Também informa que as demonstrações de 2024 foram auditadas por outro auditor independente, com opinião sem modificação em 12/03/2025. Referências: F01, pp. 111 e 113. PTs associados: 200, 500, 510 e 600. Procedimento realizado: leitura e registro da informação pública; procedimentos sobre papéis do auditor anterior permanecem planejados.</w:t>
      </w:r>
    </w:p>
    <w:p>
      <w:pPr>
        <w:pStyle w:val="Heading2"/>
      </w:pPr>
      <w:r>
        <w:t>J.2 PAA 1 — Recuperabilidade de intangíveis</w:t>
      </w:r>
    </w:p>
    <w:p>
      <w:r>
        <w:t>O relatório publicado descreve como PAA o teste de recuperabilidade de intangíveis de vida útil indefinida, com saldo consolidado de R$ 3.236 milhões em 2025, notas 11.a e 12. O auditor contratado relata avaliação de premissas, fluxo de caixa descontado, taxas e sensibilidade. Esses procedimentos não foram realizados pelo estudante. Referências: F01 pp. 111–112; notas 11 e 12. PTs associados: 315, 330, 500, 520 e 540.</w:t>
      </w:r>
    </w:p>
    <w:p>
      <w:pPr>
        <w:pStyle w:val="Heading2"/>
      </w:pPr>
      <w:r>
        <w:t>J.3 PAA 2 — Riscos fiscais</w:t>
      </w:r>
    </w:p>
    <w:p>
      <w:r>
        <w:t>O auditor contratado destacou provisão para riscos fiscais de R$ 7.023 mil e processos fiscais classificados como perda possível de R$ 9.114.131 mil, conforme F01 p. 112, nota 22. Valores provisionados e contingências possíveis não são equivalentes. O estudante registra esses saldos publicados, mas não confirmou pareceres jurídicos ou reavaliou probabilidades de perda. PTs associados: 250, 315, 330, 501, 540 e 580.</w:t>
      </w:r>
    </w:p>
    <w:p>
      <w:pPr>
        <w:pStyle w:val="Heading2"/>
      </w:pPr>
      <w:r>
        <w:t>J.4 Eventos subsequentes e continuidade</w:t>
      </w:r>
    </w:p>
    <w:p>
      <w:r>
        <w:t>A DFP V2 foi divulgada em março de 2026, após a data-base de 31/12/2025. O Formulário de Referência 2026 deve ser tratado como informação posterior. A leitura pública não substitui procedimentos internos sobre eventos subsequentes, projeções de caixa ou cláusulas financeiras. PTs associados: 560 e 570.</w:t>
      </w:r>
    </w:p>
    <w:p>
      <w:pPr>
        <w:pStyle w:val="Heading1"/>
      </w:pPr>
      <w:r>
        <w:t>ANEXO K — Roteiro original, entrega e limites da validação</w:t>
      </w:r>
    </w:p>
    <w:p>
      <w:r>
        <w:t>O enunciado integral foi localizado na transcrição fornecida pelo aluno e preservado em 06_revisao/ENUNCIADO_TRANSCRITO_E_CONTEXTO.md. O roteiro exige 27 PTs e oito campos por PT; os documentos originais de planejamento e as minutas permanecem nos anexos. O trabalho inclui seis ciclos: receitas, disponibilidades, estoques, imobilizado, passivos e estimativas.</w:t>
      </w:r>
    </w:p>
    <w:p>
      <w:r>
        <w:t>A fonte normativa oficial para todas as 27 normas é o catálogo do CFC: https://cfc.org.br/tecnica/normas-brasileiras-de-contabilidade/nbc-ta-de-auditoria-independente/ (acesso 25/10/2026). A matriz anexa identifica versão e produto esperado. NÃO se declara conferência integral de todos os parágrafos numerados das 27 normas; a verificação de cada item deve ser realizada diretamente nos textos oficiais antes da entrega, pois o catálogo apresenta títulos e versões, não substitui o texto normativo.</w:t>
      </w:r>
    </w:p>
    <w:p>
      <w:r>
        <w:t>A V2 da DFP é identificada em índice externo pelo documento CVM 155318; a consulta direta ao registro oficial específico não foi comprovada nesta revisão. A DFP V1 de nº 155287 não deve ser apresentada como V2. A versão V2 em PDF está preservada na pasta 01_fontes_publicas.</w:t>
      </w:r>
    </w:p>
    <w:p>
      <w:r>
        <w:t>O programa de estoques está em 02_planejamento/PROGRAMA_ESTOQUES.md. A execução reproduzível da base sintética encontra-se em 05_codigo/gerar_base_imobilizado.py e 05_codigo/validar_base.py. Nenhum dado da base representa ativos reais da companhia.</w:t>
      </w:r>
    </w:p>
    <w:p>
      <w:pPr>
        <w:pStyle w:val="Heading1"/>
      </w:pPr>
      <w:r>
        <w:t>ANEXO L — Referências consultadas</w:t>
      </w:r>
    </w:p>
    <w:p>
      <w:pPr>
        <w:pStyle w:val="ListBullet"/>
      </w:pPr>
      <w:r>
        <w:t>CSN MINERAÇÃO S.A. Demonstrações Financeiras Padronizadas (DFP), 31/12/2025, versão 2. Cópia do documento de 118 páginas em 01_fontes_publicas/DFP_CSN_Mineracao_2025_V2.pdf. Consulta em 25 out. 2026.</w:t>
      </w:r>
    </w:p>
    <w:p>
      <w:pPr>
        <w:pStyle w:val="ListBullet"/>
      </w:pPr>
      <w:r>
        <w:t>CSN MINERAÇÃO S.A. Demonstrações Financeiras Padronizadas, 31/12/2024. Cópia em 01_fontes_publicas/DFP_CSN_Mineracao_2024.pdf. Consulta em 25 out. 2026.</w:t>
      </w:r>
    </w:p>
    <w:p>
      <w:pPr>
        <w:pStyle w:val="ListBullet"/>
      </w:pPr>
      <w:r>
        <w:t>CSN MINERAÇÃO S.A. Relações com investidores. Publicações CVM. https://ri.csnmineracao.com.br/publicacoes-cvm/. Acesso em: 25 out. 2026.</w:t>
      </w:r>
    </w:p>
    <w:p>
      <w:pPr>
        <w:pStyle w:val="ListBullet"/>
      </w:pPr>
      <w:r>
        <w:t>CONSELHO FEDERAL DE CONTABILIDADE. NBC TA – de Auditoria Independente de Informação Contábil Histórica. https://cfc.org.br/tecnica/normas-brasileiras-de-contabilidade/nbc-ta-de-auditoria-independente/. Acesso em: 25 out. 2026.</w:t>
      </w:r>
    </w:p>
    <w:p>
      <w:pPr>
        <w:pStyle w:val="ListBullet"/>
      </w:pPr>
      <w:r>
        <w:t>SMARTWEALTH. CSN Mineração: DFP 2025 V2, documento CVM nº 155318 (índice secundário). https://smartwealth.com.br/cia/csn-mineracao-sa. Acesso em: 25 out.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Dossiê acadêmico • não constitui auditoria independente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UNB  |  AUDITORIA 1  |  CSN MINERAÇÃO S.A.  | 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5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5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