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002 - Color System</w:t>
      </w:r>
    </w:p>
    <w:p>
      <w:r>
        <w:t>Humanati Design System - Sistema Oficial de Cores</w:t>
        <w:br/>
        <w:t>Versão 1.0</w:t>
      </w:r>
    </w:p>
    <w:p>
      <w:pPr>
        <w:pStyle w:val="Heading2"/>
      </w:pPr>
      <w:r>
        <w:t>Humanati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Elemento</w:t>
            </w:r>
          </w:p>
        </w:tc>
        <w:tc>
          <w:tcPr>
            <w:tcW w:type="dxa" w:w="1440"/>
          </w:tcPr>
          <w:p>
            <w:r>
              <w:t>HEX</w:t>
            </w:r>
          </w:p>
        </w:tc>
        <w:tc>
          <w:tcPr>
            <w:tcW w:type="dxa" w:w="1440"/>
          </w:tcPr>
          <w:p>
            <w:r>
              <w:t>RGB</w:t>
            </w:r>
          </w:p>
        </w:tc>
        <w:tc>
          <w:tcPr>
            <w:tcW w:type="dxa" w:w="1440"/>
          </w:tcPr>
          <w:p>
            <w:r>
              <w:t>CMYK</w:t>
            </w:r>
          </w:p>
        </w:tc>
        <w:tc>
          <w:tcPr>
            <w:tcW w:type="dxa" w:w="1440"/>
          </w:tcPr>
          <w:p>
            <w:r>
              <w:t>Pantone</w:t>
            </w:r>
          </w:p>
        </w:tc>
        <w:tc>
          <w:tcPr>
            <w:tcW w:type="dxa" w:w="1440"/>
          </w:tcPr>
          <w:p>
            <w:r>
              <w:t>Uso</w:t>
            </w:r>
          </w:p>
        </w:tc>
      </w:tr>
      <w:tr>
        <w:tc>
          <w:tcPr>
            <w:tcW w:type="dxa" w:w="1440"/>
          </w:tcPr>
          <w:p>
            <w:r>
              <w:t>Primary Blue</w:t>
            </w:r>
          </w:p>
        </w:tc>
        <w:tc>
          <w:tcPr>
            <w:tcW w:type="dxa" w:w="1440"/>
          </w:tcPr>
          <w:p>
            <w:r>
              <w:t>#0057FF</w:t>
            </w:r>
          </w:p>
        </w:tc>
        <w:tc>
          <w:tcPr>
            <w:tcW w:type="dxa" w:w="1440"/>
          </w:tcPr>
          <w:p>
            <w:r>
              <w:t>0,87,255</w:t>
            </w:r>
          </w:p>
        </w:tc>
        <w:tc>
          <w:tcPr>
            <w:tcW w:type="dxa" w:w="1440"/>
          </w:tcPr>
          <w:p>
            <w:r>
              <w:t>100,66,0,0</w:t>
            </w:r>
          </w:p>
        </w:tc>
        <w:tc>
          <w:tcPr>
            <w:tcW w:type="dxa" w:w="1440"/>
          </w:tcPr>
          <w:p>
            <w:r>
              <w:t>2728 C</w:t>
            </w:r>
          </w:p>
        </w:tc>
        <w:tc>
          <w:tcPr>
            <w:tcW w:type="dxa" w:w="1440"/>
          </w:tcPr>
          <w:p>
            <w:r>
              <w:t>Marca, CTA</w:t>
            </w:r>
          </w:p>
        </w:tc>
      </w:tr>
      <w:tr>
        <w:tc>
          <w:tcPr>
            <w:tcW w:type="dxa" w:w="1440"/>
          </w:tcPr>
          <w:p>
            <w:r>
              <w:t>Dark Navy</w:t>
            </w:r>
          </w:p>
        </w:tc>
        <w:tc>
          <w:tcPr>
            <w:tcW w:type="dxa" w:w="1440"/>
          </w:tcPr>
          <w:p>
            <w:r>
              <w:t>#081C36</w:t>
            </w:r>
          </w:p>
        </w:tc>
        <w:tc>
          <w:tcPr>
            <w:tcW w:type="dxa" w:w="1440"/>
          </w:tcPr>
          <w:p>
            <w:r>
              <w:t>8,28,54</w:t>
            </w:r>
          </w:p>
        </w:tc>
        <w:tc>
          <w:tcPr>
            <w:tcW w:type="dxa" w:w="1440"/>
          </w:tcPr>
          <w:p>
            <w:r>
              <w:t>100,48,0,79</w:t>
            </w:r>
          </w:p>
        </w:tc>
        <w:tc>
          <w:tcPr>
            <w:tcW w:type="dxa" w:w="1440"/>
          </w:tcPr>
          <w:p>
            <w:r>
              <w:t>296 C</w:t>
            </w:r>
          </w:p>
        </w:tc>
        <w:tc>
          <w:tcPr>
            <w:tcW w:type="dxa" w:w="1440"/>
          </w:tcPr>
          <w:p>
            <w:r>
              <w:t>Fundos</w:t>
            </w:r>
          </w:p>
        </w:tc>
      </w:tr>
      <w:tr>
        <w:tc>
          <w:tcPr>
            <w:tcW w:type="dxa" w:w="1440"/>
          </w:tcPr>
          <w:p>
            <w:r>
              <w:t>Graphite</w:t>
            </w:r>
          </w:p>
        </w:tc>
        <w:tc>
          <w:tcPr>
            <w:tcW w:type="dxa" w:w="1440"/>
          </w:tcPr>
          <w:p>
            <w:r>
              <w:t>#101417</w:t>
            </w:r>
          </w:p>
        </w:tc>
        <w:tc>
          <w:tcPr>
            <w:tcW w:type="dxa" w:w="1440"/>
          </w:tcPr>
          <w:p>
            <w:r>
              <w:t>16,20,23</w:t>
            </w:r>
          </w:p>
        </w:tc>
        <w:tc>
          <w:tcPr>
            <w:tcW w:type="dxa" w:w="1440"/>
          </w:tcPr>
          <w:p>
            <w:r>
              <w:t>30,13,0,91</w:t>
            </w:r>
          </w:p>
        </w:tc>
        <w:tc>
          <w:tcPr>
            <w:tcW w:type="dxa" w:w="1440"/>
          </w:tcPr>
          <w:p>
            <w:r>
              <w:t>432 C</w:t>
            </w:r>
          </w:p>
        </w:tc>
        <w:tc>
          <w:tcPr>
            <w:tcW w:type="dxa" w:w="1440"/>
          </w:tcPr>
          <w:p>
            <w:r>
              <w:t>Texto escuro</w:t>
            </w:r>
          </w:p>
        </w:tc>
      </w:tr>
      <w:tr>
        <w:tc>
          <w:tcPr>
            <w:tcW w:type="dxa" w:w="1440"/>
          </w:tcPr>
          <w:p>
            <w:r>
              <w:t>White</w:t>
            </w:r>
          </w:p>
        </w:tc>
        <w:tc>
          <w:tcPr>
            <w:tcW w:type="dxa" w:w="1440"/>
          </w:tcPr>
          <w:p>
            <w:r>
              <w:t>#FFFFFF</w:t>
            </w:r>
          </w:p>
        </w:tc>
        <w:tc>
          <w:tcPr>
            <w:tcW w:type="dxa" w:w="1440"/>
          </w:tcPr>
          <w:p>
            <w:r>
              <w:t>255,255,255</w:t>
            </w:r>
          </w:p>
        </w:tc>
        <w:tc>
          <w:tcPr>
            <w:tcW w:type="dxa" w:w="1440"/>
          </w:tcPr>
          <w:p>
            <w:r>
              <w:t>0,0,0,0</w:t>
            </w:r>
          </w:p>
        </w:tc>
        <w:tc>
          <w:tcPr>
            <w:tcW w:type="dxa" w:w="1440"/>
          </w:tcPr>
          <w:p>
            <w:r>
              <w:t>White</w:t>
            </w:r>
          </w:p>
        </w:tc>
        <w:tc>
          <w:tcPr>
            <w:tcW w:type="dxa" w:w="1440"/>
          </w:tcPr>
          <w:p>
            <w:r>
              <w:t>Fundos claros</w:t>
            </w:r>
          </w:p>
        </w:tc>
      </w:tr>
    </w:tbl>
    <w:p>
      <w:pPr>
        <w:pStyle w:val="Heading2"/>
      </w:pPr>
      <w:r>
        <w:t>MoniHook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Elemento</w:t>
            </w:r>
          </w:p>
        </w:tc>
        <w:tc>
          <w:tcPr>
            <w:tcW w:type="dxa" w:w="1440"/>
          </w:tcPr>
          <w:p>
            <w:r>
              <w:t>HEX</w:t>
            </w:r>
          </w:p>
        </w:tc>
        <w:tc>
          <w:tcPr>
            <w:tcW w:type="dxa" w:w="1440"/>
          </w:tcPr>
          <w:p>
            <w:r>
              <w:t>RGB</w:t>
            </w:r>
          </w:p>
        </w:tc>
        <w:tc>
          <w:tcPr>
            <w:tcW w:type="dxa" w:w="1440"/>
          </w:tcPr>
          <w:p>
            <w:r>
              <w:t>CMYK</w:t>
            </w:r>
          </w:p>
        </w:tc>
        <w:tc>
          <w:tcPr>
            <w:tcW w:type="dxa" w:w="1440"/>
          </w:tcPr>
          <w:p>
            <w:r>
              <w:t>Pantone</w:t>
            </w:r>
          </w:p>
        </w:tc>
        <w:tc>
          <w:tcPr>
            <w:tcW w:type="dxa" w:w="1440"/>
          </w:tcPr>
          <w:p>
            <w:r>
              <w:t>Uso</w:t>
            </w:r>
          </w:p>
        </w:tc>
      </w:tr>
      <w:tr>
        <w:tc>
          <w:tcPr>
            <w:tcW w:type="dxa" w:w="1440"/>
          </w:tcPr>
          <w:p>
            <w:r>
              <w:t>Operational Blue</w:t>
            </w:r>
          </w:p>
        </w:tc>
        <w:tc>
          <w:tcPr>
            <w:tcW w:type="dxa" w:w="1440"/>
          </w:tcPr>
          <w:p>
            <w:r>
              <w:t>#00AEEF</w:t>
            </w:r>
          </w:p>
        </w:tc>
        <w:tc>
          <w:tcPr>
            <w:tcW w:type="dxa" w:w="1440"/>
          </w:tcPr>
          <w:p>
            <w:r>
              <w:t>0,174,239</w:t>
            </w:r>
          </w:p>
        </w:tc>
        <w:tc>
          <w:tcPr>
            <w:tcW w:type="dxa" w:w="1440"/>
          </w:tcPr>
          <w:p>
            <w:r>
              <w:t>79,8,0,0</w:t>
            </w:r>
          </w:p>
        </w:tc>
        <w:tc>
          <w:tcPr>
            <w:tcW w:type="dxa" w:w="1440"/>
          </w:tcPr>
          <w:p>
            <w:r>
              <w:t>2995 C</w:t>
            </w:r>
          </w:p>
        </w:tc>
        <w:tc>
          <w:tcPr>
            <w:tcW w:type="dxa" w:w="1440"/>
          </w:tcPr>
          <w:p>
            <w:r>
              <w:t>Produto</w:t>
            </w:r>
          </w:p>
        </w:tc>
      </w:tr>
      <w:tr>
        <w:tc>
          <w:tcPr>
            <w:tcW w:type="dxa" w:w="1440"/>
          </w:tcPr>
          <w:p>
            <w:r>
              <w:t>Cyan</w:t>
            </w:r>
          </w:p>
        </w:tc>
        <w:tc>
          <w:tcPr>
            <w:tcW w:type="dxa" w:w="1440"/>
          </w:tcPr>
          <w:p>
            <w:r>
              <w:t>#00D2FF</w:t>
            </w:r>
          </w:p>
        </w:tc>
        <w:tc>
          <w:tcPr>
            <w:tcW w:type="dxa" w:w="1440"/>
          </w:tcPr>
          <w:p>
            <w:r>
              <w:t>0,210,255</w:t>
            </w:r>
          </w:p>
        </w:tc>
        <w:tc>
          <w:tcPr>
            <w:tcW w:type="dxa" w:w="1440"/>
          </w:tcPr>
          <w:p>
            <w:r>
              <w:t>70,0,0,0</w:t>
            </w:r>
          </w:p>
        </w:tc>
        <w:tc>
          <w:tcPr>
            <w:tcW w:type="dxa" w:w="1440"/>
          </w:tcPr>
          <w:p>
            <w:r>
              <w:t>305 C</w:t>
            </w:r>
          </w:p>
        </w:tc>
        <w:tc>
          <w:tcPr>
            <w:tcW w:type="dxa" w:w="1440"/>
          </w:tcPr>
          <w:p>
            <w:r>
              <w:t>Destaques</w:t>
            </w:r>
          </w:p>
        </w:tc>
      </w:tr>
      <w:tr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#00C853</w:t>
            </w:r>
          </w:p>
        </w:tc>
        <w:tc>
          <w:tcPr>
            <w:tcW w:type="dxa" w:w="1440"/>
          </w:tcPr>
          <w:p>
            <w:r>
              <w:t>0,200,83</w:t>
            </w:r>
          </w:p>
        </w:tc>
        <w:tc>
          <w:tcPr>
            <w:tcW w:type="dxa" w:w="1440"/>
          </w:tcPr>
          <w:p>
            <w:r>
              <w:t>86,0,92,22</w:t>
            </w:r>
          </w:p>
        </w:tc>
        <w:tc>
          <w:tcPr>
            <w:tcW w:type="dxa" w:w="1440"/>
          </w:tcPr>
          <w:p>
            <w:r>
              <w:t>354 C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</w:tbl>
    <w:p>
      <w:pPr>
        <w:pStyle w:val="Heading2"/>
      </w:pPr>
      <w:r>
        <w:t>VANE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Elemento</w:t>
            </w:r>
          </w:p>
        </w:tc>
        <w:tc>
          <w:tcPr>
            <w:tcW w:type="dxa" w:w="1440"/>
          </w:tcPr>
          <w:p>
            <w:r>
              <w:t>HEX</w:t>
            </w:r>
          </w:p>
        </w:tc>
        <w:tc>
          <w:tcPr>
            <w:tcW w:type="dxa" w:w="1440"/>
          </w:tcPr>
          <w:p>
            <w:r>
              <w:t>RGB</w:t>
            </w:r>
          </w:p>
        </w:tc>
        <w:tc>
          <w:tcPr>
            <w:tcW w:type="dxa" w:w="1440"/>
          </w:tcPr>
          <w:p>
            <w:r>
              <w:t>CMYK</w:t>
            </w:r>
          </w:p>
        </w:tc>
        <w:tc>
          <w:tcPr>
            <w:tcW w:type="dxa" w:w="1440"/>
          </w:tcPr>
          <w:p>
            <w:r>
              <w:t>Pantone</w:t>
            </w:r>
          </w:p>
        </w:tc>
        <w:tc>
          <w:tcPr>
            <w:tcW w:type="dxa" w:w="1440"/>
          </w:tcPr>
          <w:p>
            <w:r>
              <w:t>Uso</w:t>
            </w:r>
          </w:p>
        </w:tc>
      </w:tr>
      <w:tr>
        <w:tc>
          <w:tcPr>
            <w:tcW w:type="dxa" w:w="1440"/>
          </w:tcPr>
          <w:p>
            <w:r>
              <w:t>Strategic Purple</w:t>
            </w:r>
          </w:p>
        </w:tc>
        <w:tc>
          <w:tcPr>
            <w:tcW w:type="dxa" w:w="1440"/>
          </w:tcPr>
          <w:p>
            <w:r>
              <w:t>#6A3DF0</w:t>
            </w:r>
          </w:p>
        </w:tc>
        <w:tc>
          <w:tcPr>
            <w:tcW w:type="dxa" w:w="1440"/>
          </w:tcPr>
          <w:p>
            <w:r>
              <w:t>106,61,240</w:t>
            </w:r>
          </w:p>
        </w:tc>
        <w:tc>
          <w:tcPr>
            <w:tcW w:type="dxa" w:w="1440"/>
          </w:tcPr>
          <w:p>
            <w:r>
              <w:t>56,75,0,6</w:t>
            </w:r>
          </w:p>
        </w:tc>
        <w:tc>
          <w:tcPr>
            <w:tcW w:type="dxa" w:w="1440"/>
          </w:tcPr>
          <w:p>
            <w:r>
              <w:t>2665 C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</w:tr>
      <w:tr>
        <w:tc>
          <w:tcPr>
            <w:tcW w:type="dxa" w:w="1440"/>
          </w:tcPr>
          <w:p>
            <w:r>
              <w:t>Deep Violet</w:t>
            </w:r>
          </w:p>
        </w:tc>
        <w:tc>
          <w:tcPr>
            <w:tcW w:type="dxa" w:w="1440"/>
          </w:tcPr>
          <w:p>
            <w:r>
              <w:t>#1A1236</w:t>
            </w:r>
          </w:p>
        </w:tc>
        <w:tc>
          <w:tcPr>
            <w:tcW w:type="dxa" w:w="1440"/>
          </w:tcPr>
          <w:p>
            <w:r>
              <w:t>26,18,54</w:t>
            </w:r>
          </w:p>
        </w:tc>
        <w:tc>
          <w:tcPr>
            <w:tcW w:type="dxa" w:w="1440"/>
          </w:tcPr>
          <w:p>
            <w:r>
              <w:t>52,67,0,79</w:t>
            </w:r>
          </w:p>
        </w:tc>
        <w:tc>
          <w:tcPr>
            <w:tcW w:type="dxa" w:w="1440"/>
          </w:tcPr>
          <w:p>
            <w:r>
              <w:t>2766 C</w:t>
            </w:r>
          </w:p>
        </w:tc>
        <w:tc>
          <w:tcPr>
            <w:tcW w:type="dxa" w:w="1440"/>
          </w:tcPr>
          <w:p>
            <w:r>
              <w:t>Fundo</w:t>
            </w:r>
          </w:p>
        </w:tc>
      </w:tr>
      <w:tr>
        <w:tc>
          <w:tcPr>
            <w:tcW w:type="dxa" w:w="1440"/>
          </w:tcPr>
          <w:p>
            <w:r>
              <w:t>Accent</w:t>
            </w:r>
          </w:p>
        </w:tc>
        <w:tc>
          <w:tcPr>
            <w:tcW w:type="dxa" w:w="1440"/>
          </w:tcPr>
          <w:p>
            <w:r>
              <w:t>#A78BFA</w:t>
            </w:r>
          </w:p>
        </w:tc>
        <w:tc>
          <w:tcPr>
            <w:tcW w:type="dxa" w:w="1440"/>
          </w:tcPr>
          <w:p>
            <w:r>
              <w:t>167,139,250</w:t>
            </w:r>
          </w:p>
        </w:tc>
        <w:tc>
          <w:tcPr>
            <w:tcW w:type="dxa" w:w="1440"/>
          </w:tcPr>
          <w:p>
            <w:r>
              <w:t>33,44,0,2</w:t>
            </w:r>
          </w:p>
        </w:tc>
        <w:tc>
          <w:tcPr>
            <w:tcW w:type="dxa" w:w="1440"/>
          </w:tcPr>
          <w:p>
            <w:r>
              <w:t>2645 C</w:t>
            </w:r>
          </w:p>
        </w:tc>
        <w:tc>
          <w:tcPr>
            <w:tcW w:type="dxa" w:w="1440"/>
          </w:tcPr>
          <w:p>
            <w:r>
              <w:t>Destaques</w:t>
            </w:r>
          </w:p>
        </w:tc>
      </w:tr>
    </w:tbl>
    <w:p>
      <w:pPr>
        <w:pStyle w:val="Heading2"/>
      </w:pPr>
      <w:r>
        <w:t>WIC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Elemento</w:t>
            </w:r>
          </w:p>
        </w:tc>
        <w:tc>
          <w:tcPr>
            <w:tcW w:type="dxa" w:w="1440"/>
          </w:tcPr>
          <w:p>
            <w:r>
              <w:t>HEX</w:t>
            </w:r>
          </w:p>
        </w:tc>
        <w:tc>
          <w:tcPr>
            <w:tcW w:type="dxa" w:w="1440"/>
          </w:tcPr>
          <w:p>
            <w:r>
              <w:t>RGB</w:t>
            </w:r>
          </w:p>
        </w:tc>
        <w:tc>
          <w:tcPr>
            <w:tcW w:type="dxa" w:w="1440"/>
          </w:tcPr>
          <w:p>
            <w:r>
              <w:t>CMYK</w:t>
            </w:r>
          </w:p>
        </w:tc>
        <w:tc>
          <w:tcPr>
            <w:tcW w:type="dxa" w:w="1440"/>
          </w:tcPr>
          <w:p>
            <w:r>
              <w:t>Pantone</w:t>
            </w:r>
          </w:p>
        </w:tc>
        <w:tc>
          <w:tcPr>
            <w:tcW w:type="dxa" w:w="1440"/>
          </w:tcPr>
          <w:p>
            <w:r>
              <w:t>Uso</w:t>
            </w:r>
          </w:p>
        </w:tc>
      </w:tr>
      <w:tr>
        <w:tc>
          <w:tcPr>
            <w:tcW w:type="dxa" w:w="1440"/>
          </w:tcPr>
          <w:p>
            <w:r>
              <w:t>Workforce Green</w:t>
            </w:r>
          </w:p>
        </w:tc>
        <w:tc>
          <w:tcPr>
            <w:tcW w:type="dxa" w:w="1440"/>
          </w:tcPr>
          <w:p>
            <w:r>
              <w:t>#00C875</w:t>
            </w:r>
          </w:p>
        </w:tc>
        <w:tc>
          <w:tcPr>
            <w:tcW w:type="dxa" w:w="1440"/>
          </w:tcPr>
          <w:p>
            <w:r>
              <w:t>0,200,117</w:t>
            </w:r>
          </w:p>
        </w:tc>
        <w:tc>
          <w:tcPr>
            <w:tcW w:type="dxa" w:w="1440"/>
          </w:tcPr>
          <w:p>
            <w:r>
              <w:t>100,0,42,22</w:t>
            </w:r>
          </w:p>
        </w:tc>
        <w:tc>
          <w:tcPr>
            <w:tcW w:type="dxa" w:w="1440"/>
          </w:tcPr>
          <w:p>
            <w:r>
              <w:t>3405 C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</w:tr>
      <w:tr>
        <w:tc>
          <w:tcPr>
            <w:tcW w:type="dxa" w:w="1440"/>
          </w:tcPr>
          <w:p>
            <w:r>
              <w:t>Emerald</w:t>
            </w:r>
          </w:p>
        </w:tc>
        <w:tc>
          <w:tcPr>
            <w:tcW w:type="dxa" w:w="1440"/>
          </w:tcPr>
          <w:p>
            <w:r>
              <w:t>#00D084</w:t>
            </w:r>
          </w:p>
        </w:tc>
        <w:tc>
          <w:tcPr>
            <w:tcW w:type="dxa" w:w="1440"/>
          </w:tcPr>
          <w:p>
            <w:r>
              <w:t>0,208,132</w:t>
            </w:r>
          </w:p>
        </w:tc>
        <w:tc>
          <w:tcPr>
            <w:tcW w:type="dxa" w:w="1440"/>
          </w:tcPr>
          <w:p>
            <w:r>
              <w:t>100,0,37,18</w:t>
            </w:r>
          </w:p>
        </w:tc>
        <w:tc>
          <w:tcPr>
            <w:tcW w:type="dxa" w:w="1440"/>
          </w:tcPr>
          <w:p>
            <w:r>
              <w:t>3395 C</w:t>
            </w:r>
          </w:p>
        </w:tc>
        <w:tc>
          <w:tcPr>
            <w:tcW w:type="dxa" w:w="1440"/>
          </w:tcPr>
          <w:p>
            <w:r>
              <w:t>Apoio</w:t>
            </w:r>
          </w:p>
        </w:tc>
      </w:tr>
      <w:tr>
        <w:tc>
          <w:tcPr>
            <w:tcW w:type="dxa" w:w="1440"/>
          </w:tcPr>
          <w:p>
            <w:r>
              <w:t>Dark</w:t>
            </w:r>
          </w:p>
        </w:tc>
        <w:tc>
          <w:tcPr>
            <w:tcW w:type="dxa" w:w="1440"/>
          </w:tcPr>
          <w:p>
            <w:r>
              <w:t>#0F2E24</w:t>
            </w:r>
          </w:p>
        </w:tc>
        <w:tc>
          <w:tcPr>
            <w:tcW w:type="dxa" w:w="1440"/>
          </w:tcPr>
          <w:p>
            <w:r>
              <w:t>15,46,36</w:t>
            </w:r>
          </w:p>
        </w:tc>
        <w:tc>
          <w:tcPr>
            <w:tcW w:type="dxa" w:w="1440"/>
          </w:tcPr>
          <w:p>
            <w:r>
              <w:t>67,0,22,82</w:t>
            </w:r>
          </w:p>
        </w:tc>
        <w:tc>
          <w:tcPr>
            <w:tcW w:type="dxa" w:w="1440"/>
          </w:tcPr>
          <w:p>
            <w:r>
              <w:t>3308 C</w:t>
            </w:r>
          </w:p>
        </w:tc>
        <w:tc>
          <w:tcPr>
            <w:tcW w:type="dxa" w:w="1440"/>
          </w:tcPr>
          <w:p>
            <w:r>
              <w:t>Fundo</w:t>
            </w:r>
          </w:p>
        </w:tc>
      </w:tr>
    </w:tbl>
    <w:p>
      <w:pPr>
        <w:pStyle w:val="Heading2"/>
      </w:pPr>
      <w:r>
        <w:t>Gradientes Oficiais</w:t>
      </w:r>
    </w:p>
    <w:p>
      <w:r>
        <w:t>Humanati: #081C36 → #0057FF</w:t>
        <w:br/>
        <w:t>MoniHook: #003C8F → #00D2FF</w:t>
        <w:br/>
        <w:t>VANE: #2D146F → #8B5CF6</w:t>
        <w:br/>
        <w:t>WIC: #005B3D → #00D084</w:t>
      </w:r>
    </w:p>
    <w:p>
      <w:pPr>
        <w:pStyle w:val="Heading2"/>
      </w:pPr>
      <w:r>
        <w:t>Regras</w:t>
      </w:r>
    </w:p>
    <w:p>
      <w:r>
        <w:t>- Azul Humanati é reservado para a marca institucional.</w:t>
        <w:br/>
        <w:t>- MoniHook utiliza azul/ciano.</w:t>
        <w:br/>
        <w:t>- VANE utiliza roxos para planejamento estratégico.</w:t>
        <w:br/>
        <w:t>- WIC utiliza verdes para força de trabalho.</w:t>
        <w:br/>
        <w:t>- Evitar misturar cores primárias entre produtos na mesma peça.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