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HDS 004 - Logo System</w:t>
      </w:r>
    </w:p>
    <w:p>
      <w:r>
        <w:t>Humanati Design System</w:t>
        <w:br/>
        <w:t>Versão 1.0</w:t>
      </w:r>
    </w:p>
    <w:p>
      <w:pPr>
        <w:pStyle w:val="Heading2"/>
      </w:pPr>
      <w:r>
        <w:t>Objetivo</w:t>
      </w:r>
    </w:p>
    <w:p>
      <w:r>
        <w:t>Definir a construção, aplicação e governança dos logotipos do ecossistema Humanati.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Marca</w:t>
            </w:r>
          </w:p>
        </w:tc>
        <w:tc>
          <w:tcPr>
            <w:tcW w:type="dxa" w:w="2160"/>
          </w:tcPr>
          <w:p>
            <w:r>
              <w:t>Posicionamento</w:t>
            </w:r>
          </w:p>
        </w:tc>
        <w:tc>
          <w:tcPr>
            <w:tcW w:type="dxa" w:w="2160"/>
          </w:tcPr>
          <w:p>
            <w:r>
              <w:t>Cor Principal</w:t>
            </w:r>
          </w:p>
        </w:tc>
        <w:tc>
          <w:tcPr>
            <w:tcW w:type="dxa" w:w="2160"/>
          </w:tcPr>
          <w:p>
            <w:r>
              <w:t>Assinatura</w:t>
            </w:r>
          </w:p>
        </w:tc>
      </w:tr>
      <w:tr>
        <w:tc>
          <w:tcPr>
            <w:tcW w:type="dxa" w:w="2160"/>
          </w:tcPr>
          <w:p>
            <w:r>
              <w:t>Humanati</w:t>
            </w:r>
          </w:p>
        </w:tc>
        <w:tc>
          <w:tcPr>
            <w:tcW w:type="dxa" w:w="2160"/>
          </w:tcPr>
          <w:p>
            <w:r>
              <w:t>Marca institucional</w:t>
            </w:r>
          </w:p>
        </w:tc>
        <w:tc>
          <w:tcPr>
            <w:tcW w:type="dxa" w:w="2160"/>
          </w:tcPr>
          <w:p>
            <w:r>
              <w:t>Azul Humanati</w:t>
            </w:r>
          </w:p>
        </w:tc>
        <w:tc>
          <w:tcPr>
            <w:tcW w:type="dxa" w:w="2160"/>
          </w:tcPr>
          <w:p>
            <w:r>
              <w:t>Tecnologia que transforma dados em decisões.</w:t>
            </w:r>
          </w:p>
        </w:tc>
      </w:tr>
      <w:tr>
        <w:tc>
          <w:tcPr>
            <w:tcW w:type="dxa" w:w="2160"/>
          </w:tcPr>
          <w:p>
            <w:r>
              <w:t>MoniHook</w:t>
            </w:r>
          </w:p>
        </w:tc>
        <w:tc>
          <w:tcPr>
            <w:tcW w:type="dxa" w:w="2160"/>
          </w:tcPr>
          <w:p>
            <w:r>
              <w:t>Cockpit inteligente para gestão operacional</w:t>
            </w:r>
          </w:p>
        </w:tc>
        <w:tc>
          <w:tcPr>
            <w:tcW w:type="dxa" w:w="2160"/>
          </w:tcPr>
          <w:p>
            <w:r>
              <w:t>Azul/Ciano</w:t>
            </w:r>
          </w:p>
        </w:tc>
        <w:tc>
          <w:tcPr>
            <w:tcW w:type="dxa" w:w="2160"/>
          </w:tcPr>
          <w:p>
            <w:r>
              <w:t>by Humanati discreto.</w:t>
            </w:r>
          </w:p>
        </w:tc>
      </w:tr>
      <w:tr>
        <w:tc>
          <w:tcPr>
            <w:tcW w:type="dxa" w:w="2160"/>
          </w:tcPr>
          <w:p>
            <w:r>
              <w:t>VANE</w:t>
            </w:r>
          </w:p>
        </w:tc>
        <w:tc>
          <w:tcPr>
            <w:tcW w:type="dxa" w:w="2160"/>
          </w:tcPr>
          <w:p>
            <w:r>
              <w:t>Plataforma de planejamento estratégico desenvolvida por IA</w:t>
            </w:r>
          </w:p>
        </w:tc>
        <w:tc>
          <w:tcPr>
            <w:tcW w:type="dxa" w:w="2160"/>
          </w:tcPr>
          <w:p>
            <w:r>
              <w:t>Roxo</w:t>
            </w:r>
          </w:p>
        </w:tc>
        <w:tc>
          <w:tcPr>
            <w:tcW w:type="dxa" w:w="2160"/>
          </w:tcPr>
          <w:p>
            <w:r>
              <w:t>by Humanati discreto.</w:t>
            </w:r>
          </w:p>
        </w:tc>
      </w:tr>
      <w:tr>
        <w:tc>
          <w:tcPr>
            <w:tcW w:type="dxa" w:w="2160"/>
          </w:tcPr>
          <w:p>
            <w:r>
              <w:t>WIC</w:t>
            </w:r>
          </w:p>
        </w:tc>
        <w:tc>
          <w:tcPr>
            <w:tcW w:type="dxa" w:w="2160"/>
          </w:tcPr>
          <w:p>
            <w:r>
              <w:t>Plataforma inteligente para gestão da força de trabalho</w:t>
            </w:r>
          </w:p>
        </w:tc>
        <w:tc>
          <w:tcPr>
            <w:tcW w:type="dxa" w:w="2160"/>
          </w:tcPr>
          <w:p>
            <w:r>
              <w:t>Verde</w:t>
            </w:r>
          </w:p>
        </w:tc>
        <w:tc>
          <w:tcPr>
            <w:tcW w:type="dxa" w:w="2160"/>
          </w:tcPr>
          <w:p>
            <w:r>
              <w:t>by Humanati discreto.</w:t>
            </w:r>
          </w:p>
        </w:tc>
      </w:tr>
    </w:tbl>
    <w:p>
      <w:pPr>
        <w:pStyle w:val="Heading2"/>
      </w:pPr>
      <w:r>
        <w:t>Sistema de versões</w:t>
      </w:r>
    </w:p>
    <w:p>
      <w:r>
        <w:t>• Principal</w:t>
        <w:br/>
        <w:t>• Horizontal</w:t>
        <w:br/>
        <w:t>• Vertical</w:t>
        <w:br/>
        <w:t>• Apenas símbolo</w:t>
        <w:br/>
        <w:t>• Responsiva</w:t>
        <w:br/>
        <w:t>• Positiva</w:t>
        <w:br/>
        <w:t>• Negativa</w:t>
        <w:br/>
        <w:t>• Monocromática</w:t>
        <w:br/>
        <w:t>• Transparente</w:t>
      </w:r>
    </w:p>
    <w:p>
      <w:pPr>
        <w:pStyle w:val="Heading2"/>
      </w:pPr>
      <w:r>
        <w:t>Área de proteção</w:t>
      </w:r>
    </w:p>
    <w:p>
      <w:r>
        <w:t>Utilizar área mínima equivalente à altura do símbolo 'H' ao redor da marca.</w:t>
      </w:r>
    </w:p>
    <w:p>
      <w:pPr>
        <w:pStyle w:val="Heading2"/>
      </w:pPr>
      <w:r>
        <w:t>Redução mínima</w:t>
      </w:r>
    </w:p>
    <w:p>
      <w:r>
        <w:t>Digital: 24 px de altura.</w:t>
        <w:br/>
        <w:t>Impressão: 10 mm de altura.</w:t>
      </w:r>
    </w:p>
    <w:p>
      <w:pPr>
        <w:pStyle w:val="Heading2"/>
      </w:pPr>
      <w:r>
        <w:t>Usos corretos</w:t>
      </w:r>
    </w:p>
    <w:p>
      <w:r>
        <w:t>Manter proporção, cores oficiais e área de proteção.</w:t>
      </w:r>
    </w:p>
    <w:p>
      <w:pPr>
        <w:pStyle w:val="Heading2"/>
      </w:pPr>
      <w:r>
        <w:t>Usos incorretos</w:t>
      </w:r>
    </w:p>
    <w:p>
      <w:r>
        <w:t>Não distorcer, girar, alterar cores, aplicar sombras excessivas ou fundos com baixo contraste.</w:t>
      </w:r>
    </w:p>
    <w:p>
      <w:pPr>
        <w:pStyle w:val="Heading2"/>
      </w:pPr>
      <w:r>
        <w:t>Assinatura dos produtos</w:t>
      </w:r>
    </w:p>
    <w:p>
      <w:r>
        <w:t>MoniHook by Humanati</w:t>
        <w:br/>
        <w:t>VANE by Humanati</w:t>
        <w:br/>
        <w:t>WIC by Humanati</w:t>
        <w:br/>
        <w:t>A assinatura institucional nunca deve competir visualmente com o nome do produto.</w:t>
      </w:r>
    </w:p>
    <w:p>
      <w:pPr>
        <w:pStyle w:val="Heading2"/>
      </w:pPr>
      <w:r>
        <w:t>Aplicações</w:t>
      </w:r>
    </w:p>
    <w:p>
      <w:r>
        <w:t>Website, dashboards, apresentações, redes sociais, propostas comerciais, papelaria, app icon e favicon.</w:t>
      </w:r>
    </w:p>
    <w:p>
      <w:pPr>
        <w:pStyle w:val="Heading2"/>
      </w:pPr>
      <w:r>
        <w:t>Entregáveis previstos</w:t>
      </w:r>
    </w:p>
    <w:p>
      <w:r>
        <w:t>- SVG mestre</w:t>
        <w:br/>
        <w:t>- PDF vetorial</w:t>
        <w:br/>
        <w:t>- PNG transparente</w:t>
        <w:br/>
        <w:t>- PNG positivo/negativo</w:t>
        <w:br/>
        <w:t>- Grid construtivo</w:t>
        <w:br/>
        <w:t>- Área de proteção ilustrada</w:t>
        <w:br/>
        <w:t>- Favicon</w:t>
        <w:br/>
        <w:t>- Ícones de aplicativo</w:t>
        <w:br/>
        <w:t>- Guia de aplicação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