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009 - Marketing Design System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Padronizar campanhas e materiais de marketing do ecossistema Humanati.</w:t>
      </w:r>
    </w:p>
    <w:p>
      <w:pPr>
        <w:pStyle w:val="Heading2"/>
      </w:pPr>
      <w:r>
        <w:t>Canais</w:t>
      </w:r>
    </w:p>
    <w:p>
      <w:r>
        <w:t>Instagram, LinkedIn, YouTube, Meta Ads, Google Ads, Landing Pages, E-mail Marketing.</w:t>
      </w:r>
    </w:p>
    <w:p>
      <w:pPr>
        <w:pStyle w:val="Heading2"/>
      </w:pPr>
      <w:r>
        <w:t>Templates</w:t>
      </w:r>
    </w:p>
    <w:p>
      <w:r>
        <w:t>Post 1:1, Story 9:16, Carrossel, Banner LinkedIn, Hero Landing Page, Google Display, Thumb YouTube.</w:t>
      </w:r>
    </w:p>
    <w:p>
      <w:pPr>
        <w:pStyle w:val="Heading2"/>
      </w:pPr>
      <w:r>
        <w:t>Diretrizes</w:t>
      </w:r>
    </w:p>
    <w:p>
      <w:r>
        <w:t>Comunicação executiva, sem excesso de texto, foco em decisões, dados e pessoas.</w:t>
      </w:r>
    </w:p>
    <w:p>
      <w:pPr>
        <w:pStyle w:val="Heading2"/>
      </w:pPr>
      <w:r>
        <w:t>Entregáveis</w:t>
      </w:r>
    </w:p>
    <w:p>
      <w:r>
        <w:t>Templates editáveis, biblioteca de CTAs, legendas, hashtags e prompts oficiais.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