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3864"/>
          <w:sz w:val="56"/>
          <w:szCs w:val="56"/>
        </w:rPr>
        <w:t xml:space="preserve">AUDITORIA TÉCNICA</w:t>
      </w:r>
    </w:p>
    <w:p>
      <w:pPr>
        <w:spacing w:after="800"/>
        <w:jc w:val="center"/>
      </w:pPr>
      <w:r>
        <w:rPr>
          <w:b/>
          <w:bCs/>
          <w:color w:val="2E75B6"/>
          <w:sz w:val="36"/>
          <w:szCs w:val="36"/>
        </w:rPr>
        <w:t xml:space="preserve">Código-Fonte e Banco de Dados</w:t>
      </w:r>
    </w:p>
    <w:p>
      <w:pPr>
        <w:spacing w:after="200"/>
        <w:jc w:val="center"/>
      </w:pPr>
      <w:r>
        <w:rPr>
          <w:sz w:val="26"/>
          <w:szCs w:val="26"/>
        </w:rPr>
        <w:t xml:space="preserve">Projeto: MAnalista</w:t>
      </w:r>
    </w:p>
    <w:p>
      <w:pPr>
        <w:spacing w:after="200"/>
        <w:jc w:val="center"/>
      </w:pPr>
      <w:r>
        <w:rPr>
          <w:i/>
          <w:iCs/>
          <w:sz w:val="22"/>
          <w:szCs w:val="22"/>
        </w:rPr>
        <w:t xml:space="preserve">Plataforma de análise pediátrica multiprofissional com IA — manalista.com.br</w:t>
      </w:r>
    </w:p>
    <w:p>
      <w:pPr>
        <w:spacing w:after="200"/>
        <w:jc w:val="center"/>
      </w:pPr>
      <w:r>
        <w:rPr>
          <w:sz w:val="22"/>
          <w:szCs w:val="22"/>
        </w:rPr>
        <w:t xml:space="preserve">Data da auditoria: 06 de julho de 2026</w:t>
      </w:r>
    </w:p>
    <w:p>
      <w:pPr>
        <w:spacing w:after="800"/>
        <w:jc w:val="center"/>
      </w:pPr>
      <w:r>
        <w:rPr>
          <w:sz w:val="20"/>
          <w:szCs w:val="20"/>
        </w:rPr>
        <w:t xml:space="preserve">Autor: Auditoria automatizada (orquestração de sub-agentes Claude — Sonnet 4.5 para levantamento, Opus 4.1 para síntese)</w:t>
      </w:r>
    </w:p>
    <w:p>
      <w:pPr>
        <w:pBdr>
          <w:top w:val="single" w:color="1F3864" w:sz="6" w:space="8"/>
          <w:bottom w:val="single" w:color="1F3864" w:sz="6" w:space="8"/>
        </w:pBdr>
        <w:spacing w:before="1200"/>
        <w:jc w:val="center"/>
      </w:pPr>
      <w:r>
        <w:rPr>
          <w:b/>
          <w:bCs/>
          <w:color w:val="C00000"/>
          <w:sz w:val="22"/>
          <w:szCs w:val="22"/>
        </w:rPr>
        <w:t xml:space="preserve">SOMENTE LEITURA — NENHUMA ALTERAÇÃO DE CÓDIGO OU DADO FOI REALIZADA NESTA AUDITORIA</w:t>
      </w:r>
    </w:p>
    <w:p>
      <w:pPr>
        <w:spacing w:before="300"/>
        <w:jc w:val="center"/>
      </w:pPr>
      <w:r>
        <w:rPr>
          <w:i/>
          <w:iCs/>
          <w:sz w:val="18"/>
          <w:szCs w:val="18"/>
        </w:rPr>
        <w:t xml:space="preserve">Exceção única e explicitamente autorizada fora do escopo desta auditoria: o endpoint de monitoramento /api/health foi enriquecido nesta sessão para suportar o Documento 2 (Infraestrutura + Gatilhos NOC). Ver detalhes na seção 9 e no Documento 2.</w:t>
      </w:r>
    </w:p>
    <w:p>
      <w:r>
        <w:br w:type="page"/>
      </w:r>
    </w:p>
    <w:p>
      <w:pPr>
        <w:pStyle w:val="Heading1"/>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pStyle w:val="Heading1"/>
        <w:pageBreakBefore/>
      </w:pPr>
      <w:r>
        <w:t xml:space="preserve">1. Sumário Executivo</w:t>
      </w:r>
    </w:p>
    <w:p>
      <w:pPr>
        <w:spacing w:after="160"/>
      </w:pPr>
      <w:r>
        <w:t xml:space="preserve">O MAnalista é um SaaS Next.js 15 (App Router) para análise pediátrica multiprofissional assistida por 8 agentes de IA (baseados na API Anthropic), com Postgres via Drizzle ORM, autenticação NextAuth v5, cobrança via Stripe e geração de laudos em PDF via um script Python auxiliar. Esta auditoria cobriu, de forma estritamente somente-leitura, arquitetura, regras de negócio, modelo de dados (via código, pois o banco ao vivo estava inacessível nesta sessão) e segurança/LGPD.</w:t>
      </w:r>
    </w:p>
    <w:p>
      <w:pPr>
        <w:spacing w:after="160"/>
      </w:pPr>
      <w:r>
        <w:t xml:space="preserve">O achado mais grave é de compliance: o produto processa dados de saúde de crianças mas as proteções de LGPD anunciadas (consentimento, anonimização em 90 dias, exclusão de conta) existem apenas como colunas de banco sem nenhuma lógica de aplicação — e a interface chega a afirmar, de forma falsa, que os dados "não são armazenados". Em paralelo, dois problemas de arquitetura comprometem diretamente o negócio: um bug no middleware que provavelmente impede o processamento do webhook do Stripe, e uma falha de controle de quota que permite consumo ilimitado da API paga da Anthropic.</w:t>
      </w:r>
    </w:p>
    <w:p>
      <w:pPr>
        <w:spacing w:after="3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6FC" w:val="clear"/>
            <w:tcMar>
              <w:top w:type="dxa" w:w="200"/>
              <w:left w:type="dxa" w:w="120"/>
              <w:bottom w:type="dxa" w:w="200"/>
              <w:right w:type="dxa" w:w="120"/>
            </w:tcMar>
          </w:tcPr>
          <w:p>
            <w:pPr>
              <w:jc w:val="center"/>
            </w:pPr>
            <w:r>
              <w:rPr>
                <w:b/>
                <w:bCs/>
                <w:color w:val="1F3864"/>
                <w:sz w:val="44"/>
                <w:szCs w:val="44"/>
              </w:rPr>
              <w:t xml:space="preserve">6</w:t>
            </w:r>
          </w:p>
          <w:p>
            <w:pPr>
              <w:jc w:val="center"/>
            </w:pPr>
            <w:r>
              <w:rPr>
                <w:sz w:val="18"/>
                <w:szCs w:val="18"/>
              </w:rPr>
              <w:t xml:space="preserve">Tabelas mapeadas</w:t>
            </w:r>
          </w:p>
        </w:tc>
        <w:tc>
          <w:tcPr>
            <w:tcW w:type="dxa" w:w="2340"/>
            <w:tcBorders>
              <w:top w:val="single" w:color="CCCCCC" w:sz="1"/>
              <w:left w:val="single" w:color="CCCCCC" w:sz="1"/>
              <w:bottom w:val="single" w:color="CCCCCC" w:sz="1"/>
              <w:right w:val="single" w:color="CCCCCC" w:sz="1"/>
            </w:tcBorders>
            <w:shd w:fill="F2F6FC" w:val="clear"/>
            <w:tcMar>
              <w:top w:type="dxa" w:w="200"/>
              <w:left w:type="dxa" w:w="120"/>
              <w:bottom w:type="dxa" w:w="200"/>
              <w:right w:type="dxa" w:w="120"/>
            </w:tcMar>
          </w:tcPr>
          <w:p>
            <w:pPr>
              <w:jc w:val="center"/>
            </w:pPr>
            <w:r>
              <w:rPr>
                <w:b/>
                <w:bCs/>
                <w:color w:val="1F3864"/>
                <w:sz w:val="44"/>
                <w:szCs w:val="44"/>
              </w:rPr>
              <w:t xml:space="preserve">10</w:t>
            </w:r>
          </w:p>
          <w:p>
            <w:pPr>
              <w:jc w:val="center"/>
            </w:pPr>
            <w:r>
              <w:rPr>
                <w:sz w:val="18"/>
                <w:szCs w:val="18"/>
              </w:rPr>
              <w:t xml:space="preserve">Endpoints de API</w:t>
            </w:r>
          </w:p>
        </w:tc>
        <w:tc>
          <w:tcPr>
            <w:tcW w:type="dxa" w:w="2340"/>
            <w:tcBorders>
              <w:top w:val="single" w:color="CCCCCC" w:sz="1"/>
              <w:left w:val="single" w:color="CCCCCC" w:sz="1"/>
              <w:bottom w:val="single" w:color="CCCCCC" w:sz="1"/>
              <w:right w:val="single" w:color="CCCCCC" w:sz="1"/>
            </w:tcBorders>
            <w:shd w:fill="F2F6FC" w:val="clear"/>
            <w:tcMar>
              <w:top w:type="dxa" w:w="200"/>
              <w:left w:type="dxa" w:w="120"/>
              <w:bottom w:type="dxa" w:w="200"/>
              <w:right w:type="dxa" w:w="120"/>
            </w:tcMar>
          </w:tcPr>
          <w:p>
            <w:pPr>
              <w:jc w:val="center"/>
            </w:pPr>
            <w:r>
              <w:rPr>
                <w:b/>
                <w:bCs/>
                <w:color w:val="C00000"/>
                <w:sz w:val="44"/>
                <w:szCs w:val="44"/>
              </w:rPr>
              <w:t xml:space="preserve">22</w:t>
            </w:r>
          </w:p>
          <w:p>
            <w:pPr>
              <w:jc w:val="center"/>
            </w:pPr>
            <w:r>
              <w:rPr>
                <w:sz w:val="18"/>
                <w:szCs w:val="18"/>
              </w:rPr>
              <w:t xml:space="preserve">Problemas encontrados</w:t>
            </w:r>
          </w:p>
        </w:tc>
        <w:tc>
          <w:tcPr>
            <w:tcW w:type="dxa" w:w="2340"/>
            <w:tcBorders>
              <w:top w:val="single" w:color="CCCCCC" w:sz="1"/>
              <w:left w:val="single" w:color="CCCCCC" w:sz="1"/>
              <w:bottom w:val="single" w:color="CCCCCC" w:sz="1"/>
              <w:right w:val="single" w:color="CCCCCC" w:sz="1"/>
            </w:tcBorders>
            <w:shd w:fill="F2F6FC" w:val="clear"/>
            <w:tcMar>
              <w:top w:type="dxa" w:w="200"/>
              <w:left w:type="dxa" w:w="120"/>
              <w:bottom w:type="dxa" w:w="200"/>
              <w:right w:type="dxa" w:w="120"/>
            </w:tcMar>
          </w:tcPr>
          <w:p>
            <w:pPr>
              <w:jc w:val="center"/>
            </w:pPr>
            <w:r>
              <w:rPr>
                <w:b/>
                <w:bCs/>
                <w:color w:val="C00000"/>
                <w:sz w:val="44"/>
                <w:szCs w:val="44"/>
              </w:rPr>
              <w:t xml:space="preserve">0</w:t>
            </w:r>
          </w:p>
          <w:p>
            <w:pPr>
              <w:jc w:val="center"/>
            </w:pPr>
            <w:r>
              <w:rPr>
                <w:sz w:val="18"/>
                <w:szCs w:val="18"/>
              </w:rPr>
              <w:t xml:space="preserve">Testes automatizados</w:t>
            </w:r>
          </w:p>
        </w:tc>
      </w:tr>
    </w:tbl>
    <w:p>
      <w:pPr>
        <w:spacing w:after="2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Críticos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Altos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Médios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Baixos</w:t>
            </w:r>
          </w:p>
        </w:tc>
      </w:tr>
      <w:tr>
        <w:tc>
          <w:tcPr>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center"/>
            </w:pPr>
            <w:r>
              <w:rPr>
                <w:b/>
                <w:bCs/>
                <w:color w:val="C00000"/>
              </w:rPr>
              <w:t xml:space="preserve">4</w:t>
            </w:r>
          </w:p>
        </w:tc>
        <w:tc>
          <w:tcPr>
            <w:tcBorders>
              <w:top w:val="single" w:color="CCCCCC" w:sz="1"/>
              <w:left w:val="single" w:color="CCCCCC" w:sz="1"/>
              <w:bottom w:val="single" w:color="CCCCCC" w:sz="1"/>
              <w:right w:val="single" w:color="CCCCCC" w:sz="1"/>
            </w:tcBorders>
            <w:shd w:fill="FDEBDD" w:val="clear"/>
            <w:tcMar>
              <w:top w:type="dxa" w:w="80"/>
              <w:left w:type="dxa" w:w="120"/>
              <w:bottom w:type="dxa" w:w="80"/>
              <w:right w:type="dxa" w:w="120"/>
            </w:tcMar>
            <w:vAlign w:val="center"/>
          </w:tcPr>
          <w:p>
            <w:pPr>
              <w:jc w:val="center"/>
            </w:pPr>
            <w:r>
              <w:rPr>
                <w:b/>
                <w:bCs/>
                <w:color w:val="E36C0A"/>
              </w:rPr>
              <w:t xml:space="preserve">6</w:t>
            </w:r>
          </w:p>
        </w:tc>
        <w:tc>
          <w:tcPr>
            <w:tcBorders>
              <w:top w:val="single" w:color="CCCCCC" w:sz="1"/>
              <w:left w:val="single" w:color="CCCCCC" w:sz="1"/>
              <w:bottom w:val="single" w:color="CCCCCC" w:sz="1"/>
              <w:right w:val="single" w:color="CCCCCC" w:sz="1"/>
            </w:tcBorders>
            <w:shd w:fill="FFF6DC" w:val="clear"/>
            <w:tcMar>
              <w:top w:type="dxa" w:w="80"/>
              <w:left w:type="dxa" w:w="120"/>
              <w:bottom w:type="dxa" w:w="80"/>
              <w:right w:type="dxa" w:w="120"/>
            </w:tcMar>
            <w:vAlign w:val="center"/>
          </w:tcPr>
          <w:p>
            <w:pPr>
              <w:jc w:val="center"/>
            </w:pPr>
            <w:r>
              <w:rPr>
                <w:b/>
                <w:bCs/>
                <w:color w:val="BF9000"/>
              </w:rPr>
              <w:t xml:space="preserve">12</w:t>
            </w:r>
          </w:p>
        </w:tc>
        <w:tc>
          <w:tcPr>
            <w:tcBorders>
              <w:top w:val="single" w:color="CCCCCC" w:sz="1"/>
              <w:left w:val="single" w:color="CCCCCC" w:sz="1"/>
              <w:bottom w:val="single" w:color="CCCCCC" w:sz="1"/>
              <w:right w:val="single" w:color="CCCCCC" w:sz="1"/>
            </w:tcBorders>
            <w:shd w:fill="E7F1E0" w:val="clear"/>
            <w:tcMar>
              <w:top w:type="dxa" w:w="80"/>
              <w:left w:type="dxa" w:w="120"/>
              <w:bottom w:type="dxa" w:w="80"/>
              <w:right w:type="dxa" w:w="120"/>
            </w:tcMar>
            <w:vAlign w:val="center"/>
          </w:tcPr>
          <w:p>
            <w:pPr>
              <w:jc w:val="center"/>
            </w:pPr>
            <w:r>
              <w:rPr>
                <w:b/>
                <w:bCs/>
                <w:color w:val="548235"/>
              </w:rPr>
              <w:t xml:space="preserve">0*</w:t>
            </w:r>
          </w:p>
        </w:tc>
      </w:tr>
    </w:tbl>
    <w:p>
      <w:pPr>
        <w:spacing w:after="160"/>
      </w:pPr>
      <w:r>
        <w:rPr>
          <w:i/>
          <w:iCs/>
          <w:sz w:val="18"/>
          <w:szCs w:val="18"/>
        </w:rPr>
        <w:t xml:space="preserve">* Achados de baixa severidade e os achados puramente de infraestrutura (ex.: app fora do ar, segredos expostos via Coolify) estão no Documento 2 — Infraestrutura Coolify + Gatilhos NOC, para manter este documento fiel ao escopo original (código + banco).</w:t>
      </w:r>
    </w:p>
    <w:p>
      <w:pPr>
        <w:pStyle w:val="Heading1"/>
        <w:pageBreakBefore/>
      </w:pPr>
      <w:r>
        <w:t xml:space="preserve">2. Painel de Saúde (Scorecard)</w:t>
      </w:r>
    </w:p>
    <w:p>
      <w:pPr>
        <w:spacing w:after="160"/>
      </w:pPr>
      <w:r>
        <w:t xml:space="preserve">Avaliação de alto nível por área, para leitura executiva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Área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Status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Nota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Arquitetura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BF900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Boa separação de camadas e padrão lazy-singleton bem aplicado, mas com um bug de roteamento crítico (webhook Stripe) e acoplamentos implícitos (Stripe↔SSM).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Banco de dados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BF900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Schema consistente e sem referências quebradas, mas sem migrations versionadas e com colunas de compliance nunca utilizadas (auditLogs, consentedAt, deletedAt, anonymizedAt).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Segurança de dados / LGPD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0000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4 achados críticos de compliance para um produto que trata dado de saúde de menor, incluindo afirmação falsa na interface sobre não-armazenamento de dados.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Performance / custo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BF900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Rate limiting só em memória (não sobrevive a múltiplas instâncias); quota de IA não debitada na geração, com risco de custo ilimitado.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Dívida técnica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0000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Zero testes automatizados em um produto com dados clínicos e billing recorrente; next-auth em beta; CVEs conhecidas do Next.js não bloqueiam o deploy.</w:t>
            </w:r>
          </w:p>
        </w:tc>
      </w:tr>
    </w:tbl>
    <w:p>
      <w:pPr>
        <w:pStyle w:val="Heading1"/>
        <w:pageBreakBefore/>
      </w:pPr>
      <w:r>
        <w:t xml:space="preserve">3. Arquitetura do Sistema</w:t>
      </w:r>
    </w:p>
    <w:p>
      <w:pPr>
        <w:pStyle w:val="Heading2"/>
      </w:pPr>
      <w:r>
        <w:t xml:space="preserve">3.1 Stack</w:t>
      </w:r>
    </w:p>
    <w:p>
      <w:pPr>
        <w:spacing w:after="160"/>
      </w:pPr>
      <w:r>
        <w:t xml:space="preserve">Next.js 15 (App Router), TypeScript, Drizzle ORM + PostgreSQL, NextAuth v5 (beta, sessão via banco), Stripe, Redis (previsto na infraestrutura, porém não implementado no código — rate limiting real usa um Map em memória), SDK Anthropic para 8 agentes de IA, e um script Python (reportlab) invocado via subprocess para gerar laudos em PDF. Deploy: Docker multi-stage (node:20-alpine + Python3) via Coolify self-hosted, CI no GitHub Actions.</w:t>
      </w:r>
    </w:p>
    <w:p>
      <w:pPr>
        <w:pStyle w:val="Heading2"/>
      </w:pPr>
      <w:r>
        <w:t xml:space="preserve">3.2 Camadas do repositório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Camada</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Conteúdo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src/app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Rotas App Router: páginas (análise, histórico, perfil, auth) e API routes em src/app/api/*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src/components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UI por domínio: agents (personas de IA), forms (formulário + modal de consentimento), results, analysis, pwa, a11y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src/lib</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Regras de negócio e integrações: agents/ (prompts dos 8 agentes), schema.ts, db-server.ts, auth-init.ts, aws-ssm.ts, stripe.ts, csrf.ts, rate-limit.ts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src/hooks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useAnalysisStore (Dexie/IndexedDB local), useInfoScore, useTts,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scripts/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generate_pdf.py (reportlab), generate_icons.py — fora de src/, invocados via subprocess</w:t>
            </w:r>
          </w:p>
        </w:tc>
      </w:tr>
    </w:tbl>
    <w:p>
      <w:pPr>
        <w:pStyle w:val="Heading2"/>
      </w:pPr>
      <w:r>
        <w:t xml:space="preserve">3.3 Fluxo ponta a ponta de uma análise</w:t>
      </w:r>
    </w:p>
    <w:p>
      <w:pPr>
        <w:spacing w:after="160"/>
      </w:pPr>
      <w:r>
        <w:t xml:space="preserve">Diagrama de fluxo (representado em blocos, formato Mermaid equivalente disponível para o time técnico no Anexo).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jc w:val="center"/>
            </w:pPr>
            <w:r>
              <w:rPr>
                <w:b/>
                <w:bCs/>
              </w:rPr>
              <w:t xml:space="preserve">1. Formulário
(ChildForm)</w:t>
            </w:r>
          </w:p>
        </w:tc>
        <w:tc>
          <w:tcPr>
            <w:tcW w:type="dxa" w:w="1872"/>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jc w:val="center"/>
            </w:pPr>
            <w:r>
              <w:rPr>
                <w:b/>
                <w:bCs/>
              </w:rPr>
              <w:t xml:space="preserve">2. POST /api/analise
(Zod + CSRF + rate-limit)</w:t>
            </w:r>
          </w:p>
        </w:tc>
        <w:tc>
          <w:tcPr>
            <w:tcW w:type="dxa" w:w="1872"/>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jc w:val="center"/>
            </w:pPr>
            <w:r>
              <w:rPr>
                <w:b/>
                <w:bCs/>
              </w:rPr>
              <w:t xml:space="preserve">3. 8 agentes IA
(analyze→debate→consolidate, até 15 chamadas Anthropic)</w:t>
            </w:r>
          </w:p>
        </w:tc>
        <w:tc>
          <w:tcPr>
            <w:tcW w:type="dxa" w:w="1872"/>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jc w:val="center"/>
            </w:pPr>
            <w:r>
              <w:rPr>
                <w:b/>
                <w:bCs/>
              </w:rPr>
              <w:t xml:space="preserve">4. POST /api/analise/save
(quota + persistência)</w:t>
            </w:r>
          </w:p>
        </w:tc>
        <w:tc>
          <w:tcPr>
            <w:tcW w:type="dxa" w:w="1872"/>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jc w:val="center"/>
            </w:pPr>
            <w:r>
              <w:rPr>
                <w:b/>
                <w:bCs/>
              </w:rPr>
              <w:t xml:space="preserve">5. POST /api/relatorio
(PDF via Python/reportlab)</w:t>
            </w:r>
          </w:p>
        </w:tc>
      </w:tr>
    </w:tbl>
    <w:p>
      <w:pPr>
        <w:spacing w:after="160"/>
      </w:pPr>
      <w:r>
        <w:t xml:space="preserve">Nota crítica de negócio: o débito de quota (analysesUsed) só ocorre no passo 4 — o passo 3, que efetivamente gera custo real na API da Anthropic, não verifica nem debita quota (ver achado C-04 no catálogo).</w:t>
      </w:r>
    </w:p>
    <w:p>
      <w:pPr>
        <w:pStyle w:val="Heading2"/>
      </w:pPr>
      <w:r>
        <w:t xml:space="preserve">3.4 Build e deploy</w:t>
      </w:r>
    </w:p>
    <w:p>
      <w:pPr>
        <w:spacing w:after="160"/>
      </w:pPr>
      <w:r>
        <w:t xml:space="preserve">Dockerfile multi-stage (builder node:20-alpine → runner node:20-alpine + Python3/reportlab), HEALTHCHECK apontando para /api/health a cada 30s. CI (.github/workflows/ci.yml) roda type-check/lint/build, npm audit (não bloqueante — ver achado A-02), aciona webhook do Coolify, aguarda 90s fixos e faz smoke test em /api/health.</w:t>
      </w:r>
    </w:p>
    <w:p>
      <w:pPr>
        <w:pStyle w:val="Heading1"/>
        <w:pageBreakBefore/>
      </w:pPr>
      <w:r>
        <w:t xml:space="preserve">4. Regras de Negócio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Regra</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Onde vive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Dados que governa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Debate multiagente de IA (8 personas fictícias: coordenador + 7 especialistas)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src/lib/agents/{prompts,profiles,backstories}.ts, src/app/api/analise/route.ts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childDataJson, resultsJson, debateMessagesJson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Quota de análises por plano (free/pro/enterprise)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users.analysesUsed / analysesLimit; débito em src/app/api/analise/save/route.ts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users.plan, analysesUsed, analysesLimit, quotaResetAt (nunca lido)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Cobrança recorrente (Stripe)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src/app/api/stripe/{checkout,portal,webhook}/route.ts, src/lib/stripe.ts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users.stripeCustomerId, stripeSubscriptionId, plan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Consentimento e retenção de dados (LGPD) — anunciado, não implementado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src/components/forms/ConsentModal.tsx (só UI); schema.ts (campos inertes)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users.consentedAt, deletedAt; analyses.anonymizedAt — nenhum nunca escrito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Geração de laudo em PDF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src/app/api/relatorio/route.ts + scripts/generate_pdf.py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childData validado (parcialmente, via .passthrough())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Histórico de análises do usuário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src/app/api/historico/**, src/app/historico/**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analyses (select/delete com checagem de ownership)</w:t>
            </w:r>
          </w:p>
        </w:tc>
      </w:tr>
    </w:tbl>
    <w:p>
      <w:pPr>
        <w:pStyle w:val="Heading1"/>
        <w:pageBreakBefore/>
      </w:pPr>
      <w:r>
        <w:t xml:space="preserve">5. Modelo de Dados (via código-fonte)</w:t>
      </w:r>
    </w:p>
    <w:p>
      <w:pPr>
        <w:spacing w:after="160"/>
      </w:pPr>
      <w:r>
        <w:t xml:space="preserve">O banco de dados ao vivo estava inacessível nesta sessão (sem túnel disponível para o Postgres de produção, hospedado internamente no Coolify). A análise abaixo foi construída a partir de src/lib/schema.ts (única fonte de verdade do schema — não há pasta de migrations; o projeto usa drizzle-kit push direto). Volume por tabela não pôde ser confirmado ao vivo — recomenda-se nova coleta quando o acesso ao banco estiver disponível (ver Documento 2, gatilho T02).</w:t>
      </w:r>
    </w:p>
    <w:p>
      <w:pPr>
        <w:pStyle w:val="Heading2"/>
      </w:pPr>
      <w:r>
        <w:t xml:space="preserve">5.1 Diagrama entidade-relacionamento (simplificado)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jc w:val="center"/>
            </w:pPr>
            <w:r>
              <w:rPr>
                <w:b/>
                <w:bCs/>
              </w:rPr>
              <w:t xml:space="preserve">users</w:t>
            </w:r>
          </w:p>
        </w:tc>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jc w:val="center"/>
            </w:pPr>
            <w:r>
              <w:rPr>
                <w:b/>
                <w:bCs/>
              </w:rPr>
              <w:t xml:space="preserve">accounts</w:t>
            </w:r>
          </w:p>
        </w:tc>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jc w:val="center"/>
            </w:pPr>
            <w:r>
              <w:rPr>
                <w:b/>
                <w:bCs/>
              </w:rPr>
              <w:t xml:space="preserve">sessions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1—N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(FK userId)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(FK userId)</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jc w:val="center"/>
            </w:pPr>
            <w:r>
              <w:rPr>
                <w:b/>
                <w:bCs/>
              </w:rPr>
              <w:t xml:space="preserve">analyses</w:t>
            </w:r>
          </w:p>
        </w:tc>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jc w:val="center"/>
            </w:pPr>
            <w:r>
              <w:rPr>
                <w:b/>
                <w:bCs/>
              </w:rPr>
              <w:t xml:space="preserve">verificationTokens</w:t>
            </w:r>
          </w:p>
        </w:tc>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jc w:val="center"/>
            </w:pPr>
            <w:r>
              <w:rPr>
                <w:b/>
                <w:bCs/>
              </w:rPr>
              <w:t xml:space="preserve">auditLogs (órfã)</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FK userId → users.id (onDelete: set null)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sem FK — identifier/token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FK userId → users.id (nunca escrita)</w:t>
            </w:r>
          </w:p>
        </w:tc>
      </w:tr>
    </w:tbl>
    <w:p>
      <w:pPr>
        <w:pStyle w:val="Heading2"/>
      </w:pPr>
      <w:r>
        <w:t xml:space="preserve">5.2 Detalhamento por entidade</w:t>
      </w:r>
    </w:p>
    <w:p>
      <w:pPr>
        <w:pStyle w:val="Heading3"/>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4000"/>
        <w:gridCol w:w="18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Coluna</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Tipo</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Notas</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Índice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uuid PK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defaultRandom()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PK</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notNull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unique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free/pro/enterprise, default free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analysesUsed / analysesLimit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integer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quota — analysesUsed só debitado em /save, não na geração (achado C-04)</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quotaResetAt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timestamptz</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órfã — nunca lida/escrita em nenhum lugar do código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stripeCustomerId / SubscriptionId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index (customerId)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consentedAt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timestamptz</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LGPD — órfã, nunca persistida (achado C-01)</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deletedAt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timestamptz</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LGPD — órfã, nunca filtrada em nenhuma leitura (achado C-01)</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bl>
    <w:p>
      <w:pPr>
        <w:pStyle w:val="Heading3"/>
      </w:pPr>
      <w:r>
        <w:t xml:space="preserve">analyses (dado sensível de saúde infantil)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4000"/>
        <w:gridCol w:w="18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Coluna</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Tipo</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Notas</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Índice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uuid PK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defaultRandom()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PK</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uuid FK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users.id, onDelete: set null (preserva linha órfã em vez de remover/anonimizar)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index</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childName / childAge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dado de identificação de menor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childDataJson / resultsJson / debateMessagesJson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jsonb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dados clínicos completos; validação fraca no endpoint save (z.unknown())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pending/complete/error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index</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anonymizedAt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timestamptz</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comentário: "anonimizado após 90 dias" — órfã, nunca aplicada (achado C-01)</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createdAt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timestamptz</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defaultNow</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index</w:t>
            </w:r>
          </w:p>
        </w:tc>
      </w:tr>
    </w:tbl>
    <w:p>
      <w:pPr>
        <w:pStyle w:val="Heading3"/>
      </w:pPr>
      <w:r>
        <w:t xml:space="preserve">accounts, sessions, verificationTokens</w:t>
      </w:r>
    </w:p>
    <w:p>
      <w:pPr>
        <w:spacing w:after="160"/>
      </w:pPr>
      <w:r>
        <w:t xml:space="preserve">Tabelas padrão do Auth.js/NextAuth (adapter Drizzle), sem lógica de negócio própria além do fluxo de autenticação (Google OAuth + magic link via Resend). Estrutura e índices consistentes com o padrão da biblioteca.</w:t>
      </w:r>
    </w:p>
    <w:p>
      <w:pPr>
        <w:pStyle w:val="Heading3"/>
      </w:pPr>
      <w:r>
        <w:t xml:space="preserve">auditLogs — tabela órfã</w:t>
      </w:r>
    </w:p>
    <w:p>
      <w:pPr>
        <w:spacing w:after="160"/>
      </w:pPr>
      <w:r>
        <w:t xml:space="preserve">Projetada para trilha de auditoria LGPD ("analysis.created", "user.deleted", etc.), mas confirmada como nunca escrita por nenhum código da aplicação (achado M-04). Existe apenas como definição de schema.</w:t>
      </w:r>
    </w:p>
    <w:p>
      <w:pPr>
        <w:pStyle w:val="Heading1"/>
        <w:pageBreakBefore/>
      </w:pPr>
      <w:r>
        <w:t xml:space="preserve">6. Mapa de Rastreabilidade Código ↔ Banco</w:t>
      </w:r>
    </w:p>
    <w:p>
      <w:pPr>
        <w:spacing w:after="160"/>
      </w:pPr>
      <w:r>
        <w:t xml:space="preserve">Cruzamento de cada tabela/coluna relevante com os arquivos que a referenciam. Linhas destacadas em vermelho indicam colunas órfãs (existem no banco mas nunca são lidas/escritas pelo código) — não foram encontradas referências quebradas no sentido oposto (código apontando para coluna inexistente).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Tabela / Coluna</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Arquivos que referenciam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auth.ts, api/stripe/*, api/analise/save, app/perfil</w:t>
            </w:r>
          </w:p>
        </w:tc>
        <w:tc>
          <w:tcPr>
            <w:tcW w:type="dxa" w:w="2000"/>
            <w:tcBorders>
              <w:top w:val="single" w:color="CCCCCC" w:sz="1"/>
              <w:left w:val="single" w:color="CCCCCC" w:sz="1"/>
              <w:bottom w:val="single" w:color="CCCCCC" w:sz="1"/>
              <w:right w:val="single" w:color="CCCCCC" w:sz="1"/>
            </w:tcBorders>
            <w:shd w:fill="E7F1E0" w:val="clear"/>
            <w:tcMar>
              <w:top w:type="dxa" w:w="80"/>
              <w:left w:type="dxa" w:w="120"/>
              <w:bottom w:type="dxa" w:w="80"/>
              <w:right w:type="dxa" w:w="120"/>
            </w:tcMar>
            <w:vAlign w:val="center"/>
          </w:tcPr>
          <w:p>
            <w:pPr>
              <w:jc w:val="left"/>
            </w:pPr>
            <w:r>
              <w:rPr>
                <w:b w:val="false"/>
                <w:bCs w:val="false"/>
              </w:rPr>
              <w:t xml:space="preserve">Ativa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users.quotaResetAt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nenhum</w:t>
            </w:r>
          </w:p>
        </w:tc>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b/>
                <w:bCs/>
                <w:color w:val="C00000"/>
              </w:rPr>
              <w:t xml:space="preserve">ÓRFÃ</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users.consentedAt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nenhum (só a própria declaração no schema)</w:t>
            </w:r>
          </w:p>
        </w:tc>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b/>
                <w:bCs/>
                <w:color w:val="C00000"/>
              </w:rPr>
              <w:t xml:space="preserve">ÓRFÃ</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users.deletedAt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nenhum — não filtrada em auth.ts/perfil/stripe</w:t>
            </w:r>
          </w:p>
        </w:tc>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b/>
                <w:bCs/>
                <w:color w:val="C00000"/>
              </w:rPr>
              <w:t xml:space="preserve">ÓRFÃ</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analyses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api/analise/save, api/historico, api/historico/[id]</w:t>
            </w:r>
          </w:p>
        </w:tc>
        <w:tc>
          <w:tcPr>
            <w:tcW w:type="dxa" w:w="2000"/>
            <w:tcBorders>
              <w:top w:val="single" w:color="CCCCCC" w:sz="1"/>
              <w:left w:val="single" w:color="CCCCCC" w:sz="1"/>
              <w:bottom w:val="single" w:color="CCCCCC" w:sz="1"/>
              <w:right w:val="single" w:color="CCCCCC" w:sz="1"/>
            </w:tcBorders>
            <w:shd w:fill="E7F1E0" w:val="clear"/>
            <w:tcMar>
              <w:top w:type="dxa" w:w="80"/>
              <w:left w:type="dxa" w:w="120"/>
              <w:bottom w:type="dxa" w:w="80"/>
              <w:right w:type="dxa" w:w="120"/>
            </w:tcMar>
            <w:vAlign w:val="center"/>
          </w:tcPr>
          <w:p>
            <w:pPr>
              <w:jc w:val="left"/>
            </w:pPr>
            <w:r>
              <w:rPr>
                <w:b w:val="false"/>
                <w:bCs w:val="false"/>
              </w:rPr>
              <w:t xml:space="preserve">Ativa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analyses.anonymizedAt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nenhum — sem cron/worker/endpoint</w:t>
            </w:r>
          </w:p>
        </w:tc>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b/>
                <w:bCs/>
                <w:color w:val="C00000"/>
              </w:rPr>
              <w:t xml:space="preserve">ÓRFÃ</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accounts / sessions / verificationTokens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auth.ts (via DrizzleAdapter)</w:t>
            </w:r>
          </w:p>
        </w:tc>
        <w:tc>
          <w:tcPr>
            <w:tcW w:type="dxa" w:w="2000"/>
            <w:tcBorders>
              <w:top w:val="single" w:color="CCCCCC" w:sz="1"/>
              <w:left w:val="single" w:color="CCCCCC" w:sz="1"/>
              <w:bottom w:val="single" w:color="CCCCCC" w:sz="1"/>
              <w:right w:val="single" w:color="CCCCCC" w:sz="1"/>
            </w:tcBorders>
            <w:shd w:fill="E7F1E0" w:val="clear"/>
            <w:tcMar>
              <w:top w:type="dxa" w:w="80"/>
              <w:left w:type="dxa" w:w="120"/>
              <w:bottom w:type="dxa" w:w="80"/>
              <w:right w:type="dxa" w:w="120"/>
            </w:tcMar>
            <w:vAlign w:val="center"/>
          </w:tcPr>
          <w:p>
            <w:pPr>
              <w:jc w:val="left"/>
            </w:pPr>
            <w:r>
              <w:rPr>
                <w:b w:val="false"/>
                <w:bCs w:val="false"/>
              </w:rPr>
              <w:t xml:space="preserve">Ativa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auditLogs (tabela inteira)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nenhum arquivo grava nela</w:t>
            </w:r>
          </w:p>
        </w:tc>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b/>
                <w:bCs/>
                <w:color w:val="C00000"/>
              </w:rPr>
              <w:t xml:space="preserve">ÓRFÃ</w:t>
            </w:r>
          </w:p>
        </w:tc>
      </w:tr>
    </w:tbl>
    <w:p>
      <w:pPr>
        <w:pStyle w:val="Heading1"/>
        <w:pageBreakBefore/>
      </w:pPr>
      <w:r>
        <w:t xml:space="preserve">7. Catálogo de Problemas</w:t>
      </w:r>
    </w:p>
    <w:p>
      <w:pPr>
        <w:spacing w:after="160"/>
      </w:pPr>
      <w:r>
        <w:t xml:space="preserve">22 achados classificados por severidade e categoria. Nenhum foi corrigido — apenas documentado, conforme solicitado. (Achados puramente de infraestrutura — app fora do ar, segredos expostos via Coolify, crescimento de disco, VPS compartilhada — estão no Documento 2.)</w:t>
      </w:r>
    </w:p>
    <w:p>
      <w:pPr>
        <w:spacing w:after="60" w:before="240"/>
      </w:pPr>
      <w:r>
        <w:rPr>
          <w:b/>
          <w:bCs/>
          <w:sz w:val="24"/>
          <w:szCs w:val="24"/>
        </w:rPr>
        <w:t xml:space="preserve">C-01 — LGPD: proteções anunciadas não existem operacionalmente + afirmação falsa na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b/>
                <w:bCs/>
                <w:color w:val="C00000"/>
              </w:rPr>
              <w:t xml:space="preserve">Crítico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Segurança-de-dados / Banco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consentedAt, deletedAt e anonymizedAt existem no schema mas nunca são lidos/escritos (confirmado por busca exaustiva); não há endpoint de exclusão de conta; ConsentModal.tsx afirma que os dados "não são armazenados", o que é falso.</w:t>
      </w:r>
    </w:p>
    <w:p>
      <w:pPr>
        <w:spacing w:after="60"/>
      </w:pPr>
      <w:r>
        <w:rPr>
          <w:b/>
          <w:bCs/>
          <w:sz w:val="20"/>
          <w:szCs w:val="20"/>
        </w:rPr>
        <w:t xml:space="preserve">Impacto de negócio: </w:t>
      </w:r>
      <w:r>
        <w:rPr>
          <w:sz w:val="20"/>
          <w:szCs w:val="20"/>
        </w:rPr>
        <w:t xml:space="preserve">Exposição jurídica direta sob a LGPD para dado sensível de saúde de menor; consentimento potencialmente nulo.</w:t>
      </w:r>
    </w:p>
    <w:p>
      <w:pPr>
        <w:spacing w:after="200"/>
      </w:pPr>
      <w:r>
        <w:rPr>
          <w:b/>
          <w:bCs/>
          <w:i/>
          <w:iCs/>
          <w:sz w:val="20"/>
          <w:szCs w:val="20"/>
        </w:rPr>
        <w:t xml:space="preserve">Evidência: </w:t>
      </w:r>
      <w:r>
        <w:rPr>
          <w:i/>
          <w:iCs/>
          <w:sz w:val="20"/>
          <w:szCs w:val="20"/>
        </w:rPr>
        <w:t xml:space="preserve">src/lib/schema.ts; src/components/forms/ConsentModal.tsx:16; src/app/api/analise/save/route.ts; src/app/analise/page.tsx (handleConsentAccept)</w:t>
      </w:r>
    </w:p>
    <w:p>
      <w:pPr>
        <w:spacing w:after="60" w:before="240"/>
      </w:pPr>
      <w:r>
        <w:rPr>
          <w:b/>
          <w:bCs/>
          <w:sz w:val="24"/>
          <w:szCs w:val="24"/>
        </w:rPr>
        <w:t xml:space="preserve">C-02 — Bug de middleware pode quebrar o webhook do Stripe e outras rotas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b/>
                <w:bCs/>
                <w:color w:val="C00000"/>
              </w:rPr>
              <w:t xml:space="preserve">Crítico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Arquitetura / Consistência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/api/stripe/webhook, /checkout, /portal, /api/historico e /api/analise/save não estão listadas nem em PUBLIC_PREFIXES nem em API_PROTECTED — requisição sem sessão cai no redirect 302 para /auth/login, o que quebra chamadas de servidor (Stripe) sem sessão.</w:t>
      </w:r>
    </w:p>
    <w:p>
      <w:pPr>
        <w:spacing w:after="60"/>
      </w:pPr>
      <w:r>
        <w:rPr>
          <w:b/>
          <w:bCs/>
          <w:sz w:val="20"/>
          <w:szCs w:val="20"/>
        </w:rPr>
        <w:t xml:space="preserve">Impacto de negócio: </w:t>
      </w:r>
      <w:r>
        <w:rPr>
          <w:sz w:val="20"/>
          <w:szCs w:val="20"/>
        </w:rPr>
        <w:t xml:space="preserve">Eventos de assinatura do Stripe podem nunca ser processados — billing dessincronizado da realidade.</w:t>
      </w:r>
    </w:p>
    <w:p>
      <w:pPr>
        <w:spacing w:after="200"/>
      </w:pPr>
      <w:r>
        <w:rPr>
          <w:b/>
          <w:bCs/>
          <w:i/>
          <w:iCs/>
          <w:sz w:val="20"/>
          <w:szCs w:val="20"/>
        </w:rPr>
        <w:t xml:space="preserve">Evidência: </w:t>
      </w:r>
      <w:r>
        <w:rPr>
          <w:i/>
          <w:iCs/>
          <w:sz w:val="20"/>
          <w:szCs w:val="20"/>
        </w:rPr>
        <w:t xml:space="preserve">src/middleware.ts</w:t>
      </w:r>
    </w:p>
    <w:p>
      <w:pPr>
        <w:spacing w:after="60" w:before="240"/>
      </w:pPr>
      <w:r>
        <w:rPr>
          <w:b/>
          <w:bCs/>
          <w:sz w:val="24"/>
          <w:szCs w:val="24"/>
        </w:rPr>
        <w:t xml:space="preserve">C-03 — Stripe inoperante — acoplamento implícito e frágil entre env var e AWS SSM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b/>
                <w:bCs/>
                <w:color w:val="C00000"/>
              </w:rPr>
              <w:t xml:space="preserve">Crítico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Consistência / Arquitetura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auth-init.ts só busca STRIPE_SECRET_KEY no SSM se a env var ainda não existir; um valor placeholder configurado na plataforma de deploy impede a busca real (tratado como 'já existe'), sem nenhuma validação de formato (sk_live_/sk_test_).</w:t>
      </w:r>
    </w:p>
    <w:p>
      <w:pPr>
        <w:spacing w:after="60"/>
      </w:pPr>
      <w:r>
        <w:rPr>
          <w:b/>
          <w:bCs/>
          <w:sz w:val="20"/>
          <w:szCs w:val="20"/>
        </w:rPr>
        <w:t xml:space="preserve">Impacto de negócio: </w:t>
      </w:r>
      <w:r>
        <w:rPr>
          <w:sz w:val="20"/>
          <w:szCs w:val="20"/>
        </w:rPr>
        <w:t xml:space="preserve">Cobrança recorrente inoperante mesmo com o app no ar.</w:t>
      </w:r>
    </w:p>
    <w:p>
      <w:pPr>
        <w:spacing w:after="200"/>
      </w:pPr>
      <w:r>
        <w:rPr>
          <w:b/>
          <w:bCs/>
          <w:i/>
          <w:iCs/>
          <w:sz w:val="20"/>
          <w:szCs w:val="20"/>
        </w:rPr>
        <w:t xml:space="preserve">Evidência: </w:t>
      </w:r>
      <w:r>
        <w:rPr>
          <w:i/>
          <w:iCs/>
          <w:sz w:val="20"/>
          <w:szCs w:val="20"/>
        </w:rPr>
        <w:t xml:space="preserve">src/lib/auth-init.ts; src/lib/stripe.ts (ver também Documento 2, achado de infraestrutura correlato)</w:t>
      </w:r>
    </w:p>
    <w:p>
      <w:pPr>
        <w:spacing w:after="60" w:before="240"/>
      </w:pPr>
      <w:r>
        <w:rPr>
          <w:b/>
          <w:bCs/>
          <w:sz w:val="24"/>
          <w:szCs w:val="24"/>
        </w:rPr>
        <w:t xml:space="preserve">C-04 — Quota de análises não debitada na geração — custo de IA sem controle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b/>
                <w:bCs/>
                <w:color w:val="C00000"/>
              </w:rPr>
              <w:t xml:space="preserve">Crítico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Arquitetura (modelo de negócio) / Performance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analysesUsed só é debitado em /api/analise/save; a rota /api/analise, que dispara até 15 chamadas reais e pagas à API da Anthropic (7 agentes fase analyze + 7 fase debate + 1 mediador), não verifica nem debita quota.</w:t>
      </w:r>
    </w:p>
    <w:p>
      <w:pPr>
        <w:spacing w:after="60"/>
      </w:pPr>
      <w:r>
        <w:rPr>
          <w:b/>
          <w:bCs/>
          <w:sz w:val="20"/>
          <w:szCs w:val="20"/>
        </w:rPr>
        <w:t xml:space="preserve">Impacto de negócio: </w:t>
      </w:r>
      <w:r>
        <w:rPr>
          <w:sz w:val="20"/>
          <w:szCs w:val="20"/>
        </w:rPr>
        <w:t xml:space="preserve">Usuário pode gerar análises ilimitadas sem nunca ser descontado, bastando nunca clicar "salvar" — quebra o modelo de unit economics.</w:t>
      </w:r>
    </w:p>
    <w:p>
      <w:pPr>
        <w:spacing w:after="200"/>
      </w:pPr>
      <w:r>
        <w:rPr>
          <w:b/>
          <w:bCs/>
          <w:i/>
          <w:iCs/>
          <w:sz w:val="20"/>
          <w:szCs w:val="20"/>
        </w:rPr>
        <w:t xml:space="preserve">Evidência: </w:t>
      </w:r>
      <w:r>
        <w:rPr>
          <w:i/>
          <w:iCs/>
          <w:sz w:val="20"/>
          <w:szCs w:val="20"/>
        </w:rPr>
        <w:t xml:space="preserve">src/app/api/analise/route.ts; src/app/api/analise/save/route.ts</w:t>
      </w:r>
    </w:p>
    <w:p>
      <w:pPr>
        <w:spacing w:after="60" w:before="240"/>
      </w:pPr>
      <w:r>
        <w:rPr>
          <w:b/>
          <w:bCs/>
          <w:sz w:val="24"/>
          <w:szCs w:val="24"/>
        </w:rPr>
        <w:t xml:space="preserve">A-01 — Zero testes automatizados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DEBDD" w:val="clear"/>
            <w:tcMar>
              <w:top w:type="dxa" w:w="80"/>
              <w:left w:type="dxa" w:w="120"/>
              <w:bottom w:type="dxa" w:w="80"/>
              <w:right w:type="dxa" w:w="120"/>
            </w:tcMar>
            <w:vAlign w:val="center"/>
          </w:tcPr>
          <w:p>
            <w:pPr>
              <w:jc w:val="left"/>
            </w:pPr>
            <w:r>
              <w:rPr>
                <w:b/>
                <w:bCs/>
                <w:color w:val="E36C0A"/>
              </w:rPr>
              <w:t xml:space="preserve">Alto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Dívida técnica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Nenhum arquivo .test/.spec, nenhum Jest/Vitest/Playwright configurado, nenhum script de teste no package.json.</w:t>
      </w:r>
    </w:p>
    <w:p>
      <w:pPr>
        <w:spacing w:after="60"/>
      </w:pPr>
      <w:r>
        <w:rPr>
          <w:b/>
          <w:bCs/>
          <w:sz w:val="20"/>
          <w:szCs w:val="20"/>
        </w:rPr>
        <w:t xml:space="preserve">Impacto de negócio: </w:t>
      </w:r>
      <w:r>
        <w:rPr>
          <w:sz w:val="20"/>
          <w:szCs w:val="20"/>
        </w:rPr>
        <w:t xml:space="preserve">Qualquer alteração pode introduzir regressões silenciosas em billing ou dados clínicos sem detecção.</w:t>
      </w:r>
    </w:p>
    <w:p>
      <w:pPr>
        <w:spacing w:after="200"/>
      </w:pPr>
      <w:r>
        <w:rPr>
          <w:b/>
          <w:bCs/>
          <w:i/>
          <w:iCs/>
          <w:sz w:val="20"/>
          <w:szCs w:val="20"/>
        </w:rPr>
        <w:t xml:space="preserve">Evidência: </w:t>
      </w:r>
      <w:r>
        <w:rPr>
          <w:i/>
          <w:iCs/>
          <w:sz w:val="20"/>
          <w:szCs w:val="20"/>
        </w:rPr>
        <w:t xml:space="preserve">Ausência confirmada por busca exaustiva no repositório</w:t>
      </w:r>
    </w:p>
    <w:p>
      <w:pPr>
        <w:spacing w:after="60" w:before="240"/>
      </w:pPr>
      <w:r>
        <w:rPr>
          <w:b/>
          <w:bCs/>
          <w:sz w:val="24"/>
          <w:szCs w:val="24"/>
        </w:rPr>
        <w:t xml:space="preserve">A-02 — Dependências vulneráveis + CI que não bloqueia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DEBDD" w:val="clear"/>
            <w:tcMar>
              <w:top w:type="dxa" w:w="80"/>
              <w:left w:type="dxa" w:w="120"/>
              <w:bottom w:type="dxa" w:w="80"/>
              <w:right w:type="dxa" w:w="120"/>
            </w:tcMar>
            <w:vAlign w:val="center"/>
          </w:tcPr>
          <w:p>
            <w:pPr>
              <w:jc w:val="left"/>
            </w:pPr>
            <w:r>
              <w:rPr>
                <w:b/>
                <w:bCs/>
                <w:color w:val="E36C0A"/>
              </w:rPr>
              <w:t xml:space="preserve">Alto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Segurança-de-dados / Dívida técnica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next com CVEs conhecidas (bypass de middleware CVSS 8.1 — grave porque o middleware é a única proteção de /api/analise e /api/relatorio; SSRF CVSS 8.6; DoS CVSS 7.5); next-auth em beta; CI roda npm audit com continue-on-error:true.</w:t>
      </w:r>
    </w:p>
    <w:p>
      <w:pPr>
        <w:spacing w:after="60"/>
      </w:pPr>
      <w:r>
        <w:rPr>
          <w:b/>
          <w:bCs/>
          <w:sz w:val="20"/>
          <w:szCs w:val="20"/>
        </w:rPr>
        <w:t xml:space="preserve">Impacto de negócio: </w:t>
      </w:r>
      <w:r>
        <w:rPr>
          <w:sz w:val="20"/>
          <w:szCs w:val="20"/>
        </w:rPr>
        <w:t xml:space="preserve">Superfície de ataque explorável somada a um pipeline que deixa passar vulnerabilidades conhecidas.</w:t>
      </w:r>
    </w:p>
    <w:p>
      <w:pPr>
        <w:spacing w:after="200"/>
      </w:pPr>
      <w:r>
        <w:rPr>
          <w:b/>
          <w:bCs/>
          <w:i/>
          <w:iCs/>
          <w:sz w:val="20"/>
          <w:szCs w:val="20"/>
        </w:rPr>
        <w:t xml:space="preserve">Evidência: </w:t>
      </w:r>
      <w:r>
        <w:rPr>
          <w:i/>
          <w:iCs/>
          <w:sz w:val="20"/>
          <w:szCs w:val="20"/>
        </w:rPr>
        <w:t xml:space="preserve">package.json; .github/workflows/ci.yml</w:t>
      </w:r>
    </w:p>
    <w:p>
      <w:pPr>
        <w:spacing w:after="60" w:before="240"/>
      </w:pPr>
      <w:r>
        <w:rPr>
          <w:b/>
          <w:bCs/>
          <w:sz w:val="24"/>
          <w:szCs w:val="24"/>
        </w:rPr>
        <w:t xml:space="preserve">A-03 — Vazamento de mensagens de erro internas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DEBDD" w:val="clear"/>
            <w:tcMar>
              <w:top w:type="dxa" w:w="80"/>
              <w:left w:type="dxa" w:w="120"/>
              <w:bottom w:type="dxa" w:w="80"/>
              <w:right w:type="dxa" w:w="120"/>
            </w:tcMar>
            <w:vAlign w:val="center"/>
          </w:tcPr>
          <w:p>
            <w:pPr>
              <w:jc w:val="left"/>
            </w:pPr>
            <w:r>
              <w:rPr>
                <w:b/>
                <w:bCs/>
                <w:color w:val="E36C0A"/>
              </w:rPr>
              <w:t xml:space="preserve">Alto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Segurança-de-dados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String(err) cru retornado ao cliente em /api/analise; err.message pode vazar caminho de arquivo temporário em /api/relatorio.</w:t>
      </w:r>
    </w:p>
    <w:p>
      <w:pPr>
        <w:spacing w:after="60"/>
      </w:pPr>
      <w:r>
        <w:rPr>
          <w:b/>
          <w:bCs/>
          <w:sz w:val="20"/>
          <w:szCs w:val="20"/>
        </w:rPr>
        <w:t xml:space="preserve">Impacto de negócio: </w:t>
      </w:r>
      <w:r>
        <w:rPr>
          <w:sz w:val="20"/>
          <w:szCs w:val="20"/>
        </w:rPr>
        <w:t xml:space="preserve">Risco de expor fragmentos de dados clínicos ou detalhes internos da infraestrutura a atacantes.</w:t>
      </w:r>
    </w:p>
    <w:p>
      <w:pPr>
        <w:spacing w:after="200"/>
      </w:pPr>
      <w:r>
        <w:rPr>
          <w:b/>
          <w:bCs/>
          <w:i/>
          <w:iCs/>
          <w:sz w:val="20"/>
          <w:szCs w:val="20"/>
        </w:rPr>
        <w:t xml:space="preserve">Evidência: </w:t>
      </w:r>
      <w:r>
        <w:rPr>
          <w:i/>
          <w:iCs/>
          <w:sz w:val="20"/>
          <w:szCs w:val="20"/>
        </w:rPr>
        <w:t xml:space="preserve">src/app/api/analise/route.ts; src/app/api/relatorio/route.ts</w:t>
      </w:r>
    </w:p>
    <w:p>
      <w:pPr>
        <w:spacing w:after="60" w:before="240"/>
      </w:pPr>
      <w:r>
        <w:rPr>
          <w:b/>
          <w:bCs/>
          <w:sz w:val="24"/>
          <w:szCs w:val="24"/>
        </w:rPr>
        <w:t xml:space="preserve">A-04 — Rate limiting em memória e ausente no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DEBDD" w:val="clear"/>
            <w:tcMar>
              <w:top w:type="dxa" w:w="80"/>
              <w:left w:type="dxa" w:w="120"/>
              <w:bottom w:type="dxa" w:w="80"/>
              <w:right w:type="dxa" w:w="120"/>
            </w:tcMar>
            <w:vAlign w:val="center"/>
          </w:tcPr>
          <w:p>
            <w:pPr>
              <w:jc w:val="left"/>
            </w:pPr>
            <w:r>
              <w:rPr>
                <w:b/>
                <w:bCs/>
                <w:color w:val="E36C0A"/>
              </w:rPr>
              <w:t xml:space="preserve">Alto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Segurança-de-dados / Arquitetura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rate-limit.ts usa um Map local (TODO explícito de migrar para Redis) — não sobrevive a múltiplas instâncias nem a restart; /api/auth/[...nextauth] não tem rate limit próprio.</w:t>
      </w:r>
    </w:p>
    <w:p>
      <w:pPr>
        <w:spacing w:after="60"/>
      </w:pPr>
      <w:r>
        <w:rPr>
          <w:b/>
          <w:bCs/>
          <w:sz w:val="20"/>
          <w:szCs w:val="20"/>
        </w:rPr>
        <w:t xml:space="preserve">Impacto de negócio: </w:t>
      </w:r>
      <w:r>
        <w:rPr>
          <w:sz w:val="20"/>
          <w:szCs w:val="20"/>
        </w:rPr>
        <w:t xml:space="preserve">Proteção anti-abuso ineficaz em produção e ausente no endpoint de autenticação (risco de brute-force).</w:t>
      </w:r>
    </w:p>
    <w:p>
      <w:pPr>
        <w:spacing w:after="200"/>
      </w:pPr>
      <w:r>
        <w:rPr>
          <w:b/>
          <w:bCs/>
          <w:i/>
          <w:iCs/>
          <w:sz w:val="20"/>
          <w:szCs w:val="20"/>
        </w:rPr>
        <w:t xml:space="preserve">Evidência: </w:t>
      </w:r>
      <w:r>
        <w:rPr>
          <w:i/>
          <w:iCs/>
          <w:sz w:val="20"/>
          <w:szCs w:val="20"/>
        </w:rPr>
        <w:t xml:space="preserve">src/lib/rate-limit.ts</w:t>
      </w:r>
    </w:p>
    <w:p>
      <w:pPr>
        <w:spacing w:after="60" w:before="240"/>
      </w:pPr>
      <w:r>
        <w:rPr>
          <w:b/>
          <w:bCs/>
          <w:sz w:val="24"/>
          <w:szCs w:val="24"/>
        </w:rPr>
        <w:t xml:space="preserve">A-05 — Links legais quebrados e ausência de direitos LGPD do titular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DEBDD" w:val="clear"/>
            <w:tcMar>
              <w:top w:type="dxa" w:w="80"/>
              <w:left w:type="dxa" w:w="120"/>
              <w:bottom w:type="dxa" w:w="80"/>
              <w:right w:type="dxa" w:w="120"/>
            </w:tcMar>
            <w:vAlign w:val="center"/>
          </w:tcPr>
          <w:p>
            <w:pPr>
              <w:jc w:val="left"/>
            </w:pPr>
            <w:r>
              <w:rPr>
                <w:b/>
                <w:bCs/>
                <w:color w:val="E36C0A"/>
              </w:rPr>
              <w:t xml:space="preserve">Alto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Segurança-de-dados (compliance) / Arquitetura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Links /termos e /privacidade retornam 404; não há endpoint de exportação/portabilidade de dados (Art. 18, V da LGPD).</w:t>
      </w:r>
    </w:p>
    <w:p>
      <w:pPr>
        <w:spacing w:after="60"/>
      </w:pPr>
      <w:r>
        <w:rPr>
          <w:b/>
          <w:bCs/>
          <w:sz w:val="20"/>
          <w:szCs w:val="20"/>
        </w:rPr>
        <w:t xml:space="preserve">Impacto de negócio: </w:t>
      </w:r>
      <w:r>
        <w:rPr>
          <w:sz w:val="20"/>
          <w:szCs w:val="20"/>
        </w:rPr>
        <w:t xml:space="preserve">Descumprimento direto de direitos do titular garantidos por lei.</w:t>
      </w:r>
    </w:p>
    <w:p>
      <w:pPr>
        <w:spacing w:after="200"/>
      </w:pPr>
      <w:r>
        <w:rPr>
          <w:b/>
          <w:bCs/>
          <w:i/>
          <w:iCs/>
          <w:sz w:val="20"/>
          <w:szCs w:val="20"/>
        </w:rPr>
        <w:t xml:space="preserve">Evidência: </w:t>
      </w:r>
      <w:r>
        <w:rPr>
          <w:i/>
          <w:iCs/>
          <w:sz w:val="20"/>
          <w:szCs w:val="20"/>
        </w:rPr>
        <w:t xml:space="preserve">src/app/auth/login/page.tsx; inventário completo de rotas (Anexo)</w:t>
      </w:r>
    </w:p>
    <w:p>
      <w:pPr>
        <w:spacing w:after="60" w:before="240"/>
      </w:pPr>
      <w:r>
        <w:rPr>
          <w:b/>
          <w:bCs/>
          <w:sz w:val="24"/>
          <w:szCs w:val="24"/>
        </w:rPr>
        <w:t xml:space="preserve">A-06 — Bug silencioso de billing — usuário Pro pode parecer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DEBDD" w:val="clear"/>
            <w:tcMar>
              <w:top w:type="dxa" w:w="80"/>
              <w:left w:type="dxa" w:w="120"/>
              <w:bottom w:type="dxa" w:w="80"/>
              <w:right w:type="dxa" w:w="120"/>
            </w:tcMar>
            <w:vAlign w:val="center"/>
          </w:tcPr>
          <w:p>
            <w:pPr>
              <w:jc w:val="left"/>
            </w:pPr>
            <w:r>
              <w:rPr>
                <w:b/>
                <w:bCs/>
                <w:color w:val="E36C0A"/>
              </w:rPr>
              <w:t xml:space="preserve">Alto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Arquitetura / Consistência / Dívida técnica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Se a query de sessão que busca plan/analysesUsed falhar, o erro é só logado e a sessão retorna com defaults (?? 0 / ?? 5); tipagem any concentrada exatamente nesses pontos sensíveis.</w:t>
      </w:r>
    </w:p>
    <w:p>
      <w:pPr>
        <w:spacing w:after="60"/>
      </w:pPr>
      <w:r>
        <w:rPr>
          <w:b/>
          <w:bCs/>
          <w:sz w:val="20"/>
          <w:szCs w:val="20"/>
        </w:rPr>
        <w:t xml:space="preserve">Impacto de negócio: </w:t>
      </w:r>
      <w:r>
        <w:rPr>
          <w:sz w:val="20"/>
          <w:szCs w:val="20"/>
        </w:rPr>
        <w:t xml:space="preserve">Cliente pagante pode perder acesso ao plano contratado de forma invisível.</w:t>
      </w:r>
    </w:p>
    <w:p>
      <w:pPr>
        <w:spacing w:after="200"/>
      </w:pPr>
      <w:r>
        <w:rPr>
          <w:b/>
          <w:bCs/>
          <w:i/>
          <w:iCs/>
          <w:sz w:val="20"/>
          <w:szCs w:val="20"/>
        </w:rPr>
        <w:t xml:space="preserve">Evidência: </w:t>
      </w:r>
      <w:r>
        <w:rPr>
          <w:i/>
          <w:iCs/>
          <w:sz w:val="20"/>
          <w:szCs w:val="20"/>
        </w:rPr>
        <w:t xml:space="preserve">src/auth.ts</w:t>
      </w:r>
    </w:p>
    <w:p>
      <w:pPr>
        <w:spacing w:after="60" w:before="240"/>
      </w:pPr>
      <w:r>
        <w:rPr>
          <w:b/>
          <w:bCs/>
          <w:sz w:val="24"/>
          <w:szCs w:val="24"/>
        </w:rPr>
        <w:t xml:space="preserve">M-01 — Container Docker roda como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FF6DC" w:val="clear"/>
            <w:tcMar>
              <w:top w:type="dxa" w:w="80"/>
              <w:left w:type="dxa" w:w="120"/>
              <w:bottom w:type="dxa" w:w="80"/>
              <w:right w:type="dxa" w:w="120"/>
            </w:tcMar>
            <w:vAlign w:val="center"/>
          </w:tcPr>
          <w:p>
            <w:pPr>
              <w:jc w:val="left"/>
            </w:pPr>
            <w:r>
              <w:rPr>
                <w:b/>
                <w:bCs/>
                <w:color w:val="BF9000"/>
              </w:rPr>
              <w:t xml:space="preserve">Médio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Segurança-de-dados / Infraestrutura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Dockerfile multi-stage não define USER — o processo roda como root, inclusive executando subprocess Python.</w:t>
      </w:r>
    </w:p>
    <w:p>
      <w:pPr>
        <w:spacing w:after="60"/>
      </w:pPr>
      <w:r>
        <w:rPr>
          <w:b/>
          <w:bCs/>
          <w:sz w:val="20"/>
          <w:szCs w:val="20"/>
        </w:rPr>
        <w:t xml:space="preserve">Impacto de negócio: </w:t>
      </w:r>
      <w:r>
        <w:rPr>
          <w:sz w:val="20"/>
          <w:szCs w:val="20"/>
        </w:rPr>
        <w:t xml:space="preserve">Escalada de privilégios facilitada em caso de comprometimento do processo.</w:t>
      </w:r>
    </w:p>
    <w:p>
      <w:pPr>
        <w:spacing w:after="200"/>
      </w:pPr>
      <w:r>
        <w:rPr>
          <w:b/>
          <w:bCs/>
          <w:i/>
          <w:iCs/>
          <w:sz w:val="20"/>
          <w:szCs w:val="20"/>
        </w:rPr>
        <w:t xml:space="preserve">Evidência: </w:t>
      </w:r>
      <w:r>
        <w:rPr>
          <w:i/>
          <w:iCs/>
          <w:sz w:val="20"/>
          <w:szCs w:val="20"/>
        </w:rPr>
        <w:t xml:space="preserve">Dockerfile</w:t>
      </w:r>
    </w:p>
    <w:p>
      <w:pPr>
        <w:spacing w:after="60" w:before="240"/>
      </w:pPr>
      <w:r>
        <w:rPr>
          <w:b/>
          <w:bCs/>
          <w:sz w:val="24"/>
          <w:szCs w:val="24"/>
        </w:rPr>
        <w:t xml:space="preserve">M-02 — Ausência de migrations versionadas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FF6DC" w:val="clear"/>
            <w:tcMar>
              <w:top w:type="dxa" w:w="80"/>
              <w:left w:type="dxa" w:w="120"/>
              <w:bottom w:type="dxa" w:w="80"/>
              <w:right w:type="dxa" w:w="120"/>
            </w:tcMar>
            <w:vAlign w:val="center"/>
          </w:tcPr>
          <w:p>
            <w:pPr>
              <w:jc w:val="left"/>
            </w:pPr>
            <w:r>
              <w:rPr>
                <w:b/>
                <w:bCs/>
                <w:color w:val="BF9000"/>
              </w:rPr>
              <w:t xml:space="preserve">Médio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Banco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drizzle-kit push direto; pasta ./drizzle referenciada em drizzle.config.ts não existe no repositório.</w:t>
      </w:r>
    </w:p>
    <w:p>
      <w:pPr>
        <w:spacing w:after="60"/>
      </w:pPr>
      <w:r>
        <w:rPr>
          <w:b/>
          <w:bCs/>
          <w:sz w:val="20"/>
          <w:szCs w:val="20"/>
        </w:rPr>
        <w:t xml:space="preserve">Impacto de negócio: </w:t>
      </w:r>
      <w:r>
        <w:rPr>
          <w:sz w:val="20"/>
          <w:szCs w:val="20"/>
        </w:rPr>
        <w:t xml:space="preserve">Sem histórico auditável de mudanças de schema nem rollback seguro para um banco com dados clínicos.</w:t>
      </w:r>
    </w:p>
    <w:p>
      <w:pPr>
        <w:spacing w:after="200"/>
      </w:pPr>
      <w:r>
        <w:rPr>
          <w:b/>
          <w:bCs/>
          <w:i/>
          <w:iCs/>
          <w:sz w:val="20"/>
          <w:szCs w:val="20"/>
        </w:rPr>
        <w:t xml:space="preserve">Evidência: </w:t>
      </w:r>
      <w:r>
        <w:rPr>
          <w:i/>
          <w:iCs/>
          <w:sz w:val="20"/>
          <w:szCs w:val="20"/>
        </w:rPr>
        <w:t xml:space="preserve">drizzle.config.ts</w:t>
      </w:r>
    </w:p>
    <w:p>
      <w:pPr>
        <w:spacing w:after="60" w:before="240"/>
      </w:pPr>
      <w:r>
        <w:rPr>
          <w:b/>
          <w:bCs/>
          <w:sz w:val="24"/>
          <w:szCs w:val="24"/>
        </w:rPr>
        <w:t xml:space="preserve">M-03 — Falta de atomicidade transacional no salvamento de análise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FF6DC" w:val="clear"/>
            <w:tcMar>
              <w:top w:type="dxa" w:w="80"/>
              <w:left w:type="dxa" w:w="120"/>
              <w:bottom w:type="dxa" w:w="80"/>
              <w:right w:type="dxa" w:w="120"/>
            </w:tcMar>
            <w:vAlign w:val="center"/>
          </w:tcPr>
          <w:p>
            <w:pPr>
              <w:jc w:val="left"/>
            </w:pPr>
            <w:r>
              <w:rPr>
                <w:b/>
                <w:bCs/>
                <w:color w:val="BF9000"/>
              </w:rPr>
              <w:t xml:space="preserve">Médio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Banco / Consistência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Insert em analyses e update de analysesUsed são duas queries separadas, sem db.transaction().</w:t>
      </w:r>
    </w:p>
    <w:p>
      <w:pPr>
        <w:spacing w:after="60"/>
      </w:pPr>
      <w:r>
        <w:rPr>
          <w:b/>
          <w:bCs/>
          <w:sz w:val="20"/>
          <w:szCs w:val="20"/>
        </w:rPr>
        <w:t xml:space="preserve">Impacto de negócio: </w:t>
      </w:r>
      <w:r>
        <w:rPr>
          <w:sz w:val="20"/>
          <w:szCs w:val="20"/>
        </w:rPr>
        <w:t xml:space="preserve">Janela de inconsistência entre histórico salvo e quota debitada.</w:t>
      </w:r>
    </w:p>
    <w:p>
      <w:pPr>
        <w:spacing w:after="200"/>
      </w:pPr>
      <w:r>
        <w:rPr>
          <w:b/>
          <w:bCs/>
          <w:i/>
          <w:iCs/>
          <w:sz w:val="20"/>
          <w:szCs w:val="20"/>
        </w:rPr>
        <w:t xml:space="preserve">Evidência: </w:t>
      </w:r>
      <w:r>
        <w:rPr>
          <w:i/>
          <w:iCs/>
          <w:sz w:val="20"/>
          <w:szCs w:val="20"/>
        </w:rPr>
        <w:t xml:space="preserve">src/app/api/analise/save/route.ts</w:t>
      </w:r>
    </w:p>
    <w:p>
      <w:pPr>
        <w:spacing w:after="60" w:before="240"/>
      </w:pPr>
      <w:r>
        <w:rPr>
          <w:b/>
          <w:bCs/>
          <w:sz w:val="24"/>
          <w:szCs w:val="24"/>
        </w:rPr>
        <w:t xml:space="preserve">M-04 — Tabela auditLogs órfã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FF6DC" w:val="clear"/>
            <w:tcMar>
              <w:top w:type="dxa" w:w="80"/>
              <w:left w:type="dxa" w:w="120"/>
              <w:bottom w:type="dxa" w:w="80"/>
              <w:right w:type="dxa" w:w="120"/>
            </w:tcMar>
            <w:vAlign w:val="center"/>
          </w:tcPr>
          <w:p>
            <w:pPr>
              <w:jc w:val="left"/>
            </w:pPr>
            <w:r>
              <w:rPr>
                <w:b/>
                <w:bCs/>
                <w:color w:val="BF9000"/>
              </w:rPr>
              <w:t xml:space="preserve">Médio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Banco / Segurança-de-dados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Rotulada para compliance ("analysis.created", "user.deleted") mas nunca populada por nenhum código.</w:t>
      </w:r>
    </w:p>
    <w:p>
      <w:pPr>
        <w:spacing w:after="60"/>
      </w:pPr>
      <w:r>
        <w:rPr>
          <w:b/>
          <w:bCs/>
          <w:sz w:val="20"/>
          <w:szCs w:val="20"/>
        </w:rPr>
        <w:t xml:space="preserve">Impacto de negócio: </w:t>
      </w:r>
      <w:r>
        <w:rPr>
          <w:sz w:val="20"/>
          <w:szCs w:val="20"/>
        </w:rPr>
        <w:t xml:space="preserve">Ausência de trilha de auditoria exigível pela ANPD em produto com dado sensível.</w:t>
      </w:r>
    </w:p>
    <w:p>
      <w:pPr>
        <w:spacing w:after="200"/>
      </w:pPr>
      <w:r>
        <w:rPr>
          <w:b/>
          <w:bCs/>
          <w:i/>
          <w:iCs/>
          <w:sz w:val="20"/>
          <w:szCs w:val="20"/>
        </w:rPr>
        <w:t xml:space="preserve">Evidência: </w:t>
      </w:r>
      <w:r>
        <w:rPr>
          <w:i/>
          <w:iCs/>
          <w:sz w:val="20"/>
          <w:szCs w:val="20"/>
        </w:rPr>
        <w:t xml:space="preserve">src/lib/schema.ts</w:t>
      </w:r>
    </w:p>
    <w:p>
      <w:pPr>
        <w:spacing w:after="60" w:before="240"/>
      </w:pPr>
      <w:r>
        <w:rPr>
          <w:b/>
          <w:bCs/>
          <w:sz w:val="24"/>
          <w:szCs w:val="24"/>
        </w:rPr>
        <w:t xml:space="preserve">M-05 — Validação de entrada fraca em rotas de save e relatório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FF6DC" w:val="clear"/>
            <w:tcMar>
              <w:top w:type="dxa" w:w="80"/>
              <w:left w:type="dxa" w:w="120"/>
              <w:bottom w:type="dxa" w:w="80"/>
              <w:right w:type="dxa" w:w="120"/>
            </w:tcMar>
            <w:vAlign w:val="center"/>
          </w:tcPr>
          <w:p>
            <w:pPr>
              <w:jc w:val="left"/>
            </w:pPr>
            <w:r>
              <w:rPr>
                <w:b/>
                <w:bCs/>
                <w:color w:val="BF9000"/>
              </w:rPr>
              <w:t xml:space="preserve">Médio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Segurança-de-dados / Consistência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SaveSchema aceita childDataJson/resultsJson/debateMessagesJson como z.unknown().optional(); /api/relatorio usa .passthrough().</w:t>
      </w:r>
    </w:p>
    <w:p>
      <w:pPr>
        <w:spacing w:after="60"/>
      </w:pPr>
      <w:r>
        <w:rPr>
          <w:b/>
          <w:bCs/>
          <w:sz w:val="20"/>
          <w:szCs w:val="20"/>
        </w:rPr>
        <w:t xml:space="preserve">Impacto de negócio: </w:t>
      </w:r>
      <w:r>
        <w:rPr>
          <w:sz w:val="20"/>
          <w:szCs w:val="20"/>
        </w:rPr>
        <w:t xml:space="preserve">Dados malformados podem ser persistidos ou renderizados no PDF sem validação de schema interno.</w:t>
      </w:r>
    </w:p>
    <w:p>
      <w:pPr>
        <w:spacing w:after="200"/>
      </w:pPr>
      <w:r>
        <w:rPr>
          <w:b/>
          <w:bCs/>
          <w:i/>
          <w:iCs/>
          <w:sz w:val="20"/>
          <w:szCs w:val="20"/>
        </w:rPr>
        <w:t xml:space="preserve">Evidência: </w:t>
      </w:r>
      <w:r>
        <w:rPr>
          <w:i/>
          <w:iCs/>
          <w:sz w:val="20"/>
          <w:szCs w:val="20"/>
        </w:rPr>
        <w:t xml:space="preserve">src/app/api/analise/save/route.ts; src/app/api/relatorio/route.ts</w:t>
      </w:r>
    </w:p>
    <w:p>
      <w:pPr>
        <w:spacing w:after="60" w:before="240"/>
      </w:pPr>
      <w:r>
        <w:rPr>
          <w:b/>
          <w:bCs/>
          <w:sz w:val="24"/>
          <w:szCs w:val="24"/>
        </w:rPr>
        <w:t xml:space="preserve">M-06 — CSRF inconsistente entre rotas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FF6DC" w:val="clear"/>
            <w:tcMar>
              <w:top w:type="dxa" w:w="80"/>
              <w:left w:type="dxa" w:w="120"/>
              <w:bottom w:type="dxa" w:w="80"/>
              <w:right w:type="dxa" w:w="120"/>
            </w:tcMar>
            <w:vAlign w:val="center"/>
          </w:tcPr>
          <w:p>
            <w:pPr>
              <w:jc w:val="left"/>
            </w:pPr>
            <w:r>
              <w:rPr>
                <w:b/>
                <w:bCs/>
                <w:color w:val="BF9000"/>
              </w:rPr>
              <w:t xml:space="preserve">Médio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Segurança-de-dados / Consistência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validateOrigin aplicado só em analise/relatorio/save; não em /api/historico DELETE; bypass permitido fora de produção.</w:t>
      </w:r>
    </w:p>
    <w:p>
      <w:pPr>
        <w:spacing w:after="60"/>
      </w:pPr>
      <w:r>
        <w:rPr>
          <w:b/>
          <w:bCs/>
          <w:sz w:val="20"/>
          <w:szCs w:val="20"/>
        </w:rPr>
        <w:t xml:space="preserve">Impacto de negócio: </w:t>
      </w:r>
      <w:r>
        <w:rPr>
          <w:sz w:val="20"/>
          <w:szCs w:val="20"/>
        </w:rPr>
        <w:t xml:space="preserve">Operação destrutiva (exclusão de histórico) sem proteção CSRF.</w:t>
      </w:r>
    </w:p>
    <w:p>
      <w:pPr>
        <w:spacing w:after="200"/>
      </w:pPr>
      <w:r>
        <w:rPr>
          <w:b/>
          <w:bCs/>
          <w:i/>
          <w:iCs/>
          <w:sz w:val="20"/>
          <w:szCs w:val="20"/>
        </w:rPr>
        <w:t xml:space="preserve">Evidência: </w:t>
      </w:r>
      <w:r>
        <w:rPr>
          <w:i/>
          <w:iCs/>
          <w:sz w:val="20"/>
          <w:szCs w:val="20"/>
        </w:rPr>
        <w:t xml:space="preserve">src/lib/csrf.ts; src/app/api/historico/route.ts</w:t>
      </w:r>
    </w:p>
    <w:p>
      <w:pPr>
        <w:spacing w:after="60" w:before="240"/>
      </w:pPr>
      <w:r>
        <w:rPr>
          <w:b/>
          <w:bCs/>
          <w:sz w:val="24"/>
          <w:szCs w:val="24"/>
        </w:rPr>
        <w:t xml:space="preserve">M-07 — Interpolação de prompt sem delimitadores anti-injeção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FF6DC" w:val="clear"/>
            <w:tcMar>
              <w:top w:type="dxa" w:w="80"/>
              <w:left w:type="dxa" w:w="120"/>
              <w:bottom w:type="dxa" w:w="80"/>
              <w:right w:type="dxa" w:w="120"/>
            </w:tcMar>
            <w:vAlign w:val="center"/>
          </w:tcPr>
          <w:p>
            <w:pPr>
              <w:jc w:val="left"/>
            </w:pPr>
            <w:r>
              <w:rPr>
                <w:b/>
                <w:bCs/>
                <w:color w:val="BF9000"/>
              </w:rPr>
              <w:t xml:space="preserve">Médio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Segurança-de-dados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buildChildDataPrompt interpola dados em template cru sem tags XML/escaping; GLOBAL_RULES sem instrução anti-injection explícita; debateHistory sem sanitização de conteúdo.</w:t>
      </w:r>
    </w:p>
    <w:p>
      <w:pPr>
        <w:spacing w:after="60"/>
      </w:pPr>
      <w:r>
        <w:rPr>
          <w:b/>
          <w:bCs/>
          <w:sz w:val="20"/>
          <w:szCs w:val="20"/>
        </w:rPr>
        <w:t xml:space="preserve">Impacto de negócio: </w:t>
      </w:r>
      <w:r>
        <w:rPr>
          <w:sz w:val="20"/>
          <w:szCs w:val="20"/>
        </w:rPr>
        <w:t xml:space="preserve">Manipulação do comportamento dos agentes de IA via input do usuário (probabilidade baixa-moderada, impacto limitado por parsing defensivo na saída).</w:t>
      </w:r>
    </w:p>
    <w:p>
      <w:pPr>
        <w:spacing w:after="200"/>
      </w:pPr>
      <w:r>
        <w:rPr>
          <w:b/>
          <w:bCs/>
          <w:i/>
          <w:iCs/>
          <w:sz w:val="20"/>
          <w:szCs w:val="20"/>
        </w:rPr>
        <w:t xml:space="preserve">Evidência: </w:t>
      </w:r>
      <w:r>
        <w:rPr>
          <w:i/>
          <w:iCs/>
          <w:sz w:val="20"/>
          <w:szCs w:val="20"/>
        </w:rPr>
        <w:t xml:space="preserve">src/lib/agents/prompts.ts</w:t>
      </w:r>
    </w:p>
    <w:p>
      <w:pPr>
        <w:spacing w:after="60" w:before="240"/>
      </w:pPr>
      <w:r>
        <w:rPr>
          <w:b/>
          <w:bCs/>
          <w:sz w:val="24"/>
          <w:szCs w:val="24"/>
        </w:rPr>
        <w:t xml:space="preserve">M-08 — Acesso direto a process.env fora do wrapper SSM com fallback silencioso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FF6DC" w:val="clear"/>
            <w:tcMar>
              <w:top w:type="dxa" w:w="80"/>
              <w:left w:type="dxa" w:w="120"/>
              <w:bottom w:type="dxa" w:w="80"/>
              <w:right w:type="dxa" w:w="120"/>
            </w:tcMar>
            <w:vAlign w:val="center"/>
          </w:tcPr>
          <w:p>
            <w:pPr>
              <w:jc w:val="left"/>
            </w:pPr>
            <w:r>
              <w:rPr>
                <w:b/>
                <w:bCs/>
                <w:color w:val="BF9000"/>
              </w:rPr>
              <w:t xml:space="preserve">Médio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Arquitetura / Consistência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11 arquivos leem GOOGLE_CLIENT_ID/SECRET, RESEND_API_KEY, STRIPE_SECRET_KEY, DATABASE_URL, STRIPE_WEBHOOK_SECRET diretamente, com ?? "" silencioso.</w:t>
      </w:r>
    </w:p>
    <w:p>
      <w:pPr>
        <w:spacing w:after="60"/>
      </w:pPr>
      <w:r>
        <w:rPr>
          <w:b/>
          <w:bCs/>
          <w:sz w:val="20"/>
          <w:szCs w:val="20"/>
        </w:rPr>
        <w:t xml:space="preserve">Impacto de negócio: </w:t>
      </w:r>
      <w:r>
        <w:rPr>
          <w:sz w:val="20"/>
          <w:szCs w:val="20"/>
        </w:rPr>
        <w:t xml:space="preserve">Segredo ausente vira string vazia e o serviço falha de forma obscura em runtime em vez de erro claro no boot.</w:t>
      </w:r>
    </w:p>
    <w:p>
      <w:pPr>
        <w:spacing w:after="200"/>
      </w:pPr>
      <w:r>
        <w:rPr>
          <w:b/>
          <w:bCs/>
          <w:i/>
          <w:iCs/>
          <w:sz w:val="20"/>
          <w:szCs w:val="20"/>
        </w:rPr>
        <w:t xml:space="preserve">Evidência: </w:t>
      </w:r>
      <w:r>
        <w:rPr>
          <w:i/>
          <w:iCs/>
          <w:sz w:val="20"/>
          <w:szCs w:val="20"/>
        </w:rPr>
        <w:t xml:space="preserve">src/auth.ts; src/lib/stripe.ts; src/lib/db-server.ts</w:t>
      </w:r>
    </w:p>
    <w:p>
      <w:pPr>
        <w:spacing w:after="60" w:before="240"/>
      </w:pPr>
      <w:r>
        <w:rPr>
          <w:b/>
          <w:bCs/>
          <w:sz w:val="24"/>
          <w:szCs w:val="24"/>
        </w:rPr>
        <w:t xml:space="preserve">M-09 — CSP com unsafe-eval/unsafe-inline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FF6DC" w:val="clear"/>
            <w:tcMar>
              <w:top w:type="dxa" w:w="80"/>
              <w:left w:type="dxa" w:w="120"/>
              <w:bottom w:type="dxa" w:w="80"/>
              <w:right w:type="dxa" w:w="120"/>
            </w:tcMar>
            <w:vAlign w:val="center"/>
          </w:tcPr>
          <w:p>
            <w:pPr>
              <w:jc w:val="left"/>
            </w:pPr>
            <w:r>
              <w:rPr>
                <w:b/>
                <w:bCs/>
                <w:color w:val="BF9000"/>
              </w:rPr>
              <w:t xml:space="preserve">Médio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Segurança-de-dados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Headers de segurança presentes e corretos (HSTS, nosniff, DENY, Permissions-Policy), mas a CSP usa unsafe-eval/unsafe-inline (TODO já reconhecido no código).</w:t>
      </w:r>
    </w:p>
    <w:p>
      <w:pPr>
        <w:spacing w:after="60"/>
      </w:pPr>
      <w:r>
        <w:rPr>
          <w:b/>
          <w:bCs/>
          <w:sz w:val="20"/>
          <w:szCs w:val="20"/>
        </w:rPr>
        <w:t xml:space="preserve">Impacto de negócio: </w:t>
      </w:r>
      <w:r>
        <w:rPr>
          <w:sz w:val="20"/>
          <w:szCs w:val="20"/>
        </w:rPr>
        <w:t xml:space="preserve">Reduz a eficácia da CSP contra XSS (mitigado na prática por React, mas sem defesa em profundidade).</w:t>
      </w:r>
    </w:p>
    <w:p>
      <w:pPr>
        <w:spacing w:after="200"/>
      </w:pPr>
      <w:r>
        <w:rPr>
          <w:b/>
          <w:bCs/>
          <w:i/>
          <w:iCs/>
          <w:sz w:val="20"/>
          <w:szCs w:val="20"/>
        </w:rPr>
        <w:t xml:space="preserve">Evidência: </w:t>
      </w:r>
      <w:r>
        <w:rPr>
          <w:i/>
          <w:iCs/>
          <w:sz w:val="20"/>
          <w:szCs w:val="20"/>
        </w:rPr>
        <w:t xml:space="preserve">next.config.ts</w:t>
      </w:r>
    </w:p>
    <w:p>
      <w:pPr>
        <w:spacing w:after="60" w:before="240"/>
      </w:pPr>
      <w:r>
        <w:rPr>
          <w:b/>
          <w:bCs/>
          <w:sz w:val="24"/>
          <w:szCs w:val="24"/>
        </w:rPr>
        <w:t xml:space="preserve">M-10 — Health-check original era estático (corrigido nesta sessão)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FF6DC" w:val="clear"/>
            <w:tcMar>
              <w:top w:type="dxa" w:w="80"/>
              <w:left w:type="dxa" w:w="120"/>
              <w:bottom w:type="dxa" w:w="80"/>
              <w:right w:type="dxa" w:w="120"/>
            </w:tcMar>
            <w:vAlign w:val="center"/>
          </w:tcPr>
          <w:p>
            <w:pPr>
              <w:jc w:val="left"/>
            </w:pPr>
            <w:r>
              <w:rPr>
                <w:b/>
                <w:bCs/>
                <w:color w:val="BF9000"/>
              </w:rPr>
              <w:t xml:space="preserve">Médio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Infraestrutura / Arquitetura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/api/health retornava {status:"ok"} fixo, sem checar DB/Redis/SSM — o Docker HEALTHCHECK podia reportar "healthy" com o banco caído. Endpoint enriquecido nesta sessão (ver Documento 2) para checar conectividade real com o Postgres e o formato da chave Stripe.</w:t>
      </w:r>
    </w:p>
    <w:p>
      <w:pPr>
        <w:spacing w:after="60"/>
      </w:pPr>
      <w:r>
        <w:rPr>
          <w:b/>
          <w:bCs/>
          <w:sz w:val="20"/>
          <w:szCs w:val="20"/>
        </w:rPr>
        <w:t xml:space="preserve">Impacto de negócio: </w:t>
      </w:r>
      <w:r>
        <w:rPr>
          <w:sz w:val="20"/>
          <w:szCs w:val="20"/>
        </w:rPr>
        <w:t xml:space="preserve">Falso positivo de saúde mascarava falhas reais; corrigido parcialmente, pendente validação em produção.</w:t>
      </w:r>
    </w:p>
    <w:p>
      <w:pPr>
        <w:spacing w:after="200"/>
      </w:pPr>
      <w:r>
        <w:rPr>
          <w:b/>
          <w:bCs/>
          <w:i/>
          <w:iCs/>
          <w:sz w:val="20"/>
          <w:szCs w:val="20"/>
        </w:rPr>
        <w:t xml:space="preserve">Evidência: </w:t>
      </w:r>
      <w:r>
        <w:rPr>
          <w:i/>
          <w:iCs/>
          <w:sz w:val="20"/>
          <w:szCs w:val="20"/>
        </w:rPr>
        <w:t xml:space="preserve">src/app/api/health/route.ts (antes e depois desta sessão)</w:t>
      </w:r>
    </w:p>
    <w:p>
      <w:pPr>
        <w:spacing w:after="60" w:before="240"/>
      </w:pPr>
      <w:r>
        <w:rPr>
          <w:b/>
          <w:bCs/>
          <w:sz w:val="24"/>
          <w:szCs w:val="24"/>
        </w:rPr>
        <w:t xml:space="preserve">M-11 — Nomenclatura de modelos de IA não reconhecida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FF6DC" w:val="clear"/>
            <w:tcMar>
              <w:top w:type="dxa" w:w="80"/>
              <w:left w:type="dxa" w:w="120"/>
              <w:bottom w:type="dxa" w:w="80"/>
              <w:right w:type="dxa" w:w="120"/>
            </w:tcMar>
            <w:vAlign w:val="center"/>
          </w:tcPr>
          <w:p>
            <w:pPr>
              <w:jc w:val="left"/>
            </w:pPr>
            <w:r>
              <w:rPr>
                <w:b/>
                <w:bCs/>
                <w:color w:val="BF9000"/>
              </w:rPr>
              <w:t xml:space="preserve">Médio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Arquitetura / Consistência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getModelForAgent() referencia "claude-opus-4-6"/"claude-sonnet-4-6" — nomes que não correspondem a modelos públicos conhecidos.</w:t>
      </w:r>
    </w:p>
    <w:p>
      <w:pPr>
        <w:spacing w:after="60"/>
      </w:pPr>
      <w:r>
        <w:rPr>
          <w:b/>
          <w:bCs/>
          <w:sz w:val="20"/>
          <w:szCs w:val="20"/>
        </w:rPr>
        <w:t xml:space="preserve">Impacto de negócio: </w:t>
      </w:r>
      <w:r>
        <w:rPr>
          <w:sz w:val="20"/>
          <w:szCs w:val="20"/>
        </w:rPr>
        <w:t xml:space="preserve">Risco de falha silenciosa ou custo/comportamento inesperado — merece confirmação com a equipe.</w:t>
      </w:r>
    </w:p>
    <w:p>
      <w:pPr>
        <w:spacing w:after="200"/>
      </w:pPr>
      <w:r>
        <w:rPr>
          <w:b/>
          <w:bCs/>
          <w:i/>
          <w:iCs/>
          <w:sz w:val="20"/>
          <w:szCs w:val="20"/>
        </w:rPr>
        <w:t xml:space="preserve">Evidência: </w:t>
      </w:r>
      <w:r>
        <w:rPr>
          <w:i/>
          <w:iCs/>
          <w:sz w:val="20"/>
          <w:szCs w:val="20"/>
        </w:rPr>
        <w:t xml:space="preserve">src/lib/agents (getModelForAgent)</w:t>
      </w:r>
    </w:p>
    <w:p>
      <w:pPr>
        <w:spacing w:after="60" w:before="240"/>
      </w:pPr>
      <w:r>
        <w:rPr>
          <w:b/>
          <w:bCs/>
          <w:sz w:val="24"/>
          <w:szCs w:val="24"/>
        </w:rPr>
        <w:t xml:space="preserve">M-12 — Dado clínico órfão preservado em vez de removido/anonimizado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FFF6DC" w:val="clear"/>
            <w:tcMar>
              <w:top w:type="dxa" w:w="80"/>
              <w:left w:type="dxa" w:w="120"/>
              <w:bottom w:type="dxa" w:w="80"/>
              <w:right w:type="dxa" w:w="120"/>
            </w:tcMar>
            <w:vAlign w:val="center"/>
          </w:tcPr>
          <w:p>
            <w:pPr>
              <w:jc w:val="left"/>
            </w:pPr>
            <w:r>
              <w:rPr>
                <w:b/>
                <w:bCs/>
                <w:color w:val="BF9000"/>
              </w:rPr>
              <w:t xml:space="preserve">Médio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Banco / Segurança-de-dados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Categoria / Severidade</w:t>
            </w:r>
          </w:p>
        </w:tc>
      </w:tr>
    </w:tbl>
    <w:p>
      <w:pPr>
        <w:spacing w:after="160"/>
      </w:pPr>
      <w:r>
        <w:rPr>
          <w:sz w:val="20"/>
          <w:szCs w:val="20"/>
        </w:rPr>
        <w:t xml:space="preserve">analyses.userId usa onDelete: set null (preserva a linha com dados clínicos da criança) em vez de soft-delete real; analyses não tem deletedAt próprio.</w:t>
      </w:r>
    </w:p>
    <w:p>
      <w:pPr>
        <w:spacing w:after="60"/>
      </w:pPr>
      <w:r>
        <w:rPr>
          <w:b/>
          <w:bCs/>
          <w:sz w:val="20"/>
          <w:szCs w:val="20"/>
        </w:rPr>
        <w:t xml:space="preserve">Impacto de negócio: </w:t>
      </w:r>
      <w:r>
        <w:rPr>
          <w:sz w:val="20"/>
          <w:szCs w:val="20"/>
        </w:rPr>
        <w:t xml:space="preserve">Ao excluir um usuário, os dados clínicos do menor permanecem no banco desassociados — contraria a promessa de não-retenção.</w:t>
      </w:r>
    </w:p>
    <w:p>
      <w:pPr>
        <w:spacing w:after="200"/>
      </w:pPr>
      <w:r>
        <w:rPr>
          <w:b/>
          <w:bCs/>
          <w:i/>
          <w:iCs/>
          <w:sz w:val="20"/>
          <w:szCs w:val="20"/>
        </w:rPr>
        <w:t xml:space="preserve">Evidência: </w:t>
      </w:r>
      <w:r>
        <w:rPr>
          <w:i/>
          <w:iCs/>
          <w:sz w:val="20"/>
          <w:szCs w:val="20"/>
        </w:rPr>
        <w:t xml:space="preserve">src/lib/schema.ts</w:t>
      </w:r>
    </w:p>
    <w:p>
      <w:pPr>
        <w:pStyle w:val="Heading1"/>
        <w:pageBreakBefore/>
      </w:pPr>
      <w:r>
        <w:t xml:space="preserve">8. Plano de Correções Priorizado</w:t>
      </w:r>
    </w:p>
    <w:p>
      <w:pPr>
        <w:shd w:fill="FCE4E4" w:val="clear"/>
        <w:spacing w:after="200"/>
      </w:pPr>
      <w:r>
        <w:rPr>
          <w:b/>
          <w:bCs/>
        </w:rPr>
        <w:t xml:space="preserve">NADA deste plano será executado sem autorização expressa do usuário, item a item. As únicas ações já realizadas nesta sessão foram: (1) esta auditoria, 100% somente-leitura; e (2) o enriquecimento do endpoint /api/health, explicitamente autorizado fora do escopo do anexo original (ver Documento 2).</w:t>
      </w:r>
    </w:p>
    <w:p>
      <w:pPr>
        <w:pStyle w:val="Heading2"/>
      </w:pPr>
      <w:r>
        <w:t xml:space="preserve">Curto prazo (≤ 2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400"/>
        <w:gridCol w:w="900"/>
        <w:gridCol w:w="25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Item</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Ação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Achados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Esforço</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Risco/Dependência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Corrigir o bug de middleware (C-02): mover rotas Stripe/histórico/save para as listas corretas de proteção.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Deve preceder qualquer teste de billing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CP-2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Configurar STRIPE_SECRET_KEY real e adicionar validação de formato (sk_live_/sk_test_) no código.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Depende de CP-1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CP-3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Gate de quota em /api/analise antes de consumir a API da Anthropic (debitar na geração).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Mudança de UX a definir com produto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CP-4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Corrigir a afirmação falsa em ConsentModal.tsx e persistir consentedAt de fato.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Alto valor jurídico — revisão por time jurídico recomendada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CP-5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Sanitizar respostas de erro ao cliente (remover String(err)/err.message expostos).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Baixo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CP-6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Criar páginas /termos e /privacidade; rate limit básico em /api/auth/*.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A-05, A-04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Conteúdo jurídico pendente</w:t>
            </w:r>
          </w:p>
        </w:tc>
      </w:tr>
    </w:tbl>
    <w:p>
      <w:pPr>
        <w:pStyle w:val="Heading2"/>
      </w:pPr>
      <w:r>
        <w:t xml:space="preserve">Médio prazo (1–2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400"/>
        <w:gridCol w:w="900"/>
        <w:gridCol w:w="25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Item</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Ação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Achados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Esforço</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Risco/Dependência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Exclusão de conta funcional (soft delete + filtro deletedAt em todas as leituras) e anonimização de analyses órfãs.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C-01, M-12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Auditar todas as queries de users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MP-2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Job de anonimização de 90 dias (cron/worker lendo/escrevendo anonymizedAt).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Requer infraestrutura de cron/worker (não existe hoje)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MP-3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Endpoint de exportação/portabilidade de dados (LGPD Art. 18, 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MP-4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Popular auditLogs de fato ou remover a tabela.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Depende de MP-1/MP-3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MP-5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Atualizar Next.js (CVEs) e migrar next-auth para GA; remover continue-on-error do npm audit no CI.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Risco de breaking changes — depende de MP-7 (testes)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MP-6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Implementar Redis real para rate limiting distribuído.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Redis já provisionado na infraestrutura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MP-7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Introduzir suíte de testes mínima (Vitest/Playwright) cobrindo billing, quota, auth e ownership.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Fundacional — habilita MP-5 com segurança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MP-8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db.transaction() no save; zod real nos campos JSONB; CSRF em historico DELETE; migrations versionadas.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M-02, M-03, M-05, M-06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MP-9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Delimitadores/escaping anti-prompt-injection; confirmar nomes de modelo; Dockerfile com USER não-root.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M-01, M-07, M-11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bl>
    <w:p>
      <w:pPr>
        <w:pStyle w:val="Heading2"/>
      </w:pPr>
      <w:r>
        <w:t xml:space="preserve">Longo prazo (3+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400"/>
        <w:gridCol w:w="900"/>
        <w:gridCol w:w="25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Item</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Ação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Achados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Esforço</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Risco/Dependência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LP-1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CSP nonce-based (remover unsafe-eval/unsafe-inline).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M-09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Testar toda a UI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LP-2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Cobertura de testes ampla (E2E de fluxos clínicos e billing) + gate de qualidade no CI.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Contínuo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LP-3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Reduzir tipagem any concentrada em auth/billing; revisão geral de defaults silenciosos.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A-06, M-08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bl>
    <w:p>
      <w:pPr>
        <w:pStyle w:val="Heading1"/>
        <w:pageBreakBefore/>
      </w:pPr>
      <w:r>
        <w:t xml:space="preserve">9. Anexos</w:t>
      </w:r>
    </w:p>
    <w:p>
      <w:pPr>
        <w:pStyle w:val="Heading2"/>
      </w:pPr>
      <w:r>
        <w:t xml:space="preserve">9.1 Glossário</w:t>
      </w:r>
    </w:p>
    <w:p>
      <w:pPr>
        <w:pStyle w:val="ListParagraph"/>
        <w:numPr>
          <w:ilvl w:val="0"/>
          <w:numId w:val="2"/>
        </w:numPr>
        <w:spacing w:after="60"/>
      </w:pPr>
      <w:r>
        <w:t xml:space="preserve">LGPD — Lei Geral de Proteção de Dados (Lei 13.709/2018), legislação brasileira de proteção de dados pessoais.</w:t>
      </w:r>
    </w:p>
    <w:p>
      <w:pPr>
        <w:pStyle w:val="ListParagraph"/>
        <w:numPr>
          <w:ilvl w:val="0"/>
          <w:numId w:val="2"/>
        </w:numPr>
        <w:spacing w:after="60"/>
      </w:pPr>
      <w:r>
        <w:t xml:space="preserve">SSM — AWS Systems Manager Parameter Store, usado para armazenar segredos de configuração.</w:t>
      </w:r>
    </w:p>
    <w:p>
      <w:pPr>
        <w:pStyle w:val="ListParagraph"/>
        <w:numPr>
          <w:ilvl w:val="0"/>
          <w:numId w:val="2"/>
        </w:numPr>
        <w:spacing w:after="60"/>
      </w:pPr>
      <w:r>
        <w:t xml:space="preserve">Órfã (tabela/coluna) — existe no banco/schema mas não é referenciada em nenhum lugar do código de aplicação.</w:t>
      </w:r>
    </w:p>
    <w:p>
      <w:pPr>
        <w:pStyle w:val="ListParagraph"/>
        <w:numPr>
          <w:ilvl w:val="0"/>
          <w:numId w:val="2"/>
        </w:numPr>
        <w:spacing w:after="60"/>
      </w:pPr>
      <w:r>
        <w:t xml:space="preserve">SPOF — Single Point of Failure (ponto único de falha).</w:t>
      </w:r>
    </w:p>
    <w:p>
      <w:pPr>
        <w:pStyle w:val="ListParagraph"/>
        <w:numPr>
          <w:ilvl w:val="0"/>
          <w:numId w:val="2"/>
        </w:numPr>
        <w:spacing w:after="60"/>
      </w:pPr>
      <w:r>
        <w:t xml:space="preserve">CSRF — Cross-Site Request Forgery, ataque de falsificação de requisição entre sites.</w:t>
      </w:r>
    </w:p>
    <w:p>
      <w:pPr>
        <w:pStyle w:val="Heading2"/>
      </w:pPr>
      <w:r>
        <w:t xml:space="preserve">9.2 Inventário completo de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760"/>
        <w:gridCol w:w="1400"/>
        <w:gridCol w:w="18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Método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Rota</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Função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Auth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Validação (Zod)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/api/analise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Orquestra os 8 agentes de IA (SSE streaming)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Middleware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Sim (robusto)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/api/analise/save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Persiste análise e debita quota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auth() 401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Parcial (z.unknown em JSON)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/api/auth/[...nextauth]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Handler NextAuth (OAuth Google + magic link)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/api/health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Health-check (enriquecido nesta sessão — ver Doc.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Pública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GET/DELETE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/api/historico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Lista / exclui análises do usuário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auth() 401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Não (mitigado por ownership check)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/api/historico/[id]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Detalhe de uma análise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auth() 401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/api/relatorio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Gera laudo em PDF via script Python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Middleware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Sim (.passthrough() fraco)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/api/stripe/checkout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Cria sessão de checkout Stripe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auth() 401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/api/stripe/portal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Cria sessão do billing portal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auth() 401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/api/stripe/webhook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Processa eventos Stripe (assinatura HMAC)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Assinatura HMAC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w:t>
            </w:r>
          </w:p>
        </w:tc>
      </w:tr>
    </w:tbl>
    <w:p>
      <w:pPr>
        <w:pStyle w:val="Heading2"/>
      </w:pPr>
      <w:r>
        <w:t xml:space="preserve">9.3 Inventário completo de tabelas</w:t>
      </w:r>
    </w:p>
    <w:p>
      <w:pPr>
        <w:pStyle w:val="ListParagraph"/>
        <w:numPr>
          <w:ilvl w:val="0"/>
          <w:numId w:val="2"/>
        </w:numPr>
        <w:spacing w:after="60"/>
      </w:pPr>
      <w:r>
        <w:t xml:space="preserve">users — dados de conta, plano e quota</w:t>
      </w:r>
    </w:p>
    <w:p>
      <w:pPr>
        <w:pStyle w:val="ListParagraph"/>
        <w:numPr>
          <w:ilvl w:val="0"/>
          <w:numId w:val="2"/>
        </w:numPr>
        <w:spacing w:after="60"/>
      </w:pPr>
      <w:r>
        <w:t xml:space="preserve">accounts — contas OAuth vinculadas (Auth.js)</w:t>
      </w:r>
    </w:p>
    <w:p>
      <w:pPr>
        <w:pStyle w:val="ListParagraph"/>
        <w:numPr>
          <w:ilvl w:val="0"/>
          <w:numId w:val="2"/>
        </w:numPr>
        <w:spacing w:after="60"/>
      </w:pPr>
      <w:r>
        <w:t xml:space="preserve">sessions — sessões ativas (Auth.js, estratégia "database")</w:t>
      </w:r>
    </w:p>
    <w:p>
      <w:pPr>
        <w:pStyle w:val="ListParagraph"/>
        <w:numPr>
          <w:ilvl w:val="0"/>
          <w:numId w:val="2"/>
        </w:numPr>
        <w:spacing w:after="60"/>
      </w:pPr>
      <w:r>
        <w:t xml:space="preserve">verificationTokens — tokens de magic-link (Auth.js)</w:t>
      </w:r>
    </w:p>
    <w:p>
      <w:pPr>
        <w:pStyle w:val="ListParagraph"/>
        <w:numPr>
          <w:ilvl w:val="0"/>
          <w:numId w:val="2"/>
        </w:numPr>
        <w:spacing w:after="60"/>
      </w:pPr>
      <w:r>
        <w:t xml:space="preserve">analyses — dados clínicos da análise pediátrica (dado sensível)</w:t>
      </w:r>
    </w:p>
    <w:p>
      <w:pPr>
        <w:pStyle w:val="ListParagraph"/>
        <w:numPr>
          <w:ilvl w:val="0"/>
          <w:numId w:val="2"/>
        </w:numPr>
        <w:spacing w:after="60"/>
      </w:pPr>
      <w:r>
        <w:t xml:space="preserve">auditLogs — trilha de auditoria LGPD (órfã, nunca populada)</w:t>
      </w:r>
    </w:p>
    <w:p>
      <w:pPr>
        <w:spacing w:before="400"/>
      </w:pPr>
    </w:p>
    <w:p>
      <w:pPr>
        <w:spacing w:after="160"/>
      </w:pPr>
      <w:r>
        <w:rPr>
          <w:i/>
          <w:iCs/>
          <w:sz w:val="18"/>
          <w:szCs w:val="18"/>
        </w:rPr>
        <w:t xml:space="preserve">Metodologia: auditoria conduzida por dois sub-agentes especializados (arquitetura/negócio/banco e segurança/LGPD, modelo Claude Sonnet) de forma independente e estritamente somente-leitura (Read/Glob/Grep e comandos de shell não-destrutivos), com síntese final por um agente orquestrador (modelo Claude Opus) responsável pela deduplicação, classificação de severidade e priorização do roadmap.</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MAnalista — Auditoria Técnica (Código + Banco) — SOMENTE LEITURA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1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2026-07-06T23:19:39.664Z</dcterms:created>
  <dcterms:modified xsi:type="dcterms:W3CDTF">2026-07-06T23:19:39.664Z</dcterms:modified>
</cp:coreProperties>
</file>

<file path=docProps/custom.xml><?xml version="1.0" encoding="utf-8"?>
<Properties xmlns="http://schemas.openxmlformats.org/officeDocument/2006/custom-properties" xmlns:vt="http://schemas.openxmlformats.org/officeDocument/2006/docPropsVTypes"/>
</file>