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7C5CFC"/>
          <w:sz w:val="52"/>
          <w:szCs w:val="52"/>
        </w:rPr>
        <w:t xml:space="preserve">MAnalista</w:t>
      </w:r>
    </w:p>
    <w:p>
      <w:pPr>
        <w:spacing w:after="200" w:before="0"/>
      </w:pPr>
      <w:r>
        <w:rPr>
          <w:rFonts w:ascii="Arial" w:cs="Arial" w:eastAsia="Arial" w:hAnsi="Arial"/>
          <w:color w:val="4B5563"/>
          <w:sz w:val="30"/>
          <w:szCs w:val="30"/>
        </w:rPr>
        <w:t xml:space="preserve">Perfil dos Agentes de IA</w:t>
      </w:r>
    </w:p>
    <w:p>
      <w:pPr>
        <w:spacing w:after="8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Sistema multiprofissional de análise pediátrica · Abril 2026</w:t>
      </w:r>
    </w:p>
    <w:p>
      <w:pPr>
        <w:pBdr>
          <w:bottom w:val="single" w:color="7C5CFC" w:sz="6" w:space="1"/>
        </w:pBdr>
        <w:spacing w:after="120" w:before="120"/>
      </w:pPr>
    </w:p>
    <w:p>
      <w:pPr>
        <w:spacing w:before="3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0A0A0E"/>
          <w:sz w:val="26"/>
          <w:szCs w:val="26"/>
        </w:rPr>
        <w:t xml:space="preserve">1. Visão Geral do Sistema</w:t>
      </w:r>
    </w:p>
    <w:p>
      <w:pPr>
        <w:pBdr>
          <w:bottom w:val="single" w:color="7C5CFC" w:sz="6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 MAnalista é um sistema de análise pediátrica multiprofissional baseado em agentes de IA especializados. Cada agente simula a perspectiva de um profissional de saúde distinto, debatendo entre si para produzir uma sugestão diagnóstica consolidada. O sistema opera em 3 fases: análise individual → debate → consolidação pelo mediador.</w:t>
      </w:r>
    </w:p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0A0A0E"/>
          <w:sz w:val="20"/>
          <w:szCs w:val="20"/>
        </w:rPr>
        <w:t xml:space="preserve">Arquitetura: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5 agentes IA | 1 mediador (Opus 4.6) + 4 especialistas (Sonnet 4.6)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0A0E"/>
          <w:sz w:val="20"/>
          <w:szCs w:val="20"/>
        </w:rPr>
        <w:t xml:space="preserve">Protocolo de resposta: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Texto humano (≤120 palavras) + separador + JSON técnico (CID-11/DSM-5, confiança, padrões)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0A0E"/>
          <w:sz w:val="20"/>
          <w:szCs w:val="20"/>
        </w:rPr>
        <w:t xml:space="preserve">Q&amp;A adaptativo: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Se confiança &lt; 70%, especialistas acionam modal de perguntas para os pais; respostas re-enriquecem o contexto de análise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0A0E"/>
          <w:sz w:val="20"/>
          <w:szCs w:val="20"/>
        </w:rPr>
        <w:t xml:space="preserve">Output: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Painel KPI com gauges diagnósticos, relatório PDF, confiança diagnóstica, referências científicas</w:t>
      </w:r>
    </w:p>
    <w:p>
      <w:pPr>
        <w:spacing w:before="60"/>
      </w:pPr>
    </w:p>
    <w:p>
      <w:pPr>
        <w:spacing w:before="3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0A0A0E"/>
          <w:sz w:val="26"/>
          <w:szCs w:val="26"/>
        </w:rPr>
        <w:t xml:space="preserve">2. Perfis dos Agentes</w:t>
      </w:r>
    </w:p>
    <w:p>
      <w:pPr>
        <w:pBdr>
          <w:bottom w:val="single" w:color="7C5CFC" w:sz="6" w:space="1"/>
        </w:pBdr>
        <w:spacing w:after="120" w:before="120"/>
      </w:pPr>
    </w:p>
    <w:p>
      <w:pPr>
        <w:spacing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Coordenador Atlas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Agente Mediador Central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9"/>
                <w:szCs w:val="19"/>
              </w:rPr>
              <w:t xml:space="preserve">Modelo IA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claude-opus-4-6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9"/>
                <w:szCs w:val="19"/>
              </w:rPr>
              <w:t xml:space="preserve">Ferramentas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Controle de debate, consolidação diagnóstica, distribuição de tarefas, síntese multiprofissional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9"/>
                <w:szCs w:val="19"/>
              </w:rPr>
              <w:t xml:space="preserve">Personalidade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Preciso, orquestrador, imparcial. Não diagnostica sozinho — sintetiza e orquestra.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9"/>
                <w:szCs w:val="19"/>
              </w:rPr>
              <w:t xml:space="preserve">Referências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APA DSM-5, WHO ICD-11, UpToDate Pediatrics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9"/>
                <w:szCs w:val="19"/>
              </w:rPr>
              <w:t xml:space="preserve">Pontos fortes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Visão holística, identificação de consenso entre especialistas, qualidade final do output</w:t>
            </w:r>
          </w:p>
        </w:tc>
      </w:tr>
    </w:tbl>
    <w:p>
      <w:pPr>
        <w:spacing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EC4899"/>
          <w:sz w:val="26"/>
          <w:szCs w:val="26"/>
        </w:rPr>
        <w:t xml:space="preserve">Dra. Ana Lima Viana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Psicóloga Infantil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9"/>
                <w:szCs w:val="19"/>
              </w:rPr>
              <w:t xml:space="preserve">Modelo IA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claude-sonnet-4-6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9"/>
                <w:szCs w:val="19"/>
              </w:rPr>
              <w:t xml:space="preserve">Ferramentas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SDQ, M-CHAT-R/F, SCARED, Vanderbilt ADHD Scales, CBCL, Entrevista lúdica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9"/>
                <w:szCs w:val="19"/>
              </w:rPr>
              <w:t xml:space="preserve">Personalidade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Empática, científica, acessível. Foca em emoção, comportamento e desenvolvimento.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9"/>
                <w:szCs w:val="19"/>
              </w:rPr>
              <w:t xml:space="preserve">Referências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Barkley (2015), Achenbach &amp; Rescorla (2001), Kovacs (2011)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9"/>
                <w:szCs w:val="19"/>
              </w:rPr>
              <w:t xml:space="preserve">Pontos fortes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Triagem de TEA, TDAH, ansiedade; rastreio emocional precoce; vínculo afetivo</w:t>
            </w:r>
          </w:p>
        </w:tc>
      </w:tr>
    </w:tbl>
    <w:p>
      <w:pPr>
        <w:spacing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F59E0B"/>
          <w:sz w:val="26"/>
          <w:szCs w:val="26"/>
        </w:rPr>
        <w:t xml:space="preserve">Dr. Bruno Carvalho Ramos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Psicólogo de Parentalidade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9"/>
                <w:szCs w:val="19"/>
              </w:rPr>
              <w:t xml:space="preserve">Modelo IA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claude-sonnet-4-6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9"/>
                <w:szCs w:val="19"/>
              </w:rPr>
              <w:t xml:space="preserve">Ferramentas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BASC-3 PRQ, DPICS-IV, KIPS, PSDQ, Observação diádica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9"/>
                <w:szCs w:val="19"/>
              </w:rPr>
              <w:t xml:space="preserve">Personalidade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Acolhedor, prático, orientado para soluções. Foco na dinâmica família-criança.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9"/>
                <w:szCs w:val="19"/>
              </w:rPr>
              <w:t xml:space="preserve">Referências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Baumrind (1991), Forgatch &amp; Patterson (2010), Sanders (2012)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9"/>
                <w:szCs w:val="19"/>
              </w:rPr>
              <w:t xml:space="preserve">Pontos fortes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Estilos parentais, dinâmica familiar, intervenção precoce no vínculo</w:t>
            </w:r>
          </w:p>
        </w:tc>
      </w:tr>
    </w:tbl>
    <w:p>
      <w:pPr>
        <w:spacing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3B9BF5"/>
          <w:sz w:val="26"/>
          <w:szCs w:val="26"/>
        </w:rPr>
        <w:t xml:space="preserve">Dr. Diego Monteiro Alves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Neuropediatra / Neuropsicopediatra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9"/>
                <w:szCs w:val="19"/>
              </w:rPr>
              <w:t xml:space="preserve">Modelo IA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claude-sonnet-4-6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9"/>
                <w:szCs w:val="19"/>
              </w:rPr>
              <w:t xml:space="preserve">Ferramentas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WISC-V, WPPSI-IV, Conners-3, NEPSY-II, Denver II, Bayley-III, EEG/RM (indicação)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9"/>
                <w:szCs w:val="19"/>
              </w:rPr>
              <w:t xml:space="preserve">Personalidade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Rigoroso, meticuloso, centrado em dados e marcos mensuráveis. Dupla atuação neuro + neuropsico.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9"/>
                <w:szCs w:val="19"/>
              </w:rPr>
              <w:t xml:space="preserve">Referências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Rotta et al. (2016), Baron (2018), Lezak et al. (2012)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9"/>
                <w:szCs w:val="19"/>
              </w:rPr>
              <w:t xml:space="preserve">Pontos fortes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Diagnóstico de neurodesenvolvimento, mapeamento cognitivo completo, epilepsia pediátrica</w:t>
            </w:r>
          </w:p>
        </w:tc>
      </w:tr>
    </w:tbl>
    <w:p>
      <w:pPr>
        <w:spacing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0B981"/>
          <w:sz w:val="26"/>
          <w:szCs w:val="26"/>
        </w:rPr>
        <w:t xml:space="preserve">Dra. Elaine Batista Souza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Analista do Comportamento BCBA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9"/>
                <w:szCs w:val="19"/>
              </w:rPr>
              <w:t xml:space="preserve">Modelo IA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claude-sonnet-4-6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9"/>
                <w:szCs w:val="19"/>
              </w:rPr>
              <w:t xml:space="preserve">Ferramentas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VB-MAPP, ABLLS-R, AFLS, FBA, ABC Data Collection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9"/>
                <w:szCs w:val="19"/>
              </w:rPr>
              <w:t xml:space="preserve">Personalidade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Funcional, pragmática, orientada para comportamento observável e mensurável.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9"/>
                <w:szCs w:val="19"/>
              </w:rPr>
              <w:t xml:space="preserve">Referências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Cooper et al. (2020), Sundberg (2008), Carr &amp; Durand (1985)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FC"/>
                <w:sz w:val="19"/>
                <w:szCs w:val="19"/>
              </w:rPr>
              <w:t xml:space="preserve">Pontos fortes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Intervenção ABA, análise funcional, habilidades verbais, redução de comportamentos-problema</w:t>
            </w:r>
          </w:p>
        </w:tc>
      </w:tr>
    </w:tbl>
    <w:p>
      <w:pPr>
        <w:spacing w:before="3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0A0A0E"/>
          <w:sz w:val="26"/>
          <w:szCs w:val="26"/>
        </w:rPr>
        <w:t xml:space="preserve">3. Stack Tecnológico</w:t>
      </w:r>
    </w:p>
    <w:p>
      <w:pPr>
        <w:pBdr>
          <w:bottom w:val="single" w:color="7C5CFC" w:sz="6" w:space="1"/>
        </w:pBdr>
        <w:spacing w:after="12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Framework: Next.js 15 App Router (TypeScript)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Frontend: React + CSS-in-JS inline styles (Ethereal Glass Design System)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IA: Anthropic Claude API — claude-opus-4-6 (mediador) / claude-sonnet-4-6 (especialistas)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Streaming: Server-Sent Events (SSE) via /api/analise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PDF: Python ReportLab via /api/relatorio + scripts/generate_pdf.py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Deploy: Coolify em VPS Hostinger (62.72.63.18) via GitHub Actions CI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Domínio: manalista.com.br</w:t>
      </w:r>
    </w:p>
    <w:p>
      <w:pPr>
        <w:spacing w:before="60"/>
      </w:pPr>
    </w:p>
    <w:p>
      <w:pPr>
        <w:spacing w:before="3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0A0A0E"/>
          <w:sz w:val="26"/>
          <w:szCs w:val="26"/>
        </w:rPr>
        <w:t xml:space="preserve">4. Design System — Ethereal Glass</w:t>
      </w:r>
    </w:p>
    <w:p>
      <w:pPr>
        <w:pBdr>
          <w:bottom w:val="single" w:color="7C5CFC" w:sz="6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Sistema visual exclusivo baseado em OLED Black (#050508) com glass morphism. Todos os componentes usam a arquitetura Double-Bezel (anel externo rgba + núcleo sólido com inset shadow).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Cor base: #050508 (OLED Black)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Acento brand: #7C5CFC (Electric Violet)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Tipografia: Plus Jakarta Sans (400–800)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Bordas: rgba(255,255,255,0.06–0.14)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Backdrop-filter: blur(24px) saturate(1.6) em nav e modais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Animações: cubic-bezier(0.32,0.72,0,1) — spring natural</w:t>
      </w:r>
    </w:p>
    <w:p>
      <w:pPr>
        <w:spacing w:before="60"/>
      </w:pPr>
    </w:p>
    <w:p>
      <w:pPr>
        <w:spacing w:before="3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0A0A0E"/>
          <w:sz w:val="26"/>
          <w:szCs w:val="26"/>
        </w:rPr>
        <w:t xml:space="preserve">5. Aviso Legal</w:t>
      </w:r>
    </w:p>
    <w:p>
      <w:pPr>
        <w:pBdr>
          <w:bottom w:val="single" w:color="7C5CFC" w:sz="6" w:space="1"/>
        </w:pBdr>
        <w:spacing w:after="120" w:before="120"/>
      </w:pPr>
    </w:p>
    <w:p>
      <w:pPr>
        <w:pBdr>
          <w:left w:val="single" w:color="F59E0B" w:sz="12"/>
        </w:pBdr>
        <w:shd w:fill="F3F0FF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19"/>
          <w:szCs w:val="19"/>
        </w:rPr>
        <w:t xml:space="preserve">MODO DEMONSTRAÇÃO: Este sistema é um protótipo para fins de demonstração técnica. Os agentes são personagens fictícios. Nenhuma análise gerada constitui diagnóstico médico real. O uso clínico requer avaliação presencial por profissionais habilitados.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B5563"/>
        <w:sz w:val="17"/>
        <w:szCs w:val="17"/>
      </w:rPr>
      <w:t xml:space="preserve">MAnalista © 2026  |  Página </w:t>
    </w:r>
    <w:r>
      <w:rPr>
        <w:rFonts w:ascii="Arial" w:cs="Arial" w:eastAsia="Arial" w:hAnsi="Arial"/>
        <w:color w:val="4B556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B85FD" w:sz="4" w:space="1"/>
      </w:pBdr>
      <w:spacing w:after="0" w:before="0"/>
    </w:pPr>
    <w:r>
      <w:rPr>
        <w:rFonts w:ascii="Arial" w:cs="Arial" w:eastAsia="Arial" w:hAnsi="Arial"/>
        <w:b/>
        <w:bCs/>
        <w:color w:val="7C5CFC"/>
        <w:sz w:val="18"/>
        <w:szCs w:val="18"/>
      </w:rPr>
      <w:t xml:space="preserve">MAnalista — Perfil dos Agentes de IA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2026-04-12T13:28:31.642Z</dcterms:created>
  <dcterms:modified xsi:type="dcterms:W3CDTF">2026-04-12T13:28:31.642Z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