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95019" w14:textId="77777777" w:rsidR="008911C9" w:rsidRDefault="00000000">
      <w:pPr>
        <w:spacing w:after="8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Análise Técnica da Sprint 4</w:t>
      </w:r>
    </w:p>
    <w:p w14:paraId="72928E2B" w14:textId="77777777" w:rsidR="008911C9" w:rsidRDefault="00000000">
      <w:pPr>
        <w:spacing w:after="80"/>
        <w:jc w:val="center"/>
      </w:pPr>
      <w:r>
        <w:rPr>
          <w:rFonts w:ascii="Times New Roman" w:eastAsia="Times New Roman" w:hAnsi="Times New Roman" w:cs="Times New Roman"/>
          <w:sz w:val="24"/>
        </w:rPr>
        <w:t>Transformer Block, Modelo GPT e Geração de Texto — Respostas às questões de análise do projeto</w:t>
      </w:r>
    </w:p>
    <w:p w14:paraId="7B650592" w14:textId="77777777" w:rsidR="008911C9" w:rsidRDefault="00000000">
      <w:pPr>
        <w:spacing w:after="80"/>
        <w:jc w:val="center"/>
      </w:pPr>
      <w:r>
        <w:rPr>
          <w:rFonts w:ascii="Times New Roman" w:eastAsia="Times New Roman" w:hAnsi="Times New Roman" w:cs="Times New Roman"/>
          <w:sz w:val="20"/>
        </w:rPr>
        <w:t>Projeto Integrador de Inteligência Artificial e Sistemas Inteligentes</w:t>
      </w:r>
    </w:p>
    <w:p w14:paraId="6D93BF47" w14:textId="77777777" w:rsidR="008911C9" w:rsidRDefault="00000000">
      <w:pPr>
        <w:spacing w:after="80"/>
        <w:jc w:val="center"/>
      </w:pPr>
      <w:r>
        <w:rPr>
          <w:rFonts w:ascii="Times New Roman" w:eastAsia="Times New Roman" w:hAnsi="Times New Roman" w:cs="Times New Roman"/>
          <w:sz w:val="20"/>
        </w:rPr>
        <w:t>João F. Guaresi e Laura P. Ricci</w:t>
      </w:r>
    </w:p>
    <w:p w14:paraId="581DEFC4" w14:textId="77777777" w:rsidR="008911C9" w:rsidRDefault="00000000">
      <w:pPr>
        <w:spacing w:after="80"/>
        <w:jc w:val="center"/>
      </w:pPr>
      <w:r>
        <w:rPr>
          <w:rFonts w:ascii="Times New Roman" w:eastAsia="Times New Roman" w:hAnsi="Times New Roman" w:cs="Times New Roman"/>
          <w:sz w:val="20"/>
        </w:rPr>
        <w:t>Universidade do Oeste de Santa Catarina — Curso de Engenharia de Computação</w:t>
      </w:r>
    </w:p>
    <w:p w14:paraId="5A91F3DA" w14:textId="77777777" w:rsidR="008911C9" w:rsidRDefault="00000000">
      <w:pPr>
        <w:spacing w:before="120" w:after="120"/>
        <w:jc w:val="center"/>
      </w:pPr>
      <w:r>
        <w:rPr>
          <w:rFonts w:ascii="Times New Roman" w:eastAsia="Times New Roman" w:hAnsi="Times New Roman" w:cs="Times New Roman"/>
          <w:b/>
        </w:rPr>
        <w:t>PARTE 1 — TRANSFORMER BLOCK E MODELO GPT (ENTREGÁVEIS 2 E 3)</w:t>
      </w:r>
    </w:p>
    <w:p w14:paraId="2C44E19D" w14:textId="77777777" w:rsidR="008911C9" w:rsidRDefault="00000000">
      <w:pPr>
        <w:pStyle w:val="Ttulo1"/>
        <w:spacing w:before="280" w:after="140"/>
      </w:pPr>
      <w:r>
        <w:rPr>
          <w:rFonts w:ascii="Times New Roman" w:eastAsia="Times New Roman" w:hAnsi="Times New Roman" w:cs="Times New Roman"/>
          <w:sz w:val="24"/>
        </w:rPr>
        <w:t>1. Por que o LayerNorm é necessário, e por que ele normaliza por token em vez de por lote?</w:t>
      </w:r>
    </w:p>
    <w:p w14:paraId="699021B1" w14:textId="77777777" w:rsidR="008911C9" w:rsidRDefault="00000000">
      <w:pPr>
        <w:spacing w:after="120" w:line="268" w:lineRule="auto"/>
        <w:ind w:firstLine="340"/>
        <w:jc w:val="both"/>
      </w:pPr>
      <w:r>
        <w:rPr>
          <w:rFonts w:ascii="Times New Roman" w:eastAsia="Times New Roman" w:hAnsi="Times New Roman" w:cs="Times New Roman"/>
        </w:rPr>
        <w:t>Redes muito profundas, como os modelos de linguagem com várias camadas, podem ter problemas durante o treinamento. Conforme os dados passam de uma camada para outra, os valores das ativações podem ficar muito altos ou muito baixos, dificultando o aprendizado. O LayerNorm ajuda a evitar esse problema ao normalizar os valores de cada token, calculando a média e a variância na última dimensão (emb_dim). Depois disso, aplica os parâmetros scale e shift, que são aprendidos durante o treinamento. No experimento 13.1, os valores iniciais tinham médias entre −8,82 e 10,67 e variâncias entre 47,68 e 397,99. Após a normalização, a média ficou próxima de zero e a variância ficou em 1,0.</w:t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</w:p>
    <w:p w14:paraId="59698573" w14:textId="77777777" w:rsidR="008911C9" w:rsidRDefault="00000000">
      <w:pPr>
        <w:spacing w:after="120" w:line="268" w:lineRule="auto"/>
        <w:ind w:firstLine="340"/>
        <w:jc w:val="both"/>
      </w:pPr>
      <w:r>
        <w:rPr>
          <w:rFonts w:ascii="Times New Roman" w:eastAsia="Times New Roman" w:hAnsi="Times New Roman" w:cs="Times New Roman"/>
        </w:rPr>
        <w:t>A normalização é feita separadamente para cada token, e não entre as amostras de um lote, como acontece no Batch Normalization. Isso é importante porque os textos podem ter tamanhos diferentes e, durante a geração, o modelo pode receber apenas um prompt por vez. Se a normalização dependesse das outras amostras do lote, o resultado de um texto poderia ser afetado pelos demais. No início, os parâmetros scale e shift começam com os valores 1 e 0, então a camada apenas normaliza os dados. Durante o treinamento, esses parâmetros são ajustados. A implementação também usa unbiased=False, como no GPT-2 original, calculando a variância com divisão por n, e não por n−1. Isso ajuda a manter a compatibilidade com os pesos pré-treinados que serão utilizados nas próximas sprints.</w:t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</w:p>
    <w:p w14:paraId="40317A2C" w14:textId="77777777" w:rsidR="008911C9" w:rsidRDefault="00000000">
      <w:pPr>
        <w:pStyle w:val="Ttulo1"/>
        <w:spacing w:before="280" w:after="140"/>
      </w:pPr>
      <w:r>
        <w:rPr>
          <w:rFonts w:ascii="Times New Roman" w:eastAsia="Times New Roman" w:hAnsi="Times New Roman" w:cs="Times New Roman"/>
          <w:sz w:val="24"/>
        </w:rPr>
        <w:t>2. Por que o GPT usa GELU em vez de ReLU na rede FeedForward?</w:t>
      </w:r>
    </w:p>
    <w:p w14:paraId="4528CB51" w14:textId="77777777" w:rsidR="008911C9" w:rsidRDefault="00000000">
      <w:pPr>
        <w:spacing w:after="120" w:line="268" w:lineRule="auto"/>
        <w:ind w:firstLine="340"/>
        <w:jc w:val="both"/>
      </w:pPr>
      <w:r>
        <w:rPr>
          <w:rFonts w:ascii="Times New Roman" w:eastAsia="Times New Roman" w:hAnsi="Times New Roman" w:cs="Times New Roman"/>
        </w:rPr>
        <w:t>A ReLU transforma qualquer valor negativo em zero. Isso pode fazer com que alguns neurônios deixem de contribuir para o aprendizado nessa região. Já a GELU, usada no GPT-2 e em outros modelos de linguagem, faz uma transição mais suave e permite que parte dos valores negativos continue passando. No experimento 13.2, por exemplo, para x = −1, a ReLU retorna 0,0000 e a GELU retorna −0,1588. Para x = −3, a GELU fica próxima de zero (−0,0036). Já para x = 3, as duas funções apresentam valores muito parecidos: 2,9964 na GELU e 3,0000 na ReLU. Assim, a GELU mantém um comportamento suave, sem cortar os valores negativos de forma brusca.</w:t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</w:p>
    <w:p w14:paraId="490CBA64" w14:textId="77777777" w:rsidR="008911C9" w:rsidRDefault="00000000">
      <w:pPr>
        <w:spacing w:after="120" w:line="268" w:lineRule="auto"/>
        <w:ind w:firstLine="340"/>
        <w:jc w:val="both"/>
      </w:pPr>
      <w:r>
        <w:rPr>
          <w:rFonts w:ascii="Times New Roman" w:eastAsia="Times New Roman" w:hAnsi="Times New Roman" w:cs="Times New Roman"/>
        </w:rPr>
        <w:t>No projeto, foi utilizada a aproximação da GELU baseada em tanh. Ela exige menos processamento do que a versão exata, que usa a função erf. Essa também é a aproximação usada no GPT-2 original. Manter essa escolha é importante para evitar pequenas diferenças numéricas quando forem utilizados pesos pré-treinados nas próximas sprints.</w:t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</w:p>
    <w:p w14:paraId="0857719D" w14:textId="77777777" w:rsidR="008911C9" w:rsidRDefault="00000000">
      <w:pPr>
        <w:pStyle w:val="Ttulo1"/>
        <w:spacing w:before="280" w:after="140"/>
      </w:pPr>
      <w:r>
        <w:rPr>
          <w:rFonts w:ascii="Times New Roman" w:eastAsia="Times New Roman" w:hAnsi="Times New Roman" w:cs="Times New Roman"/>
          <w:sz w:val="24"/>
        </w:rPr>
        <w:lastRenderedPageBreak/>
        <w:t>3. Por que as conexões residuais (shortcut) são indispensáveis em redes tão profundas quanto um GPT?</w:t>
      </w:r>
    </w:p>
    <w:p w14:paraId="1DAE3B00" w14:textId="77777777" w:rsidR="008911C9" w:rsidRDefault="00000000">
      <w:pPr>
        <w:spacing w:after="120" w:line="268" w:lineRule="auto"/>
        <w:ind w:firstLine="340"/>
        <w:jc w:val="both"/>
      </w:pPr>
      <w:r>
        <w:rPr>
          <w:rFonts w:ascii="Times New Roman" w:eastAsia="Times New Roman" w:hAnsi="Times New Roman" w:cs="Times New Roman"/>
        </w:rPr>
        <w:t>Durante o treinamento, o gradiente é usado para ajustar os pesos da rede. Em redes muito profundas, ele pode ficar cada vez menor ao voltar das últimas camadas para as primeiras, dificultando o aprendizado. Esse problema é conhecido como desaparecimento do gradiente. O livro mostra esse efeito em uma rede de cinco camadas: sem conexões residuais, o gradiente médio da primeira camada é 0,0002, muito menor que o da última, que é 0,0050. Com as conexões residuais, esses valores passam para 0,22 na primeira camada e 1,33 na última, mantendo o gradiente em uma escala mais útil.</w:t>
      </w:r>
    </w:p>
    <w:p w14:paraId="401A33DC" w14:textId="77777777" w:rsidR="008911C9" w:rsidRDefault="00000000">
      <w:pPr>
        <w:spacing w:after="120" w:line="268" w:lineRule="auto"/>
        <w:ind w:firstLine="340"/>
        <w:jc w:val="both"/>
      </w:pPr>
      <w:r>
        <w:rPr>
          <w:rFonts w:ascii="Times New Roman" w:eastAsia="Times New Roman" w:hAnsi="Times New Roman" w:cs="Times New Roman"/>
        </w:rPr>
        <w:t>O experimento 13.5 mostra como as conexões residuais funcionam. Nele, todos os pesos internos do TransformerBlock foram zerados, incluindo os componentes de atenção, FeedForward e os parâmetros scale dos dois LayerNorms. Mesmo assim, a saída do bloco ficou igual à entrada, algo confirmado pelo resultado True de torch.allclose. Isso acontece porque a conexão residual soma a entrada à saída da subcamada. Dessa forma, mesmo que a subcamada não contribua com informação útil, a entrada continua passando pelo bloco, ajudando a preservar o sinal e o fluxo do gradiente.</w:t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</w:p>
    <w:p w14:paraId="484455FD" w14:textId="77777777" w:rsidR="008911C9" w:rsidRDefault="00000000">
      <w:pPr>
        <w:pStyle w:val="Ttulo1"/>
        <w:spacing w:before="280" w:after="140"/>
      </w:pPr>
      <w:r>
        <w:rPr>
          <w:rFonts w:ascii="Times New Roman" w:eastAsia="Times New Roman" w:hAnsi="Times New Roman" w:cs="Times New Roman"/>
          <w:sz w:val="24"/>
        </w:rPr>
        <w:t>4. Como o Transformer Block organiza esses componentes, e por que a ordem (Pre-LayerNorm) importa?</w:t>
      </w:r>
    </w:p>
    <w:p w14:paraId="00A3A74D" w14:textId="77777777" w:rsidR="008911C9" w:rsidRDefault="00000000">
      <w:pPr>
        <w:spacing w:after="120" w:line="268" w:lineRule="auto"/>
        <w:ind w:firstLine="340"/>
        <w:jc w:val="both"/>
      </w:pPr>
      <w:r>
        <w:rPr>
          <w:rFonts w:ascii="Times New Roman" w:eastAsia="Times New Roman" w:hAnsi="Times New Roman" w:cs="Times New Roman"/>
        </w:rPr>
        <w:t>O Transformer Block possui duas etapas principais. Na primeira, os dados passam pelo LayerNorm, pela MultiHeadAttention e pelo dropout; depois, o resultado é somado à entrada original. Na segunda, o resultado passa novamente pelo LayerNorm, pela FeedForward e pelo dropout, e então é somado à entrada dessa etapa. A atenção permite que cada token use informações dos outros tokens, respeitando a máscara causal da Sprint 3. Já a FeedForward trabalha com cada token individualmente, usando as informações obtidas pela atenção. Esse processo se repete em cada bloco do modelo.</w:t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</w:p>
    <w:p w14:paraId="2155E707" w14:textId="77777777" w:rsidR="008911C9" w:rsidRDefault="00000000">
      <w:pPr>
        <w:spacing w:after="120" w:line="268" w:lineRule="auto"/>
        <w:ind w:firstLine="340"/>
        <w:jc w:val="both"/>
      </w:pPr>
      <w:r>
        <w:rPr>
          <w:rFonts w:ascii="Times New Roman" w:eastAsia="Times New Roman" w:hAnsi="Times New Roman" w:cs="Times New Roman"/>
        </w:rPr>
        <w:t>A ordem desses componentes também é importante. Nesta implementação, o LayerNorm aparece antes da atenção e da FeedForward, seguindo o padrão Pre-LayerNorm usado no GPT-2. Essa organização costuma deixar o treinamento de redes profundas mais estável do que o Post-LayerNorm, em que a normalização vem depois da subcamada. O experimento 13.4 confirma que a entrada e a saída do bloco têm o mesmo formato, (2, 6, 8). Ele também mostra que o bloco possui 848 parâmetros: 264 na atenção, 552 na FeedForward e 32 nos dois LayerNorms. Como o formato é preservado, vários blocos podem ser empilhados sem precisar alterar as dimensões entre eles.</w:t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</w:p>
    <w:p w14:paraId="778CB7E8" w14:textId="77777777" w:rsidR="008911C9" w:rsidRDefault="00000000">
      <w:pPr>
        <w:pStyle w:val="Ttulo1"/>
        <w:spacing w:before="280" w:after="140"/>
      </w:pPr>
      <w:r>
        <w:rPr>
          <w:rFonts w:ascii="Times New Roman" w:eastAsia="Times New Roman" w:hAnsi="Times New Roman" w:cs="Times New Roman"/>
          <w:sz w:val="24"/>
        </w:rPr>
        <w:t>5. Quantos parâmetros tem um modelo GPT, de onde vêm, e qual o custo de escalar a arquitetura?</w:t>
      </w:r>
    </w:p>
    <w:p w14:paraId="6C7825BE" w14:textId="77777777" w:rsidR="008911C9" w:rsidRDefault="00000000">
      <w:pPr>
        <w:spacing w:after="120" w:line="268" w:lineRule="auto"/>
        <w:ind w:firstLine="340"/>
        <w:jc w:val="both"/>
      </w:pPr>
      <w:r>
        <w:rPr>
          <w:rFonts w:ascii="Times New Roman" w:eastAsia="Times New Roman" w:hAnsi="Times New Roman" w:cs="Times New Roman"/>
        </w:rPr>
        <w:t>No experimento 14, foi criada uma fórmula para calcular o número de parâmetros do modelo a partir de seus componentes, como embeddings, blocos Transformer, LayerNorm final e camada de saída. A fórmula foi comparada com um GPTModel pequeno implementado no projeto, e os dois resultados foram iguais. Com ela, foi possível estimar o número de parâmetros e a memória necessária para as quatro configurações oficiais do GPT-2 sem precisar carregar os modelos completos.</w:t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</w:p>
    <w:tbl>
      <w:tblPr>
        <w:tblW w:w="9000" w:type="dxa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1700"/>
        <w:gridCol w:w="1200"/>
        <w:gridCol w:w="1300"/>
        <w:gridCol w:w="1200"/>
        <w:gridCol w:w="2300"/>
        <w:gridCol w:w="1300"/>
      </w:tblGrid>
      <w:tr w:rsidR="008911C9" w14:paraId="03CCC27B" w14:textId="77777777">
        <w:trPr>
          <w:tblHeader/>
          <w:jc w:val="center"/>
        </w:trPr>
        <w:tc>
          <w:tcPr>
            <w:tcW w:w="17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CE62E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configuração</w:t>
            </w:r>
          </w:p>
        </w:tc>
        <w:tc>
          <w:tcPr>
            <w:tcW w:w="12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74BCE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emb_dim</w:t>
            </w:r>
          </w:p>
        </w:tc>
        <w:tc>
          <w:tcPr>
            <w:tcW w:w="1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3D031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n_layers</w:t>
            </w:r>
          </w:p>
        </w:tc>
        <w:tc>
          <w:tcPr>
            <w:tcW w:w="12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69DAD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n_heads</w:t>
            </w:r>
          </w:p>
        </w:tc>
        <w:tc>
          <w:tcPr>
            <w:tcW w:w="2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BC054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parâmetros (sem tying)</w:t>
            </w:r>
          </w:p>
        </w:tc>
        <w:tc>
          <w:tcPr>
            <w:tcW w:w="13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E1F1F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memória (float32)</w:t>
            </w:r>
          </w:p>
        </w:tc>
      </w:tr>
      <w:tr w:rsidR="008911C9" w14:paraId="0B3CD05C" w14:textId="77777777">
        <w:trPr>
          <w:jc w:val="center"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D9078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GPT-2 small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C36BD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768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CE720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12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B70D7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12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4ED7B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163.009.536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74772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0,61 GB</w:t>
            </w:r>
          </w:p>
        </w:tc>
      </w:tr>
      <w:tr w:rsidR="008911C9" w14:paraId="0BF5C80F" w14:textId="77777777">
        <w:trPr>
          <w:jc w:val="center"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21B23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GPT-2 medium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7CCA7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1.024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312AF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24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0B29E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13894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406.212.608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762A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1,51 GB</w:t>
            </w:r>
          </w:p>
        </w:tc>
      </w:tr>
      <w:tr w:rsidR="008911C9" w14:paraId="34953F3F" w14:textId="77777777">
        <w:trPr>
          <w:jc w:val="center"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88DA9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GPT-2 large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F8A2A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1.280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42F91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36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C45C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6F2D6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838.220.800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EC76C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3,12 GB</w:t>
            </w:r>
          </w:p>
        </w:tc>
      </w:tr>
      <w:tr w:rsidR="008911C9" w14:paraId="509C2757" w14:textId="77777777">
        <w:trPr>
          <w:jc w:val="center"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81286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GPT-2 XL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B9930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1.600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09F9B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48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7B6A1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6169B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1.637.792.000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E0329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6,10 GB</w:t>
            </w:r>
          </w:p>
        </w:tc>
      </w:tr>
    </w:tbl>
    <w:p w14:paraId="119E2095" w14:textId="77777777" w:rsidR="008911C9" w:rsidRDefault="00000000">
      <w:pPr>
        <w:spacing w:before="80"/>
        <w:jc w:val="center"/>
      </w:pPr>
      <w:r>
        <w:rPr>
          <w:rFonts w:ascii="Times New Roman" w:eastAsia="Times New Roman" w:hAnsi="Times New Roman" w:cs="Times New Roman"/>
          <w:i/>
          <w:sz w:val="18"/>
        </w:rPr>
        <w:t>Parâmetros e memória das quatro configurações oficiais do GPT-2, projetados sem instanciar os modelos (exp14).</w:t>
      </w:r>
    </w:p>
    <w:p w14:paraId="7A549DC9" w14:textId="77777777" w:rsidR="008911C9" w:rsidRDefault="00000000">
      <w:pPr>
        <w:spacing w:after="120" w:line="268" w:lineRule="auto"/>
        <w:ind w:firstLine="340"/>
        <w:jc w:val="both"/>
      </w:pPr>
      <w:r>
        <w:rPr>
          <w:rFonts w:ascii="Times New Roman" w:eastAsia="Times New Roman" w:hAnsi="Times New Roman" w:cs="Times New Roman"/>
        </w:rPr>
        <w:t>A diferença entre os 124 milhões de parâmetros associados ao GPT-2 small e os 163.009.536 parâmetros calculados no projeto acontece por causa do weight tying. No GPT-2 original, a matriz usada nos embeddings dos tokens também é usada na camada de saída, evitando armazenar os mesmos parâmetros duas vezes. Essa economia é de 38.597.376 parâmetros, deixando o total em 124.412.160. Neste projeto, as duas camadas são separadas, seguindo a opção adotada no livro para obter melhores resultados de treinamento. Por isso, a contagem apresentada sem weight tying é de aproximadamente 163 milhões.</w:t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</w:p>
    <w:p w14:paraId="1B3627ED" w14:textId="77777777" w:rsidR="008911C9" w:rsidRDefault="00000000">
      <w:pPr>
        <w:spacing w:after="120" w:line="268" w:lineRule="auto"/>
        <w:ind w:firstLine="340"/>
        <w:jc w:val="both"/>
      </w:pPr>
      <w:r>
        <w:rPr>
          <w:rFonts w:ascii="Times New Roman" w:eastAsia="Times New Roman" w:hAnsi="Times New Roman" w:cs="Times New Roman"/>
        </w:rPr>
        <w:t>O experimento 15 analisou como diferentes configurações afetam o número de parâmetros, usando um modelo menor, com emb_dim=64 e vocabulário de 1.000 tokens. Assim, foi possível observar as mudanças sem precisar criar um GPT-2 completo. Ao aumentar o número de blocos de 1 para 12, os parâmetros passam de 179.968 para 727.680, pois cada bloco acrescenta uma quantidade semelhante de parâmetros. Já aumentar o número de cabeças de atenção, mantendo emb_dim fixo, não muda o total, que permanece em 229.760. Isso acontece porque as mesmas dimensões são apenas divididas entre mais cabeças. A dimensão do embedding, por outro lado, tem grande impacto: ao passar de 32 para 512, o total de parâmetros aumenta cerca de 81 vezes. Isso confirma que o custo dos blocos cresce aproximadamente com o quadrado de emb_dim.</w:t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</w:p>
    <w:p w14:paraId="07A664FA" w14:textId="77777777" w:rsidR="008911C9" w:rsidRDefault="00000000">
      <w:pPr>
        <w:spacing w:before="200" w:after="120"/>
        <w:jc w:val="center"/>
      </w:pPr>
      <w:r>
        <w:rPr>
          <w:rFonts w:ascii="Times New Roman" w:eastAsia="Times New Roman" w:hAnsi="Times New Roman" w:cs="Times New Roman"/>
          <w:b/>
        </w:rPr>
        <w:t>PARTE 2 — INFERÊNCIA E GERAÇÃO DE TEXTO (ENTREGÁVEL 4)</w:t>
      </w:r>
    </w:p>
    <w:p w14:paraId="157C6EF0" w14:textId="77777777" w:rsidR="008911C9" w:rsidRDefault="00000000">
      <w:pPr>
        <w:pStyle w:val="Ttulo1"/>
        <w:spacing w:before="280" w:after="140"/>
      </w:pPr>
      <w:r>
        <w:rPr>
          <w:rFonts w:ascii="Times New Roman" w:eastAsia="Times New Roman" w:hAnsi="Times New Roman" w:cs="Times New Roman"/>
          <w:sz w:val="24"/>
        </w:rPr>
        <w:t>6. Como o modelo passa de logits para texto gerado, token a token?</w:t>
      </w:r>
    </w:p>
    <w:p w14:paraId="61B8B5CB" w14:textId="77777777" w:rsidR="008911C9" w:rsidRDefault="00000000">
      <w:pPr>
        <w:spacing w:after="120" w:line="268" w:lineRule="auto"/>
        <w:ind w:firstLine="340"/>
        <w:jc w:val="both"/>
      </w:pPr>
      <w:r>
        <w:rPr>
          <w:rFonts w:ascii="Times New Roman" w:eastAsia="Times New Roman" w:hAnsi="Times New Roman" w:cs="Times New Roman"/>
        </w:rPr>
        <w:t>Em cada etapa da geração, o modelo recebe o texto produzido até aquele momento e retorna os logits, que são valores usados para avaliar os possíveis próximos tokens. Embora o resultado inclua todas as posições da sequência, apenas os logits da última posição são necessários, pois eles indicam qual token pode vir em seguida. No experimento 16.1, foi usado o prompt “O velho consertou”. A partir do contexto inicial, o modelo escolheu o token 257 (“ a”), com probabilidade de 0,2603 e entropia de 3,605 bits. Depois disso, o contexto passou a ter mais tokens e o processo continuou, aumentando a sequência a cada etapa.</w:t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</w:p>
    <w:p w14:paraId="062306F7" w14:textId="77777777" w:rsidR="008911C9" w:rsidRDefault="00000000">
      <w:pPr>
        <w:spacing w:after="120" w:line="268" w:lineRule="auto"/>
        <w:ind w:firstLine="340"/>
        <w:jc w:val="both"/>
      </w:pPr>
      <w:r>
        <w:rPr>
          <w:rFonts w:ascii="Times New Roman" w:eastAsia="Times New Roman" w:hAnsi="Times New Roman" w:cs="Times New Roman"/>
        </w:rPr>
        <w:t>O softmax transforma os logits em probabilidades. No experimento 16.3, foi observado que o token com maior logit também fica com a maior probabilidade, pois o softmax mantém a ordem dos valores. Por isso, escolher o maior logit ou a maior probabilidade leva ao mesmo resultado. A soma das probabilidades ficou em 1,000125, em vez de exatamente 1,0, por causa de pequenos erros de arredondamento. Mesmo assim, as probabilidades são úteis porque permitem não apenas escolher o token mais provável, mas também sortear tokens de acordo com suas chances de aparecer.</w:t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</w:p>
    <w:p w14:paraId="08CED985" w14:textId="77777777" w:rsidR="008911C9" w:rsidRDefault="00000000">
      <w:pPr>
        <w:pStyle w:val="Ttulo1"/>
        <w:spacing w:before="280" w:after="140"/>
      </w:pPr>
      <w:r>
        <w:rPr>
          <w:rFonts w:ascii="Times New Roman" w:eastAsia="Times New Roman" w:hAnsi="Times New Roman" w:cs="Times New Roman"/>
          <w:sz w:val="24"/>
        </w:rPr>
        <w:lastRenderedPageBreak/>
        <w:t>7. Qual é a diferença entre geração greedy e por amostragem, e por que greedy nem sempre é desejável?</w:t>
      </w:r>
    </w:p>
    <w:p w14:paraId="027B881B" w14:textId="77777777" w:rsidR="008911C9" w:rsidRDefault="00000000">
      <w:pPr>
        <w:spacing w:after="120" w:line="268" w:lineRule="auto"/>
        <w:ind w:firstLine="340"/>
        <w:jc w:val="both"/>
      </w:pPr>
      <w:r>
        <w:rPr>
          <w:rFonts w:ascii="Times New Roman" w:eastAsia="Times New Roman" w:hAnsi="Times New Roman" w:cs="Times New Roman"/>
        </w:rPr>
        <w:t>Na geração greedy, o modelo sempre escolhe o token com a maior probabilidade, sem realizar sorteios. Por isso, se as condições forem as mesmas, o resultado será sempre igual. O experimento 16.4 confirmou isso ao gerar o mesmo texto três vezes. Na geração por amostragem, o próximo token é sorteado de acordo com as probabilidades calculadas, usando torch.multinomial. Nesse caso, o mesmo prompt pode gerar textos diferentes.</w:t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</w:p>
    <w:p w14:paraId="58211D8B" w14:textId="77777777" w:rsidR="008911C9" w:rsidRDefault="00000000">
      <w:pPr>
        <w:spacing w:after="120" w:line="268" w:lineRule="auto"/>
        <w:ind w:firstLine="340"/>
        <w:jc w:val="both"/>
      </w:pPr>
      <w:r>
        <w:rPr>
          <w:rFonts w:ascii="Times New Roman" w:eastAsia="Times New Roman" w:hAnsi="Times New Roman" w:cs="Times New Roman"/>
        </w:rPr>
        <w:t>Um problema da geração greedy é que ela pode repetir palavras ou símbolos muitas vezes. No experimento 16.5, o prompt “Na rua das” teve uma taxa de repetição de 0,92, ou seja, 92% dos tokens gerados eram repetições. No experimento 17.3, o modelo gerou “O velho consertou ao.” e depois repetiu quebras de linha várias vezes, usando apenas quatro tokens diferentes entre os 18 gerados. Ao usar amostragem com temperatura 0,7, a repetição caiu para zero nesse teste, com 18 tokens diferentes. Isso mostra que a amostragem pode ajudar a evitar que o modelo fique preso em uma sequência repetitiva.</w:t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</w:p>
    <w:p w14:paraId="09773E02" w14:textId="77777777" w:rsidR="008911C9" w:rsidRDefault="00000000">
      <w:pPr>
        <w:spacing w:after="120" w:line="268" w:lineRule="auto"/>
        <w:ind w:firstLine="340"/>
        <w:jc w:val="both"/>
      </w:pPr>
      <w:r>
        <w:rPr>
          <w:rFonts w:ascii="Times New Roman" w:eastAsia="Times New Roman" w:hAnsi="Times New Roman" w:cs="Times New Roman"/>
        </w:rPr>
        <w:t>O experimento 16.8 também mostra que a arquitetura, sozinha, não garante a geração de textos coerentes. O GPTModel com pesos aleatórios produziu uma sequência sem sentido, enquanto o ModeloBigrama, baseado nas frequências reais do corpus, apresentou alguns padrões dos dados, mas sem organizar bem as frases. Portanto, além de construir a arquitetura, é necessário treinar o modelo. Essa etapa será trabalhada na Sprint 5.</w:t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</w:p>
    <w:p w14:paraId="3E929B68" w14:textId="77777777" w:rsidR="008911C9" w:rsidRDefault="00000000">
      <w:pPr>
        <w:pStyle w:val="Ttulo1"/>
        <w:spacing w:before="280" w:after="140"/>
      </w:pPr>
      <w:r>
        <w:rPr>
          <w:rFonts w:ascii="Times New Roman" w:eastAsia="Times New Roman" w:hAnsi="Times New Roman" w:cs="Times New Roman"/>
          <w:sz w:val="24"/>
        </w:rPr>
        <w:t>8. Qual é o efeito da temperatura sobre a distribuição de probabilidade e sobre o texto gerado?</w:t>
      </w:r>
    </w:p>
    <w:p w14:paraId="1960C5F7" w14:textId="77777777" w:rsidR="008911C9" w:rsidRDefault="00000000">
      <w:pPr>
        <w:spacing w:after="120" w:line="268" w:lineRule="auto"/>
        <w:ind w:firstLine="340"/>
        <w:jc w:val="both"/>
      </w:pPr>
      <w:r>
        <w:rPr>
          <w:rFonts w:ascii="Times New Roman" w:eastAsia="Times New Roman" w:hAnsi="Times New Roman" w:cs="Times New Roman"/>
        </w:rPr>
        <w:t>O experimento 17.1 analisou como a temperatura altera as probabilidades dos possíveis próximos tokens. A entropia máxima teórica para um vocabulário de 50.257 tokens é de aproximadamente 15,62 bits, valor que representa uma distribuição com muita incerteza. Os resultados da tabela mostram como a escolha da temperatura muda a concentração das probabilidades.</w:t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</w:p>
    <w:tbl>
      <w:tblPr>
        <w:tblW w:w="9000" w:type="dxa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1400"/>
        <w:gridCol w:w="1900"/>
        <w:gridCol w:w="1600"/>
        <w:gridCol w:w="2100"/>
        <w:gridCol w:w="2000"/>
      </w:tblGrid>
      <w:tr w:rsidR="008911C9" w14:paraId="1BB364EA" w14:textId="77777777">
        <w:trPr>
          <w:tblHeader/>
          <w:jc w:val="center"/>
        </w:trPr>
        <w:tc>
          <w:tcPr>
            <w:tcW w:w="14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75EC3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temperatura</w:t>
            </w:r>
          </w:p>
        </w:tc>
        <w:tc>
          <w:tcPr>
            <w:tcW w:w="19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B2400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maior probabilidade</w:t>
            </w:r>
          </w:p>
        </w:tc>
        <w:tc>
          <w:tcPr>
            <w:tcW w:w="16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0E094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entropia (bits)</w:t>
            </w:r>
          </w:p>
        </w:tc>
        <w:tc>
          <w:tcPr>
            <w:tcW w:w="21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459AB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tokens p/ 90% da massa</w:t>
            </w:r>
          </w:p>
        </w:tc>
        <w:tc>
          <w:tcPr>
            <w:tcW w:w="20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0CF0A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razão 1º/2º candidato</w:t>
            </w:r>
          </w:p>
        </w:tc>
      </w:tr>
      <w:tr w:rsidR="008911C9" w14:paraId="4E8EBEA8" w14:textId="77777777">
        <w:trPr>
          <w:jc w:val="center"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313EA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FC69B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0,9990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316E7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0,011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279A7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1DE6D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1024,00x</w:t>
            </w:r>
          </w:p>
        </w:tc>
      </w:tr>
      <w:tr w:rsidR="008911C9" w14:paraId="5FBCB13A" w14:textId="77777777">
        <w:trPr>
          <w:jc w:val="center"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22AC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0130C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0,5902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7A926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2,281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0DEF6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65A23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4,00x</w:t>
            </w:r>
          </w:p>
        </w:tc>
      </w:tr>
      <w:tr w:rsidR="008911C9" w14:paraId="4C395BC7" w14:textId="77777777">
        <w:trPr>
          <w:jc w:val="center"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7E6F8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1,0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49D53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0,2603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43BD6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3,605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873E8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36C2A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2,00x</w:t>
            </w:r>
          </w:p>
        </w:tc>
      </w:tr>
      <w:tr w:rsidR="008911C9" w14:paraId="778D88B8" w14:textId="77777777">
        <w:trPr>
          <w:jc w:val="center"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2B6EF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2,0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0E044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0,0361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86AB0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13,388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1E7E9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43.470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AA6CA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1,41x</w:t>
            </w:r>
          </w:p>
        </w:tc>
      </w:tr>
      <w:tr w:rsidR="008911C9" w14:paraId="655E52DD" w14:textId="77777777">
        <w:trPr>
          <w:jc w:val="center"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2E5EB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3,0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B3193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0,0035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9C001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15,446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7938C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45.068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429A3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1,26x</w:t>
            </w:r>
          </w:p>
        </w:tc>
      </w:tr>
    </w:tbl>
    <w:p w14:paraId="6E9DE3D7" w14:textId="77777777" w:rsidR="008911C9" w:rsidRDefault="00000000">
      <w:pPr>
        <w:spacing w:before="80"/>
        <w:jc w:val="center"/>
      </w:pPr>
      <w:r>
        <w:rPr>
          <w:rFonts w:ascii="Times New Roman" w:eastAsia="Times New Roman" w:hAnsi="Times New Roman" w:cs="Times New Roman"/>
          <w:i/>
          <w:sz w:val="18"/>
        </w:rPr>
        <w:t>Efeito da temperatura sobre a concentração da distribuição do próximo token (exp17).</w:t>
      </w:r>
    </w:p>
    <w:p w14:paraId="3A3A9D1A" w14:textId="77777777" w:rsidR="008911C9" w:rsidRDefault="00000000">
      <w:pPr>
        <w:spacing w:after="120" w:line="268" w:lineRule="auto"/>
        <w:ind w:firstLine="340"/>
        <w:jc w:val="both"/>
      </w:pPr>
      <w:r>
        <w:rPr>
          <w:rFonts w:ascii="Times New Roman" w:eastAsia="Times New Roman" w:hAnsi="Times New Roman" w:cs="Times New Roman"/>
        </w:rPr>
        <w:t>Com temperatura baixa, como 0,1, o modelo concentra quase toda a probabilidade em um único token. Nesse caso, a maior probabilidade é 0,9990 e a entropia fica em apenas 0,011 bit, aproximando o resultado da geração greedy. Com temperatura alta, como 3,0, as probabilidades ficam mais espalhadas e a entropia chega a 15,446 bits, próxima do máximo teórico. Nesse cenário, são necessários 45.068 tokens para somar 90% da probabilidade. Isso também afeta o texto gerado: temperaturas entre 0,7 e 1,0 produziram tokens diferentes sem repetição no teste, enquanto valores mais altos geraram palavras desconexas do contexto. Portanto, aumentar a temperatura não deixa o modelo mais inteligente; apenas torna as escolhas mais variadas e menos previsíveis.</w:t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</w:rPr>
      </w:r>
    </w:p>
    <w:p w14:paraId="75A9BACB" w14:textId="77777777" w:rsidR="008911C9" w:rsidRDefault="00000000">
      <w:pPr>
        <w:pStyle w:val="Ttulo1"/>
        <w:spacing w:before="280" w:after="140"/>
      </w:pPr>
      <w:r>
        <w:rPr>
          <w:rFonts w:ascii="Times New Roman" w:eastAsia="Times New Roman" w:hAnsi="Times New Roman" w:cs="Times New Roman"/>
          <w:sz w:val="24"/>
        </w:rPr>
        <w:t>9. Qual é o papel do top-k, e como ele interage com a temperatura?</w:t>
      </w:r>
    </w:p>
    <w:p w14:paraId="0B700179" w14:textId="77777777" w:rsidR="008911C9" w:rsidRDefault="00000000">
      <w:pPr>
        <w:spacing w:after="120" w:line="268" w:lineRule="auto"/>
        <w:ind w:firstLine="340"/>
        <w:jc w:val="both"/>
      </w:pPr>
      <w:r>
        <w:rPr>
          <w:rFonts w:ascii="Times New Roman" w:eastAsia="Times New Roman" w:hAnsi="Times New Roman" w:cs="Times New Roman"/>
        </w:rPr>
        <w:t>O top-k limita a amostragem aos k tokens com os maiores logits. Antes de calcular as probabilidades, os outros tokens são descartados, impedindo que sejam escolhidos. O experimento 17.4 mostra que essa limitação só muda o resultado quando elimina candidatos que poderiam ser selecionados na distribuição original.</w:t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</w:p>
    <w:tbl>
      <w:tblPr>
        <w:tblW w:w="9000" w:type="dxa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1000"/>
        <w:gridCol w:w="2000"/>
        <w:gridCol w:w="1600"/>
        <w:gridCol w:w="1800"/>
        <w:gridCol w:w="2600"/>
      </w:tblGrid>
      <w:tr w:rsidR="008911C9" w14:paraId="73397BF0" w14:textId="77777777">
        <w:trPr>
          <w:tblHeader/>
          <w:jc w:val="center"/>
        </w:trPr>
        <w:tc>
          <w:tcPr>
            <w:tcW w:w="10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53F05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top_k</w:t>
            </w:r>
          </w:p>
        </w:tc>
        <w:tc>
          <w:tcPr>
            <w:tcW w:w="20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F8844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tokens com prob. &gt; 0</w:t>
            </w:r>
          </w:p>
        </w:tc>
        <w:tc>
          <w:tcPr>
            <w:tcW w:w="16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B96A9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entropia (bits)</w:t>
            </w:r>
          </w:p>
        </w:tc>
        <w:tc>
          <w:tcPr>
            <w:tcW w:w="18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F91E8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maior probabilidade</w:t>
            </w:r>
          </w:p>
        </w:tc>
        <w:tc>
          <w:tcPr>
            <w:tcW w:w="26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D5A2E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texto gerado</w:t>
            </w:r>
          </w:p>
        </w:tc>
      </w:tr>
      <w:tr w:rsidR="008911C9" w14:paraId="1202AC70" w14:textId="77777777">
        <w:trPr>
          <w:jc w:val="center"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48F3C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7E41C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6F4FE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0,000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1808D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1,0000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D779D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'...ao.\n\n\n\n\n\n...' (greedy)</w:t>
            </w:r>
          </w:p>
        </w:tc>
      </w:tr>
      <w:tr w:rsidR="008911C9" w14:paraId="49042341" w14:textId="77777777">
        <w:trPr>
          <w:jc w:val="center"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DF578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B996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283CA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0,918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69D20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0,6667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685B4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'...ainda não de\n\n...Otã'</w:t>
            </w:r>
          </w:p>
        </w:tc>
      </w:tr>
      <w:tr w:rsidR="008911C9" w14:paraId="41497FBE" w14:textId="77777777">
        <w:trPr>
          <w:jc w:val="center"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95EC9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62D9E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0F61D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3,556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EB012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0,2609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56DFD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'...à rua dava para econom'</w:t>
            </w:r>
          </w:p>
        </w:tc>
      </w:tr>
      <w:tr w:rsidR="008911C9" w14:paraId="6EC024F0" w14:textId="77777777">
        <w:trPr>
          <w:jc w:val="center"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6672D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10A4E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52DD3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3,556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BC92E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0,2609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18ECE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'...à rua dava para econom'</w:t>
            </w:r>
          </w:p>
        </w:tc>
      </w:tr>
      <w:tr w:rsidR="008911C9" w14:paraId="32E3087A" w14:textId="77777777">
        <w:trPr>
          <w:jc w:val="center"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5FC8D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6A6AE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50.257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54BEA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3,605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DF64C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0,2603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E947C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'...à rua dava para econom'</w:t>
            </w:r>
          </w:p>
        </w:tc>
      </w:tr>
    </w:tbl>
    <w:p w14:paraId="4AC90956" w14:textId="77777777" w:rsidR="008911C9" w:rsidRDefault="00000000">
      <w:pPr>
        <w:spacing w:before="80"/>
        <w:jc w:val="center"/>
      </w:pPr>
      <w:r>
        <w:rPr>
          <w:rFonts w:ascii="Times New Roman" w:eastAsia="Times New Roman" w:hAnsi="Times New Roman" w:cs="Times New Roman"/>
          <w:i/>
          <w:sz w:val="18"/>
        </w:rPr>
        <w:t>Efeito do top-k sobre a distribuição e o texto gerado, com temperatura fixa em 1,0 (exp17).</w:t>
      </w:r>
    </w:p>
    <w:p w14:paraId="1D7810FF" w14:textId="77777777" w:rsidR="008911C9" w:rsidRDefault="00000000">
      <w:pPr>
        <w:spacing w:after="120" w:line="268" w:lineRule="auto"/>
        <w:ind w:firstLine="340"/>
        <w:jc w:val="both"/>
      </w:pPr>
      <w:r>
        <w:rPr>
          <w:rFonts w:ascii="Times New Roman" w:eastAsia="Times New Roman" w:hAnsi="Times New Roman" w:cs="Times New Roman"/>
        </w:rPr>
        <w:t>No contexto analisado, o ModeloBigrama tinha apenas 15 tokens com probabilidade diferente de zero. Por isso, top_k=5 e top_k=10 geraram o mesmo resultado: ambos consideram os candidatos relevantes disponíveis nesse caso. Quando top_k=50, todos os 50.257 tokens do vocabulário entram na distribuição, então o resultado fica igual ao da amostragem sem top-k, com entropia de 3,605 bits.</w:t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</w:p>
    <w:p w14:paraId="2230B791" w14:textId="77777777" w:rsidR="008911C9" w:rsidRDefault="00000000">
      <w:pPr>
        <w:spacing w:after="120" w:line="268" w:lineRule="auto"/>
        <w:ind w:firstLine="340"/>
        <w:jc w:val="both"/>
      </w:pPr>
      <w:r>
        <w:rPr>
          <w:rFonts w:ascii="Times New Roman" w:eastAsia="Times New Roman" w:hAnsi="Times New Roman" w:cs="Times New Roman"/>
        </w:rPr>
        <w:t>A temperatura e o top-k também influenciam um ao outro. Com temperatura baixa, como 0,3, a distribuição já fica bastante concentrada, então mudar o valor de k quase não altera a entropia. Já com temperatura alta, como 2,0, o top-k tem um efeito maior. Quando top_k=1, apenas um token pode ser escolhido e a entropia fica em zero, independentemente da temperatura. Com top_k=50 ou sem limite, o resultado volta a ter entropia de 13,388 bits. Em resumo, o resultado depende de qual das duas configurações restringe mais as opções de escolha.</w:t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</w:p>
    <w:p w14:paraId="41FF009B" w14:textId="77777777" w:rsidR="008911C9" w:rsidRDefault="00000000">
      <w:pPr>
        <w:pStyle w:val="Ttulo1"/>
        <w:spacing w:before="280" w:after="140"/>
      </w:pPr>
      <w:r>
        <w:rPr>
          <w:rFonts w:ascii="Times New Roman" w:eastAsia="Times New Roman" w:hAnsi="Times New Roman" w:cs="Times New Roman"/>
          <w:sz w:val="24"/>
        </w:rPr>
        <w:t>10. Qual é o custo computacional da geração, e como ele se distribui entre as estratégias?</w:t>
      </w:r>
    </w:p>
    <w:p w14:paraId="6EC7065C" w14:textId="77777777" w:rsidR="008911C9" w:rsidRDefault="00000000">
      <w:pPr>
        <w:spacing w:after="120" w:line="268" w:lineRule="auto"/>
        <w:ind w:firstLine="340"/>
        <w:jc w:val="both"/>
      </w:pPr>
      <w:r>
        <w:rPr>
          <w:rFonts w:ascii="Times New Roman" w:eastAsia="Times New Roman" w:hAnsi="Times New Roman" w:cs="Times New Roman"/>
        </w:rPr>
        <w:t>O experimento 17.6 mediu o tempo médio necessário para escolher um token usando diferentes estratégias de geração. Cada estratégia foi testada 200 vezes, e os resultados estão apresentados na tabela.</w:t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</w:p>
    <w:tbl>
      <w:tblPr>
        <w:tblW w:w="9000" w:type="dxa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3400"/>
        <w:gridCol w:w="2800"/>
        <w:gridCol w:w="2800"/>
      </w:tblGrid>
      <w:tr w:rsidR="008911C9" w14:paraId="6AA9139B" w14:textId="77777777">
        <w:trPr>
          <w:tblHeader/>
          <w:jc w:val="center"/>
        </w:trPr>
        <w:tc>
          <w:tcPr>
            <w:tcW w:w="34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BDF45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estratégia</w:t>
            </w:r>
          </w:p>
        </w:tc>
        <w:tc>
          <w:tcPr>
            <w:tcW w:w="28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150FA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tempo por escolha</w:t>
            </w:r>
          </w:p>
        </w:tc>
        <w:tc>
          <w:tcPr>
            <w:tcW w:w="28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C6AC7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vs. greedy</w:t>
            </w:r>
          </w:p>
        </w:tc>
      </w:tr>
      <w:tr w:rsidR="008911C9" w14:paraId="20DBB5B4" w14:textId="77777777">
        <w:trPr>
          <w:jc w:val="center"/>
        </w:trP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20DCD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greedy (argmax puro)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87247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634,0 µs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4CA90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1,00x</w:t>
            </w:r>
          </w:p>
        </w:tc>
      </w:tr>
      <w:tr w:rsidR="008911C9" w14:paraId="011FF65C" w14:textId="77777777">
        <w:trPr>
          <w:jc w:val="center"/>
        </w:trP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6877E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amostragem, T = 1,0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8C317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3.441,6 µs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12CCA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5,43x</w:t>
            </w:r>
          </w:p>
        </w:tc>
      </w:tr>
      <w:tr w:rsidR="008911C9" w14:paraId="16B859E7" w14:textId="77777777">
        <w:trPr>
          <w:jc w:val="center"/>
        </w:trP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AEB02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amostragem, T = 1,0 + top-k 50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67F6C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4.179,0 µs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3336B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6,59x</w:t>
            </w:r>
          </w:p>
        </w:tc>
      </w:tr>
      <w:tr w:rsidR="008911C9" w14:paraId="0A99536E" w14:textId="77777777">
        <w:trPr>
          <w:jc w:val="center"/>
        </w:trP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DB814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amostragem, T = 0,7 + top-k 5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BA3D7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5.931,9 µs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9615F" w14:textId="77777777" w:rsidR="008911C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9,36x</w:t>
            </w:r>
          </w:p>
        </w:tc>
      </w:tr>
    </w:tbl>
    <w:p w14:paraId="3722553D" w14:textId="77777777" w:rsidR="008911C9" w:rsidRDefault="00000000">
      <w:pPr>
        <w:spacing w:before="80"/>
        <w:jc w:val="center"/>
      </w:pPr>
      <w:r>
        <w:rPr>
          <w:rFonts w:ascii="Times New Roman" w:eastAsia="Times New Roman" w:hAnsi="Times New Roman" w:cs="Times New Roman"/>
          <w:i/>
          <w:sz w:val="18"/>
        </w:rPr>
        <w:lastRenderedPageBreak/>
        <w:t>Custo computacional de escolher um token sob diferentes estratégias de geração (exp17).</w:t>
      </w:r>
    </w:p>
    <w:p w14:paraId="3B2CDA6E" w14:textId="77777777" w:rsidR="008911C9" w:rsidRDefault="00000000">
      <w:pPr>
        <w:spacing w:after="120" w:line="268" w:lineRule="auto"/>
        <w:ind w:firstLine="340"/>
        <w:jc w:val="both"/>
      </w:pPr>
      <w:r>
        <w:rPr>
          <w:rFonts w:ascii="Times New Roman" w:eastAsia="Times New Roman" w:hAnsi="Times New Roman" w:cs="Times New Roman"/>
        </w:rPr>
        <w:t>A geração greedy foi a mais rápida, pois precisa apenas encontrar o maior valor entre os 50.257 logits. As outras estratégias exigem operações adicionais, como calcular o softmax e filtrar os candidatos com top-k. Nos testes, a amostragem com temperatura 1,0 demorou 5,43 vezes mais que o greedy. Ao combinar temperatura 0,7 com top-k 5, o tempo chegou a 9,36 vezes o valor do greedy. O experimento 17.7 também mostra que o custo do top-k aumenta conforme cresce o número de candidatos analisados, mas esse crescimento é mais gradual do que o custo da atenção em relação ao tamanho do contexto.</w:t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</w:p>
    <w:p w14:paraId="42C47C90" w14:textId="77777777" w:rsidR="008911C9" w:rsidRDefault="00000000">
      <w:pPr>
        <w:spacing w:after="120" w:line="268" w:lineRule="auto"/>
        <w:ind w:firstLine="340"/>
        <w:jc w:val="both"/>
      </w:pPr>
      <w:r>
        <w:rPr>
          <w:rFonts w:ascii="Times New Roman" w:eastAsia="Times New Roman" w:hAnsi="Times New Roman" w:cs="Times New Roman"/>
        </w:rPr>
        <w:t>Esse tempo de escolha se soma ao processamento feito pelo próprio modelo em cada etapa, incluindo o custo da atenção, que cresce com o quadrado do tamanho do contexto. No experimento 16.6, gerar 100 tokens no ModeloBigrama levou 1.616,4 ms, enquanto gerar cinco tokens levou 16,2 ms. O custo médio por token também aumentou, porque o contexto fica maior a cada nova etapa, até atingir o limite definido por context_size. Por fim, o experimento 17.8 confirmou que definir uma seed torna os resultados reproduzíveis: a mesma seed gera o mesmo texto, enquanto seeds diferentes podem gerar resultados diferentes. Isso ajuda a comparar os parâmetros de forma mais justa.</w:t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i/>
        </w:rPr>
      </w:r>
      <w:r>
        <w:rPr>
          <w:rFonts w:ascii="Times New Roman" w:eastAsia="Times New Roman" w:hAnsi="Times New Roman" w:cs="Times New Roman"/>
        </w:rPr>
      </w:r>
    </w:p>
    <w:p w14:paraId="06EB688C" w14:textId="77777777" w:rsidR="008911C9" w:rsidRDefault="00000000">
      <w:pPr>
        <w:spacing w:after="120" w:line="268" w:lineRule="auto"/>
        <w:ind w:firstLine="340"/>
        <w:jc w:val="both"/>
      </w:pPr>
      <w:r>
        <w:rPr>
          <w:rFonts w:ascii="Times New Roman" w:eastAsia="Times New Roman" w:hAnsi="Times New Roman" w:cs="Times New Roman"/>
        </w:rPr>
        <w:t>Em resumo, a Sprint 4 dá continuidade ao trabalho das sprints anteriores. O projeto passou a incluir a normalização, as conexões residuais e os blocos Transformer que formam a arquitetura do GPT, além dos métodos usados para transformar as previsões em texto. A arquitetura já está montada e pode chegar a cerca de 1,6 bilhão de parâmetros na configuração maior do GPT-2. Mesmo assim, os experimentos mostraram que um modelo sem treinamento ainda pode produzir ruído ou repetições. O treinamento, que será desenvolvido na Sprint 5, é essencial para que ele aprenda a gerar textos mais coerentes.</w:t>
      </w:r>
    </w:p>
    <w:sectPr w:rsidR="008911C9" w:rsidSect="00034616">
      <w:pgSz w:w="11906" w:h="16838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5730682">
    <w:abstractNumId w:val="8"/>
  </w:num>
  <w:num w:numId="2" w16cid:durableId="1154178725">
    <w:abstractNumId w:val="6"/>
  </w:num>
  <w:num w:numId="3" w16cid:durableId="1052119782">
    <w:abstractNumId w:val="5"/>
  </w:num>
  <w:num w:numId="4" w16cid:durableId="2104908906">
    <w:abstractNumId w:val="4"/>
  </w:num>
  <w:num w:numId="5" w16cid:durableId="1254507257">
    <w:abstractNumId w:val="7"/>
  </w:num>
  <w:num w:numId="6" w16cid:durableId="1009913248">
    <w:abstractNumId w:val="3"/>
  </w:num>
  <w:num w:numId="7" w16cid:durableId="821195195">
    <w:abstractNumId w:val="2"/>
  </w:num>
  <w:num w:numId="8" w16cid:durableId="1100416060">
    <w:abstractNumId w:val="1"/>
  </w:num>
  <w:num w:numId="9" w16cid:durableId="84575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0717"/>
    <w:rsid w:val="008911C9"/>
    <w:rsid w:val="00A939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4841D5"/>
  <w14:defaultImageDpi w14:val="300"/>
  <w15:docId w15:val="{76FB71C7-D589-4DB9-AF09-FB5EE5910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2808</Words>
  <Characters>15167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Henrique</cp:lastModifiedBy>
  <cp:revision>2</cp:revision>
  <dcterms:created xsi:type="dcterms:W3CDTF">2013-12-23T23:15:00Z</dcterms:created>
  <dcterms:modified xsi:type="dcterms:W3CDTF">2026-10-25T21:40:00Z</dcterms:modified>
  <cp:category/>
</cp:coreProperties>
</file>