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D6D448" w14:textId="31D4BF0E" w:rsidR="00D434D3" w:rsidRDefault="00165163" w:rsidP="004C3A3B">
      <w:pPr>
        <w:pStyle w:val="Ttulo"/>
      </w:pPr>
      <w:bookmarkStart w:id="0" w:name="_heading=h.gjdgxs" w:colFirst="0" w:colLast="0"/>
      <w:bookmarkEnd w:id="0"/>
      <w:r>
        <w:t>Glossário</w:t>
      </w:r>
    </w:p>
    <w:p w14:paraId="56DCB632" w14:textId="77777777" w:rsidR="006A0C18" w:rsidRDefault="006A0C18" w:rsidP="006A0C18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49B243B8" w14:textId="77777777" w:rsidR="006A0C18" w:rsidRPr="006A0C18" w:rsidRDefault="006A0C18" w:rsidP="006A0C18"/>
    <w:p w14:paraId="709ACB35" w14:textId="77777777" w:rsidR="00D434D3" w:rsidRDefault="00D434D3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D434D3" w14:paraId="440344B8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B699" w14:textId="77777777" w:rsidR="00D434D3" w:rsidRDefault="0016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FFA6" w14:textId="77777777" w:rsidR="00D434D3" w:rsidRDefault="0016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17BA2" w:rsidRPr="00817BA2" w14:paraId="5F8325EA" w14:textId="77777777" w:rsidTr="00817BA2">
        <w:trPr>
          <w:trHeight w:val="437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4D71" w14:textId="2B90926B" w:rsidR="00817BA2" w:rsidRPr="00817BA2" w:rsidRDefault="00817BA2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RGA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BAB2" w14:textId="0FA5178F" w:rsidR="00817BA2" w:rsidRPr="00817BA2" w:rsidRDefault="0081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Registro geral do animal</w:t>
            </w:r>
          </w:p>
        </w:tc>
      </w:tr>
      <w:tr w:rsidR="009B2B4D" w:rsidRPr="00817BA2" w14:paraId="146F81DD" w14:textId="77777777" w:rsidTr="00BA35FA">
        <w:trPr>
          <w:trHeight w:val="44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D639" w14:textId="3241535A" w:rsidR="009B2B4D" w:rsidRPr="00817BA2" w:rsidRDefault="009B2B4D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Pedigree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4A55" w14:textId="580F987B" w:rsidR="009B2B4D" w:rsidRPr="00817BA2" w:rsidRDefault="004C3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</w:t>
            </w: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ão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9B2B4D" w:rsidRPr="00817BA2">
              <w:rPr>
                <w:color w:val="333333"/>
                <w:sz w:val="20"/>
                <w:szCs w:val="20"/>
                <w:shd w:val="clear" w:color="auto" w:fill="FFFFFF"/>
              </w:rPr>
              <w:t>documento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s</w:t>
            </w:r>
            <w:r w:rsidR="009B2B4D" w:rsidRPr="00817BA2">
              <w:rPr>
                <w:color w:val="333333"/>
                <w:sz w:val="20"/>
                <w:szCs w:val="20"/>
                <w:shd w:val="clear" w:color="auto" w:fill="FFFFFF"/>
              </w:rPr>
              <w:t xml:space="preserve"> que registr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am</w:t>
            </w:r>
            <w:r w:rsidR="009B2B4D" w:rsidRPr="00817BA2">
              <w:rPr>
                <w:color w:val="333333"/>
                <w:sz w:val="20"/>
                <w:szCs w:val="20"/>
                <w:shd w:val="clear" w:color="auto" w:fill="FFFFFF"/>
              </w:rPr>
              <w:t xml:space="preserve"> ascendência ou árvore genealógica de um animal.</w:t>
            </w:r>
          </w:p>
        </w:tc>
      </w:tr>
      <w:tr w:rsidR="009B2B4D" w:rsidRPr="00817BA2" w14:paraId="3D54E018" w14:textId="77777777" w:rsidTr="00BA35FA">
        <w:trPr>
          <w:trHeight w:val="44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F98" w14:textId="17D1A7AF" w:rsidR="009B2B4D" w:rsidRPr="00817BA2" w:rsidRDefault="009B2B4D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SRD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81E5" w14:textId="73825BBA" w:rsidR="009B2B4D" w:rsidRPr="00817BA2" w:rsidRDefault="009B2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Sem raça definida</w:t>
            </w:r>
          </w:p>
        </w:tc>
      </w:tr>
      <w:tr w:rsidR="00BA35FA" w:rsidRPr="00817BA2" w14:paraId="44A1C5A7" w14:textId="77777777" w:rsidTr="00BA35FA">
        <w:trPr>
          <w:trHeight w:val="44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96B" w14:textId="0CD7587C" w:rsidR="00BA35FA" w:rsidRPr="00817BA2" w:rsidRDefault="00BA35FA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PPRA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0F9" w14:textId="4EF1370E" w:rsidR="00BA35FA" w:rsidRPr="00817BA2" w:rsidRDefault="00BA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Programa de Prevenção de Riscos e Acidentes</w:t>
            </w:r>
          </w:p>
        </w:tc>
      </w:tr>
      <w:tr w:rsidR="00D434D3" w:rsidRPr="00817BA2" w14:paraId="1953D339" w14:textId="77777777" w:rsidTr="00817BA2">
        <w:trPr>
          <w:trHeight w:val="87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D8D1" w14:textId="77777777" w:rsidR="009D03E8" w:rsidRPr="00817BA2" w:rsidRDefault="009D03E8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SOPRADOR</w:t>
            </w:r>
          </w:p>
          <w:p w14:paraId="4C701046" w14:textId="26CCBAF4" w:rsidR="00D434D3" w:rsidRPr="00817BA2" w:rsidRDefault="00D4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2793" w14:textId="20D77272" w:rsidR="00D434D3" w:rsidRPr="00817BA2" w:rsidRDefault="009D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 xml:space="preserve">É utilizado na </w:t>
            </w:r>
            <w:proofErr w:type="spellStart"/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pré</w:t>
            </w:r>
            <w:proofErr w:type="spellEnd"/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-secagem do animal. Trata-se de um jato de vento que remove a água dos pelos logo após o banho, agilizando o processo e ajudando a economizar energia.</w:t>
            </w:r>
          </w:p>
        </w:tc>
      </w:tr>
      <w:tr w:rsidR="00D434D3" w:rsidRPr="00817BA2" w14:paraId="3313F6CE" w14:textId="77777777" w:rsidTr="00817BA2">
        <w:trPr>
          <w:trHeight w:val="65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F6AD" w14:textId="77777777" w:rsidR="009D03E8" w:rsidRPr="00817BA2" w:rsidRDefault="009D03E8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SECADOR</w:t>
            </w:r>
          </w:p>
          <w:p w14:paraId="3FDAFA9D" w14:textId="40E2DD3B" w:rsidR="00D434D3" w:rsidRPr="00817BA2" w:rsidRDefault="00D4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3FC3" w14:textId="51BE3C48" w:rsidR="00D434D3" w:rsidRPr="00817BA2" w:rsidRDefault="009D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É quem seca efetivamente o animal. Por isso, é importante investir em um modelo que tenha boa ergonomia e seja de qualidade reconhecida. Será bastante utilizada.</w:t>
            </w:r>
          </w:p>
        </w:tc>
      </w:tr>
      <w:tr w:rsidR="00D434D3" w:rsidRPr="00817BA2" w14:paraId="4563AB0A" w14:textId="77777777" w:rsidTr="00817BA2">
        <w:trPr>
          <w:trHeight w:val="73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03F2" w14:textId="7455BC58" w:rsidR="00D434D3" w:rsidRPr="00817BA2" w:rsidRDefault="009D03E8" w:rsidP="00817BA2">
            <w:pPr>
              <w:pStyle w:val="Ttulo5"/>
              <w:shd w:val="clear" w:color="auto" w:fill="FFFFFF"/>
              <w:spacing w:before="0" w:after="188"/>
              <w:rPr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MÁQUINA DE TOSA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1CDA" w14:textId="37793B4D" w:rsidR="00D434D3" w:rsidRPr="00817BA2" w:rsidRDefault="009D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Como os secadores, também devem ser ergonômicas e duráveis, pois terão muito uso. Lembre-se: a tosa é a maior vitrine da qualidade do seu serviço para o cliente.</w:t>
            </w:r>
          </w:p>
        </w:tc>
      </w:tr>
      <w:tr w:rsidR="00D434D3" w:rsidRPr="00817BA2" w14:paraId="219795C5" w14:textId="77777777" w:rsidTr="00817BA2">
        <w:trPr>
          <w:trHeight w:val="488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2886" w14:textId="6A70B1E5" w:rsidR="00D434D3" w:rsidRPr="00817BA2" w:rsidRDefault="00BA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CFMV</w:t>
            </w: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8DD2" w14:textId="7B997A94" w:rsidR="00D434D3" w:rsidRPr="00817BA2" w:rsidRDefault="00BA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Conselho Federal de Medicina Veterinária.</w:t>
            </w:r>
          </w:p>
        </w:tc>
      </w:tr>
    </w:tbl>
    <w:p w14:paraId="4F59704C" w14:textId="77777777" w:rsidR="00D434D3" w:rsidRDefault="00D434D3"/>
    <w:sectPr w:rsidR="00D434D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015B2" w14:textId="77777777" w:rsidR="0073543E" w:rsidRDefault="0073543E">
      <w:pPr>
        <w:spacing w:line="240" w:lineRule="auto"/>
      </w:pPr>
      <w:r>
        <w:separator/>
      </w:r>
    </w:p>
  </w:endnote>
  <w:endnote w:type="continuationSeparator" w:id="0">
    <w:p w14:paraId="0F1B6670" w14:textId="77777777" w:rsidR="0073543E" w:rsidRDefault="00735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BBA0B" w14:textId="77777777" w:rsidR="00D434D3" w:rsidRDefault="001651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7CFB">
      <w:rPr>
        <w:noProof/>
        <w:color w:val="000000"/>
      </w:rPr>
      <w:t>1</w:t>
    </w:r>
    <w:r>
      <w:rPr>
        <w:color w:val="000000"/>
      </w:rPr>
      <w:fldChar w:fldCharType="end"/>
    </w:r>
  </w:p>
  <w:p w14:paraId="053CFD89" w14:textId="77777777" w:rsidR="00D434D3" w:rsidRDefault="00D434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E88F2" w14:textId="77777777" w:rsidR="0073543E" w:rsidRDefault="0073543E">
      <w:pPr>
        <w:spacing w:line="240" w:lineRule="auto"/>
      </w:pPr>
      <w:r>
        <w:separator/>
      </w:r>
    </w:p>
  </w:footnote>
  <w:footnote w:type="continuationSeparator" w:id="0">
    <w:p w14:paraId="6854FD06" w14:textId="77777777" w:rsidR="0073543E" w:rsidRDefault="007354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D3"/>
    <w:rsid w:val="00165163"/>
    <w:rsid w:val="004C3A3B"/>
    <w:rsid w:val="00507CFB"/>
    <w:rsid w:val="006246D6"/>
    <w:rsid w:val="006A0C18"/>
    <w:rsid w:val="0073543E"/>
    <w:rsid w:val="00817BA2"/>
    <w:rsid w:val="008A1DA0"/>
    <w:rsid w:val="00981022"/>
    <w:rsid w:val="00996FE0"/>
    <w:rsid w:val="009B2B4D"/>
    <w:rsid w:val="009D03E8"/>
    <w:rsid w:val="00BA35FA"/>
    <w:rsid w:val="00CF7800"/>
    <w:rsid w:val="00D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FB6A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507CFB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6</cp:revision>
  <dcterms:created xsi:type="dcterms:W3CDTF">2019-10-07T12:39:00Z</dcterms:created>
  <dcterms:modified xsi:type="dcterms:W3CDTF">2020-08-27T04:01:00Z</dcterms:modified>
</cp:coreProperties>
</file>