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lffgov71tgt2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84"/>
        <w:gridCol w:w="7796"/>
        <w:tblGridChange w:id="0">
          <w:tblGrid>
            <w:gridCol w:w="1984"/>
            <w:gridCol w:w="779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Fracianna Aro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ing en conectividad y redes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635"/>
        <w:gridCol w:w="1313"/>
        <w:gridCol w:w="1065"/>
        <w:gridCol w:w="1185"/>
        <w:gridCol w:w="1485"/>
        <w:gridCol w:w="1215"/>
        <w:gridCol w:w="2025"/>
        <w:tblGridChange w:id="0">
          <w:tblGrid>
            <w:gridCol w:w="1635"/>
            <w:gridCol w:w="1313"/>
            <w:gridCol w:w="1065"/>
            <w:gridCol w:w="1185"/>
            <w:gridCol w:w="1485"/>
            <w:gridCol w:w="1215"/>
            <w:gridCol w:w="202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hbx1h4l7l362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1. Certificado en Administración de Redes Pequeñas, Medianas y Corporativas (CCNA/CCNP): Diseñar, configurar y administrar soluciones de enrutamiento y conmutación convergentes. 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240" w:befor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Excelente dominio en segmentación de tráfico mediante VLANS y enrutamiento inter-VLAN aplicado al proyecto.</w:t>
            </w:r>
          </w:p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2. Certificado en Ciberseguridad Operativa y Gestión de Riesgos: Aplicar técnicas de seguridad en redes corporativas y mitigar riesgos operacionales. 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Capacidad para diseñar e implementar reglas de filtrado perimetral (ACLs) que aíslan el tráfico IoT no autorizado de la red corporativa y los servidores.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Control y Gestión de Proyectos de Conectividad bajo Metodologías Ágiles: Planificar, costear y gestionar proyectos de telecomunicaciones. 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Elaboración de la Carta Gantt en 18 semanas, presupuesto acotado y matriz de mitigación de riesgos de infraestructura.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Programación y Redes Virtualizadas (SDN-NFV) / Simulaciones: Utilizar herramientas de virtualización y simulación de infraestructura. 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Dominio de herramientas como Packet Tracer y gns3 para simular la topología y validar las reglas de red de forma previa al despliegue.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D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E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4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5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6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6LfyvOvvbPRZxnHPmrbYraZtTg==">CgMxLjAyDmgubGZmZ292NzF0Z3QyMg5oLmhieDFoNGw3bDM2MjgAciExS05TWVF4Q0dOd3lwOVlsNXdHa092Yi1TaUlwZUM0a3g=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0x01010095F927E5C3EA8D46BED5E3456E2741E0</vt:lpwstr>
  </property>
</Properties>
</file>