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Pr>
      <w:r>
        <w:t xml:space="preserve">Samuel Styles</w:t>
      </w:r>
    </w:p>
    <w:p>
      <w:pPr>
        <w:jc w:val="center"/>
      </w:pPr>
      <w:r>
        <w:t xml:space="preserve">Mobile: Manchester Office | LinkedIn: Senior Engineer | Email: Sam.Styles@arup.com</w:t>
      </w:r>
      <w:r>
        <w:br/>
        <w:t xml:space="preserve">Address: 58 Elm Avenue, Kent ME4 6ER, UK</w:t>
      </w:r>
    </w:p>
    <w:p>
      <w:pPr>
        <w:pStyle w:val="Heading1"/>
        <w:pBdr>
          <w:bottom w:color="auto" w:space="1" w:val="single" w:sz="6"/>
        </w:pBdr>
      </w:pPr>
      <w:r>
        <w:t xml:space="preserve">Projects</w:t>
      </w:r>
    </w:p>
    <w:p>
      <w:pPr>
        <w:tabs>
          <w:tab w:val="right" w:pos="9026"/>
        </w:tabs>
      </w:pPr>
      <w:r>
        <w:rPr>
          <w:b w:val="true"/>
          <w:bCs w:val="true"/>
        </w:rPr>
        <w:t xml:space="preserve">WARRINGTON TOWN CENTRE REDEVELOPMENT</w:t>
      </w:r>
      <w:r>
        <w:rPr>
          <w:b w:val="true"/>
          <w:bCs w:val="true"/>
        </w:rPr>
        <w:t xml:space="preserve">	undefined - undefined</w:t>
      </w:r>
    </w:p>
    <w:p>
      <w:r>
        <w:rPr>
          <w:i w:val="true"/>
          <w:iCs w:val="true"/>
        </w:rPr>
        <w:t xml:space="preserve">Building Engineering - Property</w:t>
      </w:r>
    </w:p>
    <w:p>
      <w:pPr>
        <w:pStyle w:val="ListParagraph"/>
        <w:numPr>
          <w:ilvl w:val="0"/>
          <w:numId w:val="1"/>
        </w:numPr>
      </w:pPr>
      <w:r>
        <w:t xml:space="preserve">Mixed use development in central Warrington, for the Bridge Street Quarter.</w:t>
      </w:r>
    </w:p>
    <w:p>
      <w:pPr>
        <w:tabs>
          <w:tab w:val="right" w:pos="9026"/>
        </w:tabs>
      </w:pPr>
      <w:r>
        <w:rPr>
          <w:b w:val="true"/>
          <w:bCs w:val="true"/>
        </w:rPr>
        <w:t xml:space="preserve">COPENHAGEN ARENA</w:t>
      </w:r>
      <w:r>
        <w:rPr>
          <w:b w:val="true"/>
          <w:bCs w:val="true"/>
        </w:rPr>
        <w:t xml:space="preserve">	undefined - undefined</w:t>
      </w:r>
    </w:p>
    <w:p>
      <w:r>
        <w:rPr>
          <w:i w:val="true"/>
          <w:iCs w:val="true"/>
        </w:rPr>
        <w:t xml:space="preserve">Building Engineering - Arts &amp; Culture</w:t>
      </w:r>
    </w:p>
    <w:p>
      <w:pPr>
        <w:pStyle w:val="ListParagraph"/>
        <w:numPr>
          <w:ilvl w:val="0"/>
          <w:numId w:val="1"/>
        </w:numPr>
      </w:pPr>
      <w:r>
        <w:t xml:space="preserve">Arena for concerts and sport, with a seated capacity of 12,500 people and a maximum capacity of 15,000. Situated in Orestad, between Copenhagen City Centre and Kastrup Airport.</w:t>
      </w:r>
    </w:p>
    <w:p>
      <w:pPr>
        <w:tabs>
          <w:tab w:val="right" w:pos="9026"/>
        </w:tabs>
      </w:pPr>
      <w:r>
        <w:rPr>
          <w:b w:val="true"/>
          <w:bCs w:val="true"/>
        </w:rPr>
        <w:t xml:space="preserve">STOKE CBD BUILDINGS</w:t>
      </w:r>
      <w:r>
        <w:rPr>
          <w:b w:val="true"/>
          <w:bCs w:val="true"/>
        </w:rPr>
        <w:t xml:space="preserve">	undefined - undefined</w:t>
      </w:r>
    </w:p>
    <w:p>
      <w:r>
        <w:rPr>
          <w:i w:val="true"/>
          <w:iCs w:val="true"/>
        </w:rPr>
        <w:t xml:space="preserve">Building Engineering - Property</w:t>
      </w:r>
    </w:p>
    <w:p>
      <w:pPr>
        <w:pStyle w:val="ListParagraph"/>
        <w:numPr>
          <w:ilvl w:val="0"/>
          <w:numId w:val="1"/>
        </w:numPr>
      </w:pPr>
      <w:r>
        <w:t xml:space="preserve">This new-build development for Genr8 Developments consisted of two five-storey office buildings, plus retail floor space and high quality public realm, covering 140,000ft².</w:t>
      </w:r>
    </w:p>
    <w:p>
      <w:pPr>
        <w:tabs>
          <w:tab w:val="right" w:pos="9026"/>
        </w:tabs>
      </w:pPr>
      <w:r>
        <w:rPr>
          <w:b w:val="true"/>
          <w:bCs w:val="true"/>
        </w:rPr>
        <w:t xml:space="preserve">NEW URBAN NEIGHBOURHOOD, MANCHESTER</w:t>
      </w:r>
      <w:r>
        <w:rPr>
          <w:b w:val="true"/>
          <w:bCs w:val="true"/>
        </w:rPr>
        <w:t xml:space="preserve">	undefined - undefined</w:t>
      </w:r>
    </w:p>
    <w:p>
      <w:r>
        <w:rPr>
          <w:i w:val="true"/>
          <w:iCs w:val="true"/>
        </w:rPr>
        <w:t xml:space="preserve">Building Engineering - Property</w:t>
      </w:r>
    </w:p>
    <w:p>
      <w:pPr>
        <w:pStyle w:val="ListParagraph"/>
        <w:numPr>
          <w:ilvl w:val="0"/>
          <w:numId w:val="1"/>
        </w:numPr>
      </w:pPr>
      <w:r>
        <w:t xml:space="preserve">Manchester Life is a residential development in Manchester City Centre, developed as a joint venture between Manchester City Council and Abu Dhabi United Group. The first two phases will create approximately 1,500 new homes on nine separate plots across Ancoats and New Islington. The project has a construction value in excess of £100m. </w:t>
      </w:r>
    </w:p>
    <w:p>
      <w:pPr>
        <w:pStyle w:val="ListParagraph"/>
        <w:numPr>
          <w:ilvl w:val="0"/>
          <w:numId w:val="1"/>
        </w:numPr>
      </w:pPr>
      <w:r>
        <w:t xml:space="preserve">The majority are for private rental, but there are a mix of tenures across the different plots, in both new-build and in existing, refurbished, listed, mill buildings. The engineering solutions respond to the unique challenges of each site, from canal-side development to working with historic structures of national significance. </w:t>
      </w:r>
    </w:p>
    <w:p>
      <w:pPr>
        <w:pStyle w:val="ListParagraph"/>
        <w:numPr>
          <w:ilvl w:val="0"/>
          <w:numId w:val="1"/>
        </w:numPr>
      </w:pPr>
      <w:r>
        <w:t xml:space="preserve">Arup is providing multidisciplinary services across all plots on both first phases of this challenging project: civil, structural, mechanical, electrical, public health, lighting, geotechnical, transport planning, infrastructure, energy, wind, acoustics, fire, environmental, heritage and waste strategy. The scope of our services ranged across: early site feasibility studies; strategic advice on plot development; technical reports in support of planning; performance specifications for Design &amp; Build procurement with technical review of contractors' proposals; full, traditional design services These are the first phases of what is anticipated to be up to £1bn investment from ADUG to create up to 6000 new homes and social infrastructure in this part of Manchester over the next decade.</w:t>
      </w:r>
    </w:p>
    <w:p>
      <w:pPr>
        <w:tabs>
          <w:tab w:val="right" w:pos="9026"/>
        </w:tabs>
      </w:pPr>
      <w:r>
        <w:rPr>
          <w:b w:val="true"/>
          <w:bCs w:val="true"/>
        </w:rPr>
        <w:t xml:space="preserve">UNIVERSITY OF MANCHESTER - MECD</w:t>
      </w:r>
      <w:r>
        <w:rPr>
          <w:b w:val="true"/>
          <w:bCs w:val="true"/>
        </w:rPr>
        <w:t xml:space="preserve">	undefined - undefined</w:t>
      </w:r>
    </w:p>
    <w:p>
      <w:r>
        <w:rPr>
          <w:i w:val="true"/>
          <w:iCs w:val="true"/>
        </w:rPr>
        <w:t xml:space="preserve">Building Engineering - Education</w:t>
      </w:r>
    </w:p>
    <w:p>
      <w:pPr>
        <w:pStyle w:val="ListParagraph"/>
        <w:numPr>
          <w:ilvl w:val="0"/>
          <w:numId w:val="1"/>
        </w:numPr>
      </w:pPr>
      <w:r>
        <w:t xml:space="preserve">At £200m the Manchester Engineering Campus Development (MECD) is the largest single estates project ever undertaken by the university. The MECD will sit at the heart of the University campus, providing a rich, open and collaborative learning environment and will play a significant role in achieving the University of Manchester’s goal of becoming one of the top 25 research universities in the world. The development will feature primarily new build, as well as limited refurbished accommodation, for four individual schools within the Engineering and Physical Sciences Faculty. A total of 75,000m² of university space will be analysed, rationalised and redesigned to create the new development, which will house several thousand students and staff. The new campus will also house a variety of advanced technology, including the world's most powerful high-resolution microscopes, which enable researchers to study the structure and elemental composition of materials at the atomic level. </w:t>
      </w:r>
    </w:p>
    <w:p>
      <w:pPr>
        <w:pStyle w:val="ListParagraph"/>
        <w:numPr>
          <w:ilvl w:val="0"/>
          <w:numId w:val="1"/>
        </w:numPr>
      </w:pPr>
      <w:r>
        <w:t xml:space="preserve">Construction on the MECD is expected to start in 2016 and due for completion in 2020.</w:t>
      </w:r>
    </w:p>
    <w:p>
      <w:pPr>
        <w:tabs>
          <w:tab w:val="right" w:pos="9026"/>
        </w:tabs>
      </w:pPr>
      <w:r>
        <w:rPr>
          <w:b w:val="true"/>
          <w:bCs w:val="true"/>
        </w:rPr>
        <w:t xml:space="preserve">CLUSTERLABS</w:t>
      </w:r>
      <w:r>
        <w:rPr>
          <w:b w:val="true"/>
          <w:bCs w:val="true"/>
        </w:rPr>
        <w:t xml:space="preserve">	undefined - undefined</w:t>
      </w:r>
    </w:p>
    <w:p>
      <w:r>
        <w:rPr>
          <w:i w:val="true"/>
          <w:iCs w:val="true"/>
        </w:rPr>
        <w:t xml:space="preserve">Building Engineering - Property</w:t>
      </w:r>
    </w:p>
    <w:p>
      <w:pPr>
        <w:pStyle w:val="ListParagraph"/>
        <w:numPr>
          <w:ilvl w:val="0"/>
          <w:numId w:val="1"/>
        </w:numPr>
      </w:pPr>
      <w:r>
        <w:t xml:space="preserve">The project is a phased redevelopment of a site at the Manchester Royal Infirmary on Oxford Road. The first phase, Citylabs 2.0, comprises a new-build 6-storey structure, suitable for office, laboratory and clinical use. The structure has been designed to accommodate future flexibility and provide adaptable spaces suitable to this range of possible occupiers. This phase includes areas of external realm required to allow the Citylabs 2.0 building to function. Citylabs 3.0 is a future phase that includes a similar new build structure along with redevelopment of the Grade II listed Old St Mary's Hospital. The new and existing building will be connected by a covered atrium space. Both phases are to be BREEAM "very good". The project was previously known as "Clusterlabs".</w:t>
      </w:r>
    </w:p>
    <w:p>
      <w:pPr>
        <w:tabs>
          <w:tab w:val="right" w:pos="9026"/>
        </w:tabs>
      </w:pPr>
      <w:r>
        <w:rPr>
          <w:b w:val="true"/>
          <w:bCs w:val="true"/>
        </w:rPr>
        <w:t xml:space="preserve">COLWYN BAY CIVIC OFFICES</w:t>
      </w:r>
      <w:r>
        <w:rPr>
          <w:b w:val="true"/>
          <w:bCs w:val="true"/>
        </w:rPr>
        <w:t xml:space="preserve">	undefined - undefined</w:t>
      </w:r>
    </w:p>
    <w:p>
      <w:r>
        <w:rPr>
          <w:i w:val="true"/>
          <w:iCs w:val="true"/>
        </w:rPr>
        <w:t xml:space="preserve">Building Engineering - Property</w:t>
      </w:r>
    </w:p>
    <w:p>
      <w:pPr>
        <w:pStyle w:val="ListParagraph"/>
        <w:numPr>
          <w:ilvl w:val="0"/>
          <w:numId w:val="1"/>
        </w:numPr>
      </w:pPr>
      <w:r>
        <w:t xml:space="preserve">The proposed new four-storey, BREEAM Excellent, 95,000ft² office building and 354-space multi-storey car park will
accommodate around 750 staff and replace up to thirteen existing offices. The project will enable the Council to operate more efficiently, reduce its carbon footprint and improve services for customers, by consolidating staff and services onto fewer sites. The structural steel frame is highly optimised and integrated with the building services to minimise weight and floor-to-floor heights, whilst achieving column-free, flexible office spaces.</w:t>
      </w:r>
    </w:p>
    <w:p>
      <w:pPr>
        <w:tabs>
          <w:tab w:val="right" w:pos="9026"/>
        </w:tabs>
      </w:pPr>
      <w:r>
        <w:rPr>
          <w:b w:val="true"/>
          <w:bCs w:val="true"/>
        </w:rPr>
        <w:t xml:space="preserve">MECD TA ROLE</w:t>
      </w:r>
      <w:r>
        <w:rPr>
          <w:b w:val="true"/>
          <w:bCs w:val="true"/>
        </w:rPr>
        <w:t xml:space="preserve">	undefined - undefined</w:t>
      </w:r>
    </w:p>
    <w:p>
      <w:r>
        <w:rPr>
          <w:i w:val="true"/>
          <w:iCs w:val="true"/>
        </w:rPr>
        <w:t xml:space="preserve">Building Engineering - Education</w:t>
      </w:r>
    </w:p>
    <w:p>
      <w:pPr>
        <w:pStyle w:val="ListParagraph"/>
        <w:numPr>
          <w:ilvl w:val="0"/>
          <w:numId w:val="1"/>
        </w:numPr>
      </w:pPr>
      <w:r>
        <w:t xml:space="preserve">At £230m the Manchester Engineering Campus Development (MECD) is the largest single estates project ever undertaken by the university. The MECD will sit at the heart of the University campus, providing a rich, open and collaborative learning environment and will play a significant role in achieving the University of Manchester’s goal of becoming one of the top 25 research universities in the world. The development will feature primarily new build, as well as limited refurbished accommodation, for four individual schools within the Engineering and Physical Sciences Faculty. A total of 75,000²; of university space will be analysed, rationalised and redesigned to create the new development, which will house several thousand students and staff. The new campus will also house a variety of advanced technology, including the world's most powerful high-resolution microscopes, which enable researchers to study the structure and elemental composition of materials at the atomic level. </w:t>
      </w:r>
    </w:p>
    <w:p>
      <w:pPr>
        <w:pStyle w:val="ListParagraph"/>
        <w:numPr>
          <w:ilvl w:val="0"/>
          <w:numId w:val="1"/>
        </w:numPr>
      </w:pPr>
      <w:r>
        <w:t xml:space="preserve">Construction on the MECD commenced in 2016 and due for completion in 2020.</w:t>
      </w:r>
    </w:p>
    <w:p>
      <w:pPr>
        <w:tabs>
          <w:tab w:val="right" w:pos="9026"/>
        </w:tabs>
      </w:pPr>
      <w:r>
        <w:rPr>
          <w:b w:val="true"/>
          <w:bCs w:val="true"/>
        </w:rPr>
        <w:t xml:space="preserve">BIRTENSHAW SCHOOL</w:t>
      </w:r>
      <w:r>
        <w:rPr>
          <w:b w:val="true"/>
          <w:bCs w:val="true"/>
        </w:rPr>
        <w:t xml:space="preserve">	undefined - undefined</w:t>
      </w:r>
    </w:p>
    <w:p>
      <w:r>
        <w:rPr>
          <w:i w:val="true"/>
          <w:iCs w:val="true"/>
        </w:rPr>
        <w:t xml:space="preserve">Building Engineering - Education</w:t>
      </w:r>
    </w:p>
    <w:p>
      <w:pPr>
        <w:pStyle w:val="ListParagraph"/>
        <w:numPr>
          <w:ilvl w:val="0"/>
          <w:numId w:val="1"/>
        </w:numPr>
      </w:pPr>
      <w:r>
        <w:t xml:space="preserve">Birtenshaw Bolton 2 is a non-maintained school for young people aged 0 to 19 years old with special education needs and/or disability. Located on a brownfield site in Bromley Cross, Bolton, the facility will provide education for children with moderate to severe learning disabilities, autistic spectrum conditions, significant physical impairment and / or complex health needs. The building is comprised of 10 classroom suites, therapy accommodation, staff facilities, a 25m hydrotherapy pool (including changing facilities) and a dining / sports hall (including catering facilities) all arranged around a central landscaped courtyard. Externally, approximately 30 car parking spaces are proposed together with a drop off area and an area for outdoor play.</w:t>
      </w:r>
    </w:p>
    <w:p>
      <w:pPr>
        <w:tabs>
          <w:tab w:val="right" w:pos="9026"/>
        </w:tabs>
      </w:pPr>
      <w:r>
        <w:rPr>
          <w:b w:val="true"/>
          <w:bCs w:val="true"/>
        </w:rPr>
        <w:t xml:space="preserve">NW&amp;Y BUILDINGS SMALL COMMISSIONS</w:t>
      </w:r>
      <w:r>
        <w:rPr>
          <w:b w:val="true"/>
          <w:bCs w:val="true"/>
        </w:rPr>
        <w:t xml:space="preserve">	undefined - undefined</w:t>
      </w:r>
    </w:p>
    <w:p>
      <w:r>
        <w:rPr>
          <w:i w:val="true"/>
          <w:iCs w:val="true"/>
        </w:rPr>
        <w:t xml:space="preserve">Building Engineering - Hotels &amp; Leisure</w:t>
      </w:r>
    </w:p>
    <w:p>
      <w:pPr>
        <w:pStyle w:val="ListParagraph"/>
        <w:numPr>
          <w:ilvl w:val="0"/>
          <w:numId w:val="1"/>
        </w:numPr>
      </w:pPr>
      <w:r>
        <w:t xml:space="preserve">Small ongoing, ad hoc, incidental commissions at an arena.</w:t>
      </w:r>
    </w:p>
    <w:p>
      <w:pPr>
        <w:tabs>
          <w:tab w:val="right" w:pos="9026"/>
        </w:tabs>
      </w:pPr>
      <w:r>
        <w:rPr>
          <w:b w:val="true"/>
          <w:bCs w:val="true"/>
        </w:rPr>
        <w:t xml:space="preserve">NEW VICTORIA (MUSE DEVELOPMENTS, ENGLAND</w:t>
      </w:r>
      <w:r>
        <w:rPr>
          <w:b w:val="true"/>
          <w:bCs w:val="true"/>
        </w:rPr>
        <w:t xml:space="preserve">	undefined - undefined</w:t>
      </w:r>
    </w:p>
    <w:p>
      <w:r>
        <w:rPr>
          <w:i w:val="true"/>
          <w:iCs w:val="true"/>
        </w:rPr>
        <w:t xml:space="preserve">Building Engineering - Property</w:t>
      </w:r>
    </w:p>
    <w:p>
      <w:pPr>
        <w:pStyle w:val="ListParagraph"/>
        <w:numPr>
          <w:ilvl w:val="0"/>
          <w:numId w:val="1"/>
        </w:numPr>
      </w:pPr>
      <w:r>
        <w:t xml:space="preserve">New Victoria is a landmark redevelopment of a historic site adjacent to Victoria Station in Manchester. The one-hectare site has been earmarked for a mix of new commercial and residential accommodation comprising of two high rise residential buildings, 150,000ft² of office accommodation and high quality public realm</w:t>
      </w:r>
    </w:p>
    <w:p>
      <w:pPr>
        <w:tabs>
          <w:tab w:val="right" w:pos="9026"/>
        </w:tabs>
      </w:pPr>
      <w:r>
        <w:rPr>
          <w:b w:val="true"/>
          <w:bCs w:val="true"/>
        </w:rPr>
        <w:t xml:space="preserve">THE CHRISTIE-PATERSON BUILDING</w:t>
      </w:r>
      <w:r>
        <w:rPr>
          <w:b w:val="true"/>
          <w:bCs w:val="true"/>
        </w:rPr>
        <w:t xml:space="preserve">	undefined - undefined</w:t>
      </w:r>
    </w:p>
    <w:p>
      <w:r>
        <w:rPr>
          <w:i w:val="true"/>
          <w:iCs w:val="true"/>
        </w:rPr>
        <w:t xml:space="preserve">Building Engineering - Healthcare</w:t>
      </w:r>
    </w:p>
    <w:p>
      <w:pPr>
        <w:pStyle w:val="ListParagraph"/>
        <w:numPr>
          <w:ilvl w:val="0"/>
          <w:numId w:val="1"/>
        </w:numPr>
      </w:pPr>
      <w:r>
        <w:t xml:space="preserve">Structural and building services assessments of the Paterson Building at Christie Hospital following a major fire incident in April 2017.</w:t>
      </w:r>
    </w:p>
    <w:p>
      <w:pPr>
        <w:tabs>
          <w:tab w:val="right" w:pos="9026"/>
        </w:tabs>
      </w:pPr>
      <w:r>
        <w:rPr>
          <w:b w:val="true"/>
          <w:bCs w:val="true"/>
        </w:rPr>
        <w:t xml:space="preserve">MMU ARTS AND MEDIA NOVATED SERVICES</w:t>
      </w:r>
      <w:r>
        <w:rPr>
          <w:b w:val="true"/>
          <w:bCs w:val="true"/>
        </w:rPr>
        <w:t xml:space="preserve">	undefined - undefined</w:t>
      </w:r>
    </w:p>
    <w:p>
      <w:r>
        <w:rPr>
          <w:i w:val="true"/>
          <w:iCs w:val="true"/>
        </w:rPr>
        <w:t xml:space="preserve">Building Engineering - Education</w:t>
      </w:r>
    </w:p>
    <w:p>
      <w:pPr>
        <w:pStyle w:val="ListParagraph"/>
        <w:numPr>
          <w:ilvl w:val="0"/>
          <w:numId w:val="1"/>
        </w:numPr>
      </w:pPr>
      <w:r>
        <w:t xml:space="preserve">Design of the Manchester Metropolitan University Arts and Humanities Building. Situated on the University’s All Saints campus, the project is to create a new home for schools within the Faculty of Arts and Humanities namely Theatre, and Humanities, Languages and Social Sciences (HLSS) including creative writing and journalism. In doing so, the project seeks to redevelop a prominent site on the City’s Oxford Road corridor which was occupied by the Mabel Tylecote Building. The proposals provide for 12,000m² of new educational, cultural and public spaces, dovetailing with the adjacent Grade II listed Grosvenor Building, the original Manchester School of Art, to create a unified university arts centre. As well as new areas for teaching, the building is being designed to encourage strong public engagement through a porous and active ground floor with many uses. These include the newly established Manchester Poetry Library, a cafe/restaurant, public foyers/exhibition space and a 180-seat studio theatre. In addition, the building houses TV and radio studios, acting and voice studios all constructed as box-in-box to meet low background noise levels. The building is scheduled to be complete in April 2020. For further images see 245271 (pre-novation services. </w:t>
      </w:r>
    </w:p>
    <w:p>
      <w:pPr>
        <w:pStyle w:val="ListParagraph"/>
        <w:numPr>
          <w:ilvl w:val="0"/>
          <w:numId w:val="1"/>
        </w:numPr>
      </w:pPr>
      <w:r>
        <w:t xml:space="preserve">The new building is constrained on all 4 sides. The new building abuts the existing Grade II listed Grosvenor building along the West elevation, while a Grade II listed retained façade sits within the footprint of the new building along the North elevation. The new building abuts the Oxford road pavement along the East elevation and Boundary St West along the South elevation. The primary superstructure frame to the new Arts &amp; Humanities building is a hybrid multi-storey frame, comprising aspects of reinforced concrete and steel frame construction. The west half is primarily steel frame and the east half is primarily in situ reinforced concrete frame. A partial movement joint along the interface between the steel and concrete frames prevents lateral load transfer between the two. Cast-in connections are used at the interfaces between steel and concrete frame construction. The areas of steel frame construction and the interface locations are identified on the structural drawings. The steel frame structure is typically of braced frame construction. Long-span, storey-height trusses are required to achieve the long span and stiffness requirements of the floor over the theatre. Floor beams are required to act compositely with the floor slab and therefore require shear studs. The floor slab is typically reinforced concrete on composite metal deck. The reinforced concrete primary superstructure frame is typically in situ flat slab construction, with downstand band beams in long span areas. Transfer beams are provided in locations to achieve adjustments in the structural column grid to suit the architectural layouts.</w:t>
      </w:r>
    </w:p>
    <w:p>
      <w:pPr>
        <w:tabs>
          <w:tab w:val="right" w:pos="9026"/>
        </w:tabs>
      </w:pPr>
      <w:r>
        <w:rPr>
          <w:b w:val="true"/>
          <w:bCs w:val="true"/>
        </w:rPr>
        <w:t xml:space="preserve">BUILDING THE LEEDS WAY (C&amp;S) OBC STAGE</w:t>
      </w:r>
      <w:r>
        <w:rPr>
          <w:b w:val="true"/>
          <w:bCs w:val="true"/>
        </w:rPr>
        <w:t xml:space="preserve">	undefined - undefined</w:t>
      </w:r>
    </w:p>
    <w:p>
      <w:r>
        <w:rPr>
          <w:i w:val="true"/>
          <w:iCs w:val="true"/>
        </w:rPr>
        <w:t xml:space="preserve">Building Engineering - Healthcare</w:t>
      </w:r>
    </w:p>
    <w:p>
      <w:pPr>
        <w:pStyle w:val="ListParagraph"/>
        <w:numPr>
          <w:ilvl w:val="0"/>
          <w:numId w:val="1"/>
        </w:numPr>
      </w:pPr>
      <w:r>
        <w:t xml:space="preserve">c.£300million scheme for consolidation of Leeds Teaching Hospitals and expansion into research.</w:t>
      </w:r>
    </w:p>
    <w:p>
      <w:pPr>
        <w:tabs>
          <w:tab w:val="right" w:pos="9026"/>
        </w:tabs>
      </w:pPr>
      <w:r>
        <w:rPr>
          <w:b w:val="true"/>
          <w:bCs w:val="true"/>
        </w:rPr>
        <w:t xml:space="preserve">UNIVERSITY OF SALFORD - ENGINEERING BUILDING</w:t>
      </w:r>
      <w:r>
        <w:rPr>
          <w:b w:val="true"/>
          <w:bCs w:val="true"/>
        </w:rPr>
        <w:t xml:space="preserve">	undefined - undefined</w:t>
      </w:r>
    </w:p>
    <w:p>
      <w:r>
        <w:rPr>
          <w:i w:val="true"/>
          <w:iCs w:val="true"/>
        </w:rPr>
        <w:t xml:space="preserve">Building Engineering - Education</w:t>
      </w:r>
    </w:p>
    <w:p>
      <w:pPr>
        <w:pStyle w:val="ListParagraph"/>
        <w:numPr>
          <w:ilvl w:val="0"/>
          <w:numId w:val="1"/>
        </w:numPr>
      </w:pPr>
      <w:r>
        <w:t xml:space="preserve">New 11,000m² academic building for computer science, engineering and mathematics. The proposals for the site form part of the first phase of the University’s ambitious campus master plan. The site occupies approximately 8,500m² of land in the heart of the University of Salford campus. The main building will occupy a footprint of approximately 4,200m² of the site. A single storey support building occupies approximately 300m² to the west of the site. Within the site boundary, the scheme also includes a small amount of landscaping and public realm works external to the building. The main building is a new-build construction consisting of five storeys (ground and four above ground storeys), the fourth floor being dedicated to plant space with a reduced area of internal space at this level. The accommodation comprises approximately 15,500m² of new education space to accommodate the School of Science, Engineering and Environment engineering. The accommodation includes wet &amp; dry, teaching &amp; research laboratories, heavy duty laboratories, workshops, offices, seminar and teaching space, as well as areas for visitors / industrial partners and storage areas.</w:t>
      </w:r>
    </w:p>
    <w:p>
      <w:pPr>
        <w:tabs>
          <w:tab w:val="right" w:pos="9026"/>
        </w:tabs>
      </w:pPr>
      <w:r>
        <w:rPr>
          <w:b w:val="true"/>
          <w:bCs w:val="true"/>
        </w:rPr>
        <w:t xml:space="preserve">CITYLABS 4.0</w:t>
      </w:r>
      <w:r>
        <w:rPr>
          <w:b w:val="true"/>
          <w:bCs w:val="true"/>
        </w:rPr>
        <w:t xml:space="preserve">	undefined - undefined</w:t>
      </w:r>
    </w:p>
    <w:p>
      <w:r>
        <w:rPr>
          <w:i w:val="true"/>
          <w:iCs w:val="true"/>
        </w:rPr>
        <w:t xml:space="preserve">Building Engineering - Healthcare</w:t>
      </w:r>
    </w:p>
    <w:p>
      <w:pPr>
        <w:pStyle w:val="ListParagraph"/>
        <w:numPr>
          <w:ilvl w:val="0"/>
          <w:numId w:val="1"/>
        </w:numPr>
      </w:pPr>
      <w:r>
        <w:t xml:space="preserve">Further phase of the CityLabs development to include circa 120,000ft² NIA, ground and 7 upper floors, lower floors designed for office use, top 2 floors enhanced for laboratory use, standard Cat A office fit out, and 1 floor of spec laboratory space.</w:t>
      </w:r>
    </w:p>
    <w:p>
      <w:pPr>
        <w:tabs>
          <w:tab w:val="right" w:pos="9026"/>
        </w:tabs>
      </w:pPr>
      <w:r>
        <w:rPr>
          <w:b w:val="true"/>
          <w:bCs w:val="true"/>
        </w:rPr>
        <w:t xml:space="preserve">EQUINIX MA5 - DATA CENTRE</w:t>
      </w:r>
      <w:r>
        <w:rPr>
          <w:b w:val="true"/>
          <w:bCs w:val="true"/>
        </w:rPr>
        <w:t xml:space="preserve">	undefined - undefined</w:t>
      </w:r>
    </w:p>
    <w:p>
      <w:r>
        <w:rPr>
          <w:i w:val="true"/>
          <w:iCs w:val="true"/>
        </w:rPr>
        <w:t xml:space="preserve">Building Engineering - Science, Industry &amp; Technology</w:t>
      </w:r>
    </w:p>
    <w:p>
      <w:pPr>
        <w:pStyle w:val="ListParagraph"/>
        <w:numPr>
          <w:ilvl w:val="0"/>
          <w:numId w:val="1"/>
        </w:numPr>
      </w:pPr>
      <w:r>
        <w:t xml:space="preserve">Design of Data Centre MA5 in Manchester, following due diligence of potential sites.</w:t>
      </w:r>
    </w:p>
    <w:p>
      <w:pPr>
        <w:pStyle w:val="Heading1"/>
        <w:pBdr>
          <w:bottom w:color="auto" w:space="1" w:val="single" w:sz="6"/>
        </w:pBdr>
      </w:pPr>
      <w:r>
        <w:t xml:space="preserve">Skills, Achievements and Interests</w:t>
      </w:r>
    </w:p>
    <w:p>
      <w:pPr>
        <w:pStyle w:val="Heading2"/>
      </w:pPr>
      <w:r>
        <w:t xml:space="preserve">Skills</w:t>
      </w:r>
    </w:p>
    <w:p>
      <w:pPr>
        <w:pStyle w:val="Heading2"/>
      </w:pPr>
      <w:r>
        <w:t xml:space="preserve">Achievements</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2020-09-21T10:30:47Z</dcterms:created>
  <dcterms:modified xsi:type="dcterms:W3CDTF">2020-09-21T10:30:47Z</dcterms:modified>
</cp:coreProperties>
</file>