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5D" w:rsidRDefault="0039482F">
      <w:pPr>
        <w:jc w:val="both"/>
        <w:rPr>
          <w:color w:val="FF0000"/>
        </w:rPr>
      </w:pPr>
      <w:r>
        <w:rPr>
          <w:color w:val="FF0000"/>
        </w:rPr>
        <w:tab/>
      </w:r>
    </w:p>
    <w:p w:rsidR="003A02EB" w:rsidRPr="0038051B" w:rsidRDefault="00D24BB7" w:rsidP="00A516E3">
      <w:pPr>
        <w:spacing w:after="240"/>
        <w:jc w:val="both"/>
      </w:pPr>
      <w:r>
        <w:t>Florianópolis, 17 de Fevereiro de 2022</w:t>
      </w:r>
    </w:p>
    <w:p w:rsidR="00581FF1" w:rsidRPr="0038051B" w:rsidRDefault="008663C2" w:rsidP="00A516E3">
      <w:pPr>
        <w:jc w:val="both"/>
      </w:pPr>
      <w:r>
        <w:t>Ilmo Sr. CRISTIANO MARCHESINI</w:t>
      </w:r>
    </w:p>
    <w:p w:rsidR="00A22AB9" w:rsidRPr="0038051B" w:rsidRDefault="00581FF1" w:rsidP="00A516E3">
      <w:pPr>
        <w:jc w:val="both"/>
      </w:pPr>
      <w:r>
        <w:t>Rua Itapiranga  Ed Zanchetti Sala 2 , 29 - CEP 89809-420</w:t>
      </w:r>
    </w:p>
    <w:p w:rsidR="008663C2" w:rsidRPr="0038051B" w:rsidRDefault="00C77A04" w:rsidP="00A516E3">
      <w:pPr>
        <w:jc w:val="both"/>
      </w:pPr>
      <w:r>
        <w:t>CHAPECÓ - SC</w:t>
      </w:r>
    </w:p>
    <w:p w:rsidR="00EF4F66" w:rsidRPr="0038051B" w:rsidRDefault="00EF4F66" w:rsidP="00A516E3">
      <w:pPr>
        <w:spacing w:before="240"/>
        <w:jc w:val="both"/>
      </w:pPr>
      <w:r w:rsidRPr="0038051B">
        <w:t>Prezado Senhor,</w:t>
      </w:r>
    </w:p>
    <w:p w:rsidR="00C4560C" w:rsidRPr="0038051B" w:rsidRDefault="00C4560C">
      <w:pPr>
        <w:tabs>
          <w:tab w:val="left" w:pos="3686"/>
        </w:tabs>
        <w:jc w:val="both"/>
      </w:pPr>
    </w:p>
    <w:p w:rsidR="007D0D5D" w:rsidRPr="0038051B" w:rsidRDefault="007D0D5D">
      <w:pPr>
        <w:tabs>
          <w:tab w:val="left" w:pos="3686"/>
        </w:tabs>
        <w:jc w:val="both"/>
      </w:pPr>
    </w:p>
    <w:p w:rsidR="00387B7A" w:rsidRPr="0038051B" w:rsidRDefault="00D24BB7" w:rsidP="00AD5308">
      <w:pPr>
        <w:ind w:left="142"/>
        <w:jc w:val="right"/>
        <w:rPr>
          <w:b/>
        </w:rPr>
      </w:pPr>
      <w:r w:rsidRPr="0038051B">
        <w:t xml:space="preserve">           </w:t>
      </w:r>
      <w:r w:rsidR="00F76A36" w:rsidRPr="0038051B">
        <w:t xml:space="preserve"> </w:t>
      </w:r>
      <w:r w:rsidRPr="0038051B">
        <w:t xml:space="preserve">        </w:t>
      </w:r>
      <w:r w:rsidR="00A51385" w:rsidRPr="0038051B">
        <w:t xml:space="preserve">                    </w:t>
      </w:r>
      <w:r w:rsidR="00247ED2" w:rsidRPr="0038051B">
        <w:rPr>
          <w:b/>
        </w:rPr>
        <w:t xml:space="preserve">  </w:t>
      </w:r>
      <w:r w:rsidR="008663C2" w:rsidRPr="0038051B">
        <w:rPr>
          <w:b/>
        </w:rPr>
        <w:t xml:space="preserve">Informação de Acesso – Estudo Preliminar </w:t>
      </w:r>
      <w:r w:rsidR="0043117B" w:rsidRPr="0038051B">
        <w:rPr>
          <w:b/>
        </w:rPr>
        <w:t>de Viabilidade</w:t>
      </w:r>
      <w:r w:rsidR="008663C2" w:rsidRPr="0038051B">
        <w:rPr>
          <w:b/>
        </w:rPr>
        <w:t xml:space="preserve"> </w:t>
      </w:r>
    </w:p>
    <w:p w:rsidR="00AD5308" w:rsidRPr="0038051B" w:rsidRDefault="00C77A04" w:rsidP="00AD5308">
      <w:pPr>
        <w:ind w:left="142"/>
        <w:jc w:val="right"/>
        <w:rPr>
          <w:b/>
        </w:rPr>
      </w:pPr>
      <w:r>
        <w:t>CGH da SO 321456 (1.500 kW)</w:t>
      </w:r>
    </w:p>
    <w:p w:rsidR="00AD5308" w:rsidRPr="0038051B" w:rsidRDefault="00AD5308" w:rsidP="00AD5308">
      <w:pPr>
        <w:jc w:val="both"/>
      </w:pPr>
    </w:p>
    <w:p w:rsidR="00BC6915" w:rsidRPr="0038051B" w:rsidRDefault="00111E0C" w:rsidP="00B82D02">
      <w:pPr>
        <w:spacing w:after="240"/>
        <w:ind w:firstLine="708"/>
        <w:jc w:val="both"/>
      </w:pPr>
      <w:r>
        <w:t>Em atenção à consulta de acesso da CGH da SO 321456 (1.500 kW), localizada no município SAO JOAQUIM, com conexão na modalidade de microgeração de Energia Elétrica, informamos que a conexão dos empreendimentos é viável do ponto de vista técnico.</w:t>
      </w:r>
    </w:p>
    <w:p w:rsidR="00C4560C" w:rsidRPr="00F50728" w:rsidRDefault="002A055F" w:rsidP="00B82D02">
      <w:pPr>
        <w:spacing w:after="240"/>
        <w:ind w:firstLine="708"/>
        <w:jc w:val="both"/>
        <w:rPr>
          <w:color w:val="000000"/>
        </w:rPr>
      </w:pPr>
      <w:r w:rsidRPr="0038051B">
        <w:rPr>
          <w:color w:val="000000"/>
        </w:rPr>
        <w:t>Os</w:t>
      </w:r>
      <w:r w:rsidR="00370513" w:rsidRPr="0038051B">
        <w:rPr>
          <w:color w:val="000000"/>
        </w:rPr>
        <w:t xml:space="preserve"> custos de eventuais melhorias ou reforços no sistema</w:t>
      </w:r>
      <w:r w:rsidR="00370513" w:rsidRPr="00F50728">
        <w:rPr>
          <w:color w:val="000000"/>
        </w:rPr>
        <w:t xml:space="preserve"> de distribuição em função exclusivamente da conexão de </w:t>
      </w:r>
      <w:proofErr w:type="spellStart"/>
      <w:r w:rsidR="00370513" w:rsidRPr="00F50728">
        <w:rPr>
          <w:color w:val="000000"/>
        </w:rPr>
        <w:t>microgeração</w:t>
      </w:r>
      <w:proofErr w:type="spellEnd"/>
      <w:r w:rsidR="00370513" w:rsidRPr="00F50728">
        <w:rPr>
          <w:color w:val="000000"/>
        </w:rPr>
        <w:t xml:space="preserve"> distribuída são integralmente arcados pela distribuidora, exceto para o caso de geração compartilhada, conforme o Art. 5º da </w:t>
      </w:r>
      <w:r w:rsidR="006B3758">
        <w:rPr>
          <w:color w:val="000000"/>
        </w:rPr>
        <w:t>REN</w:t>
      </w:r>
      <w:r w:rsidR="00370513" w:rsidRPr="00F50728">
        <w:rPr>
          <w:color w:val="000000"/>
        </w:rPr>
        <w:t xml:space="preserve"> 482/2012 da ANEEL.</w:t>
      </w:r>
    </w:p>
    <w:p w:rsidR="00E74226" w:rsidRPr="00387B7A" w:rsidRDefault="00E74226" w:rsidP="00E339BE">
      <w:pPr>
        <w:spacing w:after="240"/>
        <w:ind w:firstLine="708"/>
        <w:jc w:val="both"/>
      </w:pPr>
      <w:r w:rsidRPr="00387B7A">
        <w:t xml:space="preserve">Caso se trate de geração compartilhada, </w:t>
      </w:r>
      <w:r w:rsidR="002A055F">
        <w:t>estes</w:t>
      </w:r>
      <w:r w:rsidRPr="00387B7A">
        <w:t xml:space="preserve"> custos </w:t>
      </w:r>
      <w:r w:rsidR="002A055F">
        <w:t xml:space="preserve">terão participação financeira tanto da </w:t>
      </w:r>
      <w:r w:rsidRPr="00387B7A">
        <w:t xml:space="preserve">Concessionária de Energia e </w:t>
      </w:r>
      <w:r w:rsidR="002A055F">
        <w:t>quanto do</w:t>
      </w:r>
      <w:r w:rsidRPr="00387B7A">
        <w:t xml:space="preserve"> </w:t>
      </w:r>
      <w:proofErr w:type="spellStart"/>
      <w:r w:rsidRPr="00387B7A">
        <w:t>acessante</w:t>
      </w:r>
      <w:proofErr w:type="spellEnd"/>
      <w:r w:rsidRPr="00387B7A">
        <w:t xml:space="preserve">, </w:t>
      </w:r>
      <w:r w:rsidR="002A055F">
        <w:t>definidos por meio</w:t>
      </w:r>
      <w:r w:rsidRPr="00387B7A">
        <w:t xml:space="preserve"> dos cálculos </w:t>
      </w:r>
      <w:r w:rsidR="00387B7A" w:rsidRPr="00387B7A">
        <w:t xml:space="preserve">dos Encargos de </w:t>
      </w:r>
      <w:r w:rsidRPr="00387B7A">
        <w:t>R</w:t>
      </w:r>
      <w:r w:rsidR="00387B7A" w:rsidRPr="00387B7A">
        <w:t xml:space="preserve">esponsabilidade da </w:t>
      </w:r>
      <w:r w:rsidRPr="00387B7A">
        <w:t>D</w:t>
      </w:r>
      <w:r w:rsidR="00387B7A" w:rsidRPr="00387B7A">
        <w:t xml:space="preserve">istribuidora, conforme prevê o parágrafo primeiro do Art. </w:t>
      </w:r>
      <w:r w:rsidR="002E3697" w:rsidRPr="00454653">
        <w:rPr>
          <w:color w:val="000000"/>
        </w:rPr>
        <w:t>5º</w:t>
      </w:r>
      <w:r w:rsidR="002E3697" w:rsidRPr="00387B7A" w:rsidDel="002E3697">
        <w:t xml:space="preserve"> </w:t>
      </w:r>
      <w:r w:rsidR="006B3758">
        <w:t>da REN</w:t>
      </w:r>
      <w:r w:rsidR="00387B7A" w:rsidRPr="00387B7A">
        <w:t xml:space="preserve"> 482/2012.</w:t>
      </w:r>
    </w:p>
    <w:p w:rsidR="00387B7A" w:rsidRPr="00387B7A" w:rsidRDefault="00387B7A" w:rsidP="00E339BE">
      <w:pPr>
        <w:spacing w:after="240"/>
        <w:ind w:left="3119" w:firstLine="709"/>
        <w:jc w:val="both"/>
      </w:pPr>
      <w:r>
        <w:t xml:space="preserve">“§1º Os custos de eventuais melhorias ou reforços no sistema de distribuição em função exclusivamente da conexão de </w:t>
      </w:r>
      <w:proofErr w:type="spellStart"/>
      <w:r>
        <w:t>microgeração</w:t>
      </w:r>
      <w:proofErr w:type="spellEnd"/>
      <w:r>
        <w:t xml:space="preserve"> distribuída não devem fazer parte do cálculo da participação financeira do consumidor, sendo integralmente arcados pela distribuidora, exceto para o caso de geração compartilhada.”</w:t>
      </w:r>
    </w:p>
    <w:p w:rsidR="0083343B" w:rsidRPr="00F50728" w:rsidRDefault="002E3697" w:rsidP="00A516E3">
      <w:pPr>
        <w:spacing w:after="240"/>
        <w:ind w:firstLine="708"/>
        <w:jc w:val="both"/>
        <w:rPr>
          <w:color w:val="000000"/>
        </w:rPr>
      </w:pPr>
      <w:r>
        <w:rPr>
          <w:color w:val="000000"/>
        </w:rPr>
        <w:t xml:space="preserve">A </w:t>
      </w:r>
      <w:r w:rsidR="000F3B17" w:rsidRPr="00454653">
        <w:rPr>
          <w:color w:val="000000"/>
        </w:rPr>
        <w:t xml:space="preserve">continuidade no </w:t>
      </w:r>
      <w:r w:rsidR="000F3B17" w:rsidRPr="00F50728">
        <w:rPr>
          <w:color w:val="000000"/>
        </w:rPr>
        <w:t xml:space="preserve">processo de conexão condiciona-se a criação de uma Nova Unidade Consumidora, </w:t>
      </w:r>
      <w:r w:rsidR="00665EE0" w:rsidRPr="00F50728">
        <w:rPr>
          <w:color w:val="000000"/>
        </w:rPr>
        <w:t>por meio</w:t>
      </w:r>
      <w:r w:rsidR="00F50728">
        <w:rPr>
          <w:color w:val="000000"/>
        </w:rPr>
        <w:t xml:space="preserve"> de pedido de Ligação Nova</w:t>
      </w:r>
      <w:r w:rsidR="000F3B17" w:rsidRPr="00F50728">
        <w:rPr>
          <w:color w:val="000000"/>
        </w:rPr>
        <w:t xml:space="preserve"> ou </w:t>
      </w:r>
      <w:r w:rsidR="0015133C">
        <w:rPr>
          <w:color w:val="000000"/>
        </w:rPr>
        <w:t>aumento de potência disponibilizada</w:t>
      </w:r>
      <w:r w:rsidR="00665EE0" w:rsidRPr="00F50728">
        <w:rPr>
          <w:color w:val="000000"/>
        </w:rPr>
        <w:t xml:space="preserve">, </w:t>
      </w:r>
      <w:r w:rsidR="000F3B17" w:rsidRPr="00F50728">
        <w:rPr>
          <w:color w:val="000000"/>
        </w:rPr>
        <w:t>no local em que será conectada a geração distribuída. Para todos os efeitos, a potência disponibilizada deve ser, no mínimo, igual a potência nominal da geração</w:t>
      </w:r>
      <w:r w:rsidR="001E11E0" w:rsidRPr="00F50728">
        <w:rPr>
          <w:color w:val="000000"/>
        </w:rPr>
        <w:t>, conf</w:t>
      </w:r>
      <w:r w:rsidR="006B3758">
        <w:rPr>
          <w:color w:val="000000"/>
        </w:rPr>
        <w:t>orme disposto no Art. 165 da REN</w:t>
      </w:r>
      <w:r w:rsidR="001E11E0" w:rsidRPr="00F50728">
        <w:rPr>
          <w:color w:val="000000"/>
        </w:rPr>
        <w:t xml:space="preserve"> 414/201</w:t>
      </w:r>
      <w:r w:rsidR="006D6DB8" w:rsidRPr="00F50728">
        <w:rPr>
          <w:color w:val="000000"/>
        </w:rPr>
        <w:t>0</w:t>
      </w:r>
      <w:r w:rsidR="005F789D">
        <w:rPr>
          <w:color w:val="000000"/>
        </w:rPr>
        <w:t>.</w:t>
      </w:r>
    </w:p>
    <w:p w:rsidR="001E11E0" w:rsidRPr="001E11E0" w:rsidRDefault="006D6DB8" w:rsidP="001E11E0">
      <w:pPr>
        <w:spacing w:after="240"/>
        <w:ind w:left="3119" w:firstLine="708"/>
        <w:jc w:val="both"/>
        <w:rPr>
          <w:color w:val="000000"/>
        </w:rPr>
      </w:pPr>
      <w:r>
        <w:rPr>
          <w:color w:val="000000"/>
        </w:rPr>
        <w:t>“</w:t>
      </w:r>
      <w:r w:rsidR="001E11E0" w:rsidRPr="001E11E0">
        <w:rPr>
          <w:color w:val="000000"/>
        </w:rPr>
        <w:t>Art. 165. O consumidor deve submeter previamente à apreciação da distribuidora o</w:t>
      </w:r>
      <w:r w:rsidR="001E11E0">
        <w:rPr>
          <w:color w:val="000000"/>
        </w:rPr>
        <w:t xml:space="preserve"> </w:t>
      </w:r>
      <w:r w:rsidR="001E11E0" w:rsidRPr="001E11E0">
        <w:rPr>
          <w:color w:val="000000"/>
        </w:rPr>
        <w:t>aumento da carga ou da geração instalada que exigir a elevação da potência injetada ou da potência</w:t>
      </w:r>
      <w:r w:rsidR="001E11E0">
        <w:rPr>
          <w:color w:val="000000"/>
        </w:rPr>
        <w:t xml:space="preserve"> </w:t>
      </w:r>
      <w:r w:rsidR="001E11E0" w:rsidRPr="001E11E0">
        <w:rPr>
          <w:color w:val="000000"/>
        </w:rPr>
        <w:t>demandada, com vistas à verificação da necessidade de adequação do sistema elétrico, observados os</w:t>
      </w:r>
      <w:r w:rsidR="001E11E0">
        <w:rPr>
          <w:color w:val="000000"/>
        </w:rPr>
        <w:t xml:space="preserve"> </w:t>
      </w:r>
      <w:r w:rsidR="001E11E0" w:rsidRPr="001E11E0">
        <w:rPr>
          <w:color w:val="000000"/>
        </w:rPr>
        <w:t xml:space="preserve">procedimentos dispostos nesta </w:t>
      </w:r>
      <w:r w:rsidRPr="001E11E0">
        <w:rPr>
          <w:color w:val="000000"/>
        </w:rPr>
        <w:t>Resolução.</w:t>
      </w:r>
      <w:r>
        <w:rPr>
          <w:color w:val="000000"/>
        </w:rPr>
        <w:t>”</w:t>
      </w:r>
    </w:p>
    <w:p w:rsidR="00532A30" w:rsidRDefault="00501E89" w:rsidP="00532A30">
      <w:pPr>
        <w:spacing w:after="240"/>
        <w:ind w:firstLine="708"/>
        <w:jc w:val="both"/>
        <w:rPr>
          <w:color w:val="000000"/>
        </w:rPr>
      </w:pPr>
      <w:r w:rsidRPr="00501E89">
        <w:rPr>
          <w:color w:val="000000"/>
        </w:rPr>
        <w:lastRenderedPageBreak/>
        <w:t xml:space="preserve">As obras e custos do processo de Nova Ligação </w:t>
      </w:r>
      <w:r w:rsidR="0015133C" w:rsidRPr="0015133C">
        <w:rPr>
          <w:color w:val="000000"/>
        </w:rPr>
        <w:t>ou aumento de potência disponibilizada</w:t>
      </w:r>
      <w:r w:rsidRPr="00501E89">
        <w:rPr>
          <w:color w:val="000000"/>
        </w:rPr>
        <w:t xml:space="preserve"> não fazem parte do processo de conexão de </w:t>
      </w:r>
      <w:proofErr w:type="spellStart"/>
      <w:r w:rsidRPr="00501E89">
        <w:rPr>
          <w:color w:val="000000"/>
        </w:rPr>
        <w:t>microgeração</w:t>
      </w:r>
      <w:proofErr w:type="spellEnd"/>
      <w:r w:rsidRPr="00501E89">
        <w:rPr>
          <w:color w:val="000000"/>
        </w:rPr>
        <w:t xml:space="preserve"> distribuída, conforme e</w:t>
      </w:r>
      <w:r>
        <w:rPr>
          <w:color w:val="000000"/>
        </w:rPr>
        <w:t>xposto na REN 414/2012, Art. 42</w:t>
      </w:r>
      <w:r w:rsidR="005F789D">
        <w:rPr>
          <w:color w:val="000000"/>
        </w:rPr>
        <w:t>.</w:t>
      </w:r>
    </w:p>
    <w:p w:rsidR="00562906" w:rsidRDefault="00532A30" w:rsidP="00532A30">
      <w:pPr>
        <w:spacing w:after="240"/>
        <w:ind w:left="3119" w:firstLine="709"/>
        <w:jc w:val="both"/>
      </w:pPr>
      <w:r w:rsidRPr="005F789D">
        <w:rPr>
          <w:color w:val="000000"/>
        </w:rPr>
        <w:t>“</w:t>
      </w:r>
      <w:r w:rsidRPr="005F789D">
        <w:t xml:space="preserve">Art. 42. Para o atendimento às solicitações de aumento de carga ou conexão de unidade consumidora que não se enquadrem nas situações previstas nos </w:t>
      </w:r>
      <w:proofErr w:type="spellStart"/>
      <w:r w:rsidRPr="005F789D">
        <w:t>arts</w:t>
      </w:r>
      <w:proofErr w:type="spellEnd"/>
      <w:r w:rsidRPr="005F789D">
        <w:t>. 40, 41 e 44, deve ser calculado o encargo de responsabilidade da distribuidora, assim como a eventual participação financeira do consumidor, conforme disposições contidas nesta Resolução, observadas ainda as seguintes condições:</w:t>
      </w:r>
    </w:p>
    <w:p w:rsidR="00532A30" w:rsidRDefault="00562906" w:rsidP="00532A30">
      <w:pPr>
        <w:spacing w:after="240"/>
        <w:ind w:left="3119" w:firstLine="709"/>
        <w:jc w:val="both"/>
      </w:pPr>
      <w:r>
        <w:t>[...]</w:t>
      </w:r>
      <w:r w:rsidR="00532A30" w:rsidRPr="005F789D">
        <w:t>”</w:t>
      </w:r>
    </w:p>
    <w:p w:rsidR="00242B76" w:rsidRDefault="00242B76" w:rsidP="00003DFF">
      <w:pPr>
        <w:spacing w:after="240"/>
        <w:ind w:firstLine="708"/>
        <w:jc w:val="both"/>
      </w:pPr>
      <w:r>
        <w:t>Os requisitos técnicos utilizados para avaliação da conexão da usina estão expostos no documento “</w:t>
      </w:r>
      <w:r w:rsidR="00C128A4">
        <w:t>I</w:t>
      </w:r>
      <w:r w:rsidRPr="00A516E3">
        <w:t>-432.0004 – REQUISITOS PARA A CONEXÃO DE MICRO OU MINIGERADORES DE ENERGIA AO SISTEMA ELÉTRICO DA CELESC DISTRIBUIÇÃO</w:t>
      </w:r>
      <w:r w:rsidR="002D36AE">
        <w:t>”.</w:t>
      </w:r>
    </w:p>
    <w:p w:rsidR="00242B76" w:rsidRDefault="00242B76" w:rsidP="00B82D02">
      <w:pPr>
        <w:spacing w:after="240"/>
        <w:ind w:firstLine="708"/>
        <w:jc w:val="both"/>
      </w:pPr>
      <w:r>
        <w:t xml:space="preserve">Para a execução dos serviços, deve ser observado o disposto nos </w:t>
      </w:r>
      <w:proofErr w:type="spellStart"/>
      <w:r>
        <w:t>Arts</w:t>
      </w:r>
      <w:proofErr w:type="spellEnd"/>
      <w:r>
        <w:t>. 37° e 42° da REN nº 414/2010 da ANEEL.</w:t>
      </w:r>
      <w:r w:rsidR="00370513">
        <w:t xml:space="preserve"> </w:t>
      </w:r>
      <w:r>
        <w:t>Caso o Parecer Técnico de Acesso (PTA) aponte a viabilidade do empreendimento e o empreendedor deseje prosseguir com a implantação do sistema de geração, conforme critérios do CONSEMA, o mesmo deverá apresentar a Licença Ambiental de Operação (LAO) para a conexão no sistema Celesc. A LAO é documento imprescindível para efetivar-se a energização do empreendimento.</w:t>
      </w:r>
    </w:p>
    <w:p w:rsidR="00242B76" w:rsidRDefault="00242B76" w:rsidP="00B82D02">
      <w:pPr>
        <w:jc w:val="both"/>
      </w:pPr>
      <w:r>
        <w:t>34.11.04 - Produção de energia solar fotovoltaica no solo.</w:t>
      </w:r>
    </w:p>
    <w:p w:rsidR="00242B76" w:rsidRDefault="00242B76" w:rsidP="00B82D02">
      <w:pPr>
        <w:jc w:val="both"/>
      </w:pPr>
      <w:r>
        <w:t>Pot. Poluidor/Degradador Ar: P Água: P Solo: P Geral: P</w:t>
      </w:r>
    </w:p>
    <w:p w:rsidR="00242B76" w:rsidRDefault="00242B76" w:rsidP="00B82D02">
      <w:pPr>
        <w:jc w:val="both"/>
      </w:pPr>
      <w:r>
        <w:t>Porte Pequeno: 3 &lt; = AE(3) &lt; = 10 (RAP)</w:t>
      </w:r>
    </w:p>
    <w:p w:rsidR="00242B76" w:rsidRDefault="00242B76" w:rsidP="00B82D02">
      <w:pPr>
        <w:jc w:val="both"/>
      </w:pPr>
      <w:r>
        <w:t>Porte Médio: 10 &lt; AE(3) &lt; 30 (RAP)</w:t>
      </w:r>
    </w:p>
    <w:p w:rsidR="00242B76" w:rsidRDefault="00242B76" w:rsidP="00B82D02">
      <w:pPr>
        <w:spacing w:after="240"/>
        <w:jc w:val="both"/>
      </w:pPr>
      <w:r>
        <w:t>Porte Grande: AE(3) &gt; = 30 (EAS)</w:t>
      </w:r>
    </w:p>
    <w:p w:rsidR="00242B76" w:rsidRDefault="00242B76" w:rsidP="00B82D02">
      <w:pPr>
        <w:jc w:val="both"/>
      </w:pPr>
      <w:r>
        <w:t>34.11.01 - Produção de energia hidrelétrica.</w:t>
      </w:r>
    </w:p>
    <w:p w:rsidR="00242B76" w:rsidRDefault="00242B76" w:rsidP="00B82D02">
      <w:pPr>
        <w:jc w:val="both"/>
      </w:pPr>
      <w:r>
        <w:t>Pot. Poluidor/Degradador Ar: P Água: G Solo: G Geral: G</w:t>
      </w:r>
    </w:p>
    <w:p w:rsidR="00242B76" w:rsidRDefault="00242B76" w:rsidP="00B82D02">
      <w:pPr>
        <w:jc w:val="both"/>
      </w:pPr>
      <w:r>
        <w:t>Porte Pequeno: P &lt; = 10 (EAS ou EIA, se AI &gt; = 100)</w:t>
      </w:r>
    </w:p>
    <w:p w:rsidR="00242B76" w:rsidRDefault="00242B76" w:rsidP="00B82D02">
      <w:pPr>
        <w:jc w:val="both"/>
      </w:pPr>
      <w:r>
        <w:t>Porte Médio: 10 &lt; P &lt; 30 (EAS ou EIA, se AI &gt; = 100)</w:t>
      </w:r>
    </w:p>
    <w:p w:rsidR="00242B76" w:rsidRDefault="00242B76" w:rsidP="00B82D02">
      <w:pPr>
        <w:spacing w:after="240"/>
        <w:jc w:val="both"/>
      </w:pPr>
      <w:r>
        <w:t>Porte Grande: P &gt; = 30 (EAS ou EIA, se AI &gt; = 100)</w:t>
      </w:r>
    </w:p>
    <w:p w:rsidR="00242B76" w:rsidRDefault="00242B76" w:rsidP="00B82D02">
      <w:pPr>
        <w:jc w:val="both"/>
      </w:pPr>
      <w:r>
        <w:t>34.11.02 - Produção de energia eólica, exceto se com mini geração de energia distribuída.</w:t>
      </w:r>
    </w:p>
    <w:p w:rsidR="00242B76" w:rsidRDefault="00242B76" w:rsidP="00B82D02">
      <w:pPr>
        <w:jc w:val="both"/>
      </w:pPr>
      <w:r>
        <w:t>Pot. Poluidor/Degradador Ar: M Água: P Solo: M Geral: M</w:t>
      </w:r>
    </w:p>
    <w:p w:rsidR="00242B76" w:rsidRDefault="00242B76" w:rsidP="00B82D02">
      <w:pPr>
        <w:jc w:val="both"/>
      </w:pPr>
      <w:r>
        <w:t>Porte Pequeno: 0,1 &lt; = P &lt; = 10 (RAP)</w:t>
      </w:r>
    </w:p>
    <w:p w:rsidR="00242B76" w:rsidRDefault="00242B76" w:rsidP="00B82D02">
      <w:pPr>
        <w:jc w:val="both"/>
      </w:pPr>
      <w:r>
        <w:t>Porte Médio: 10 &lt; P &lt; 30 (EAS)</w:t>
      </w:r>
    </w:p>
    <w:p w:rsidR="00242B76" w:rsidRDefault="00242B76" w:rsidP="00B82D02">
      <w:pPr>
        <w:spacing w:after="240"/>
        <w:jc w:val="both"/>
      </w:pPr>
      <w:r>
        <w:t>Porte Grande: P &gt; = 30 (EAS)</w:t>
      </w:r>
    </w:p>
    <w:p w:rsidR="006D6DB8" w:rsidRDefault="00242B76" w:rsidP="00387B7A">
      <w:pPr>
        <w:spacing w:after="240"/>
        <w:ind w:firstLine="708"/>
        <w:jc w:val="both"/>
      </w:pPr>
      <w:r>
        <w:t>A Solicitação de Acesso deve ser formalizada dentro do prazo de 1 (um) ano contado da emissão da Informação de Acesso acompanhada de todos</w:t>
      </w:r>
      <w:r w:rsidR="00B30F34">
        <w:t xml:space="preserve"> os documentos especificados na </w:t>
      </w:r>
      <w:r>
        <w:t xml:space="preserve">I-432.0004, através do sistema </w:t>
      </w:r>
      <w:proofErr w:type="spellStart"/>
      <w:r>
        <w:t>PepWeb</w:t>
      </w:r>
      <w:proofErr w:type="spellEnd"/>
      <w:r>
        <w:t xml:space="preserve"> (pep.celesc.com.br), criando uma SO do tipo </w:t>
      </w:r>
      <w:r w:rsidR="00374F03">
        <w:t>GD</w:t>
      </w:r>
      <w:r>
        <w:t>-</w:t>
      </w:r>
      <w:proofErr w:type="spellStart"/>
      <w:r w:rsidR="00B82D02">
        <w:t>Micro</w:t>
      </w:r>
      <w:r>
        <w:t>geração</w:t>
      </w:r>
      <w:proofErr w:type="spellEnd"/>
      <w:r>
        <w:t>.</w:t>
      </w:r>
    </w:p>
    <w:p w:rsidR="00AD5308" w:rsidRDefault="00242B76" w:rsidP="00387B7A">
      <w:pPr>
        <w:spacing w:after="240"/>
        <w:ind w:firstLine="708"/>
        <w:jc w:val="both"/>
      </w:pPr>
      <w:r>
        <w:lastRenderedPageBreak/>
        <w:t xml:space="preserve">Solicitações de Acesso com pendências de documentação serão imediatamente recusadas e canceladas e uma nova solicitação deverá ser criada, em conformidade com o item 2.4.5 da Seção 3.7 do </w:t>
      </w:r>
      <w:proofErr w:type="spellStart"/>
      <w:r>
        <w:t>Prodist</w:t>
      </w:r>
      <w:proofErr w:type="spellEnd"/>
      <w:r>
        <w:t>.</w:t>
      </w:r>
    </w:p>
    <w:p w:rsidR="00665EE0" w:rsidRPr="00454653" w:rsidRDefault="00665EE0" w:rsidP="00665EE0">
      <w:pPr>
        <w:spacing w:after="240"/>
        <w:ind w:firstLine="708"/>
        <w:jc w:val="both"/>
        <w:rPr>
          <w:color w:val="000000"/>
        </w:rPr>
      </w:pPr>
      <w:r>
        <w:rPr>
          <w:color w:val="000000"/>
        </w:rPr>
        <w:t>IMPORTANTE – O</w:t>
      </w:r>
      <w:r w:rsidRPr="00454653">
        <w:rPr>
          <w:color w:val="000000"/>
        </w:rPr>
        <w:t xml:space="preserve"> sistema elétrico sofre diversas alterações em sua topologia, bem como alterações nos perfis de demanda dos consumidores e novas conexões de centrais geradoras, de forma que, caso o </w:t>
      </w:r>
      <w:proofErr w:type="spellStart"/>
      <w:r w:rsidRPr="00454653">
        <w:rPr>
          <w:color w:val="000000"/>
        </w:rPr>
        <w:t>acessante</w:t>
      </w:r>
      <w:proofErr w:type="spellEnd"/>
      <w:r w:rsidRPr="00454653">
        <w:rPr>
          <w:color w:val="000000"/>
        </w:rPr>
        <w:t xml:space="preserve"> deseje prosseguir com o processo de conexão, novas análises técnicas podem ser necessárias para confirmar a viabilidade da conexão. </w:t>
      </w:r>
    </w:p>
    <w:p w:rsidR="00105D8C" w:rsidRDefault="00105D8C" w:rsidP="00AD5308">
      <w:pPr>
        <w:jc w:val="both"/>
        <w:rPr>
          <w:color w:val="FF0000"/>
        </w:rPr>
      </w:pPr>
    </w:p>
    <w:p w:rsidR="005B5A98" w:rsidRDefault="005B5A98" w:rsidP="00AD5308">
      <w:pPr>
        <w:jc w:val="both"/>
        <w:rPr>
          <w:color w:val="FF0000"/>
        </w:rPr>
      </w:pPr>
    </w:p>
    <w:p w:rsidR="005B5A98" w:rsidRDefault="005B5A98" w:rsidP="003E3B06">
      <w:pPr>
        <w:jc w:val="both"/>
        <w:sectPr w:rsidR="005B5A98" w:rsidSect="0072502F">
          <w:headerReference w:type="default" r:id="rId7"/>
          <w:footerReference w:type="default" r:id="rId8"/>
          <w:endnotePr>
            <w:numFmt w:val="decimal"/>
          </w:endnotePr>
          <w:pgSz w:w="11907" w:h="16840" w:code="9"/>
          <w:pgMar w:top="1810" w:right="1134" w:bottom="1134" w:left="1701" w:header="851" w:footer="757" w:gutter="0"/>
          <w:cols w:space="720"/>
        </w:sectPr>
      </w:pPr>
    </w:p>
    <w:p w:rsidR="005514B0" w:rsidRDefault="005514B0" w:rsidP="005514B0">
      <w:pPr>
        <w:sectPr w:rsidR="005514B0" w:rsidSect="005514B0">
          <w:endnotePr>
            <w:numFmt w:val="decimal"/>
          </w:endnotePr>
          <w:type w:val="continuous"/>
          <w:pgSz w:w="11907" w:h="16840"/>
          <w:pgMar w:top="1810" w:right="1134" w:bottom="1134" w:left="1701" w:header="851" w:footer="757" w:gutter="0"/>
          <w:cols w:space="720"/>
        </w:sectPr>
      </w:pPr>
    </w:p>
    <w:p w:rsidR="005514B0" w:rsidRDefault="005514B0" w:rsidP="005514B0"/>
    <w:p w:rsidR="005514B0" w:rsidRDefault="005514B0" w:rsidP="005514B0"/>
    <w:p w:rsidR="005514B0" w:rsidRDefault="005514B0" w:rsidP="005514B0">
      <w:pPr>
        <w:sectPr w:rsidR="005514B0" w:rsidSect="005514B0">
          <w:endnotePr>
            <w:numFmt w:val="decimal"/>
          </w:endnotePr>
          <w:type w:val="continuous"/>
          <w:pgSz w:w="11907" w:h="16840"/>
          <w:pgMar w:top="1810" w:right="1134" w:bottom="1134" w:left="1701" w:header="851" w:footer="757" w:gutter="0"/>
          <w:cols w:num="2" w:space="720"/>
        </w:sectPr>
      </w:pPr>
    </w:p>
    <w:p w:rsidR="005514B0" w:rsidRDefault="005514B0" w:rsidP="005514B0">
      <w:pPr>
        <w:jc w:val="center"/>
      </w:pPr>
      <w:r>
        <w:t>___________________________</w:t>
      </w:r>
      <w:r>
        <w:br/>
      </w:r>
      <w:proofErr w:type="spellStart"/>
      <w:r>
        <w:t>Ayslan</w:t>
      </w:r>
      <w:proofErr w:type="spellEnd"/>
      <w:r>
        <w:t xml:space="preserve"> de Souza Ferreira</w:t>
      </w:r>
      <w:r>
        <w:br/>
        <w:t xml:space="preserve">Chefe da Divisão de Geração </w:t>
      </w:r>
      <w:r>
        <w:br/>
        <w:t>Distribuída</w:t>
      </w:r>
    </w:p>
    <w:p w:rsidR="005514B0" w:rsidRDefault="005514B0" w:rsidP="005514B0">
      <w:pPr>
        <w:jc w:val="center"/>
      </w:pPr>
    </w:p>
    <w:p w:rsidR="005514B0" w:rsidRDefault="005514B0" w:rsidP="005514B0">
      <w:pPr>
        <w:jc w:val="center"/>
      </w:pPr>
      <w:r>
        <w:t>___________________________</w:t>
      </w:r>
      <w:r>
        <w:br/>
        <w:t xml:space="preserve">Guilherme </w:t>
      </w:r>
      <w:proofErr w:type="spellStart"/>
      <w:r>
        <w:t>Saidler</w:t>
      </w:r>
      <w:proofErr w:type="spellEnd"/>
      <w:r>
        <w:t xml:space="preserve"> </w:t>
      </w:r>
      <w:r>
        <w:br/>
        <w:t xml:space="preserve">Chefe do Departamento de Gestão </w:t>
      </w:r>
      <w:r>
        <w:br/>
        <w:t>Técnica Comercial</w:t>
      </w:r>
    </w:p>
    <w:p w:rsidR="005514B0" w:rsidRDefault="005514B0" w:rsidP="005B5A98">
      <w:pPr>
        <w:jc w:val="both"/>
        <w:sectPr w:rsidR="005514B0" w:rsidSect="005514B0">
          <w:headerReference w:type="default" r:id="rId9"/>
          <w:footerReference w:type="default" r:id="rId10"/>
          <w:endnotePr>
            <w:numFmt w:val="decimal"/>
          </w:endnotePr>
          <w:type w:val="continuous"/>
          <w:pgSz w:w="11907" w:h="16840" w:code="9"/>
          <w:pgMar w:top="1810" w:right="1134" w:bottom="1134" w:left="1701" w:header="851" w:footer="757" w:gutter="0"/>
          <w:cols w:num="2" w:space="720"/>
        </w:sectPr>
      </w:pPr>
    </w:p>
    <w:p w:rsidR="00D929D8" w:rsidRPr="007E1EB7" w:rsidRDefault="00D929D8" w:rsidP="005B5A98">
      <w:pPr>
        <w:jc w:val="both"/>
      </w:pPr>
    </w:p>
    <w:sectPr w:rsidR="00D929D8" w:rsidRPr="007E1EB7" w:rsidSect="005B5A98">
      <w:endnotePr>
        <w:numFmt w:val="decimal"/>
      </w:endnotePr>
      <w:type w:val="continuous"/>
      <w:pgSz w:w="11907" w:h="16840" w:code="9"/>
      <w:pgMar w:top="1810" w:right="1134" w:bottom="1134" w:left="1701" w:header="851" w:footer="757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5B2" w:rsidRDefault="005345B2">
      <w:r>
        <w:separator/>
      </w:r>
    </w:p>
  </w:endnote>
  <w:endnote w:type="continuationSeparator" w:id="0">
    <w:p w:rsidR="005345B2" w:rsidRDefault="0053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B55" w:rsidRDefault="00D51B55">
    <w:pPr>
      <w:pStyle w:val="Rodap"/>
      <w:pBdr>
        <w:bottom w:val="single" w:sz="6" w:space="1" w:color="auto"/>
      </w:pBdr>
      <w:rPr>
        <w:rFonts w:ascii="Arial" w:hAnsi="Arial" w:cs="Arial"/>
        <w:sz w:val="14"/>
        <w:szCs w:val="14"/>
      </w:rPr>
    </w:pPr>
  </w:p>
  <w:p w:rsidR="00D51B55" w:rsidRPr="0072502F" w:rsidRDefault="00D51B55">
    <w:pPr>
      <w:pStyle w:val="Rodap"/>
      <w:rPr>
        <w:rFonts w:ascii="Arial" w:hAnsi="Arial" w:cs="Arial"/>
        <w:sz w:val="13"/>
        <w:szCs w:val="13"/>
      </w:rPr>
    </w:pPr>
  </w:p>
  <w:p w:rsidR="00D51B55" w:rsidRPr="0072502F" w:rsidRDefault="00D51B55">
    <w:pPr>
      <w:pStyle w:val="Rodap"/>
      <w:rPr>
        <w:rFonts w:ascii="Arial" w:hAnsi="Arial" w:cs="Arial"/>
        <w:sz w:val="13"/>
        <w:szCs w:val="13"/>
      </w:rPr>
    </w:pPr>
    <w:r w:rsidRPr="0072502F">
      <w:rPr>
        <w:rFonts w:ascii="Arial" w:hAnsi="Arial" w:cs="Arial"/>
        <w:sz w:val="13"/>
        <w:szCs w:val="13"/>
      </w:rPr>
      <w:t xml:space="preserve">Avenida Itamarati, 160 – </w:t>
    </w:r>
    <w:proofErr w:type="spellStart"/>
    <w:r w:rsidRPr="0072502F">
      <w:rPr>
        <w:rFonts w:ascii="Arial" w:hAnsi="Arial" w:cs="Arial"/>
        <w:sz w:val="13"/>
        <w:szCs w:val="13"/>
      </w:rPr>
      <w:t>Bl</w:t>
    </w:r>
    <w:proofErr w:type="spellEnd"/>
    <w:r w:rsidRPr="0072502F">
      <w:rPr>
        <w:rFonts w:ascii="Arial" w:hAnsi="Arial" w:cs="Arial"/>
        <w:sz w:val="13"/>
        <w:szCs w:val="13"/>
      </w:rPr>
      <w:t xml:space="preserve">. A1, B1 e B2 – </w:t>
    </w:r>
    <w:proofErr w:type="spellStart"/>
    <w:r w:rsidRPr="0072502F">
      <w:rPr>
        <w:rFonts w:ascii="Arial" w:hAnsi="Arial" w:cs="Arial"/>
        <w:sz w:val="13"/>
        <w:szCs w:val="13"/>
      </w:rPr>
      <w:t>Itacorubi</w:t>
    </w:r>
    <w:proofErr w:type="spellEnd"/>
    <w:r w:rsidRPr="0072502F">
      <w:rPr>
        <w:rFonts w:ascii="Arial" w:hAnsi="Arial" w:cs="Arial"/>
        <w:sz w:val="13"/>
        <w:szCs w:val="13"/>
      </w:rPr>
      <w:t xml:space="preserve"> – 88034-900 – Florianópolis – SC – Fones: (48) 3231-5000 / (48) 3231-6000 – Fax: (48) 3231-6530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A98" w:rsidRDefault="005B5A98">
    <w:pPr>
      <w:pStyle w:val="Rodap"/>
      <w:pBdr>
        <w:bottom w:val="single" w:sz="6" w:space="1" w:color="auto"/>
      </w:pBdr>
      <w:rPr>
        <w:rFonts w:ascii="Arial" w:hAnsi="Arial" w:cs="Arial"/>
        <w:sz w:val="14"/>
        <w:szCs w:val="14"/>
      </w:rPr>
    </w:pPr>
  </w:p>
  <w:p w:rsidR="005B5A98" w:rsidRPr="0072502F" w:rsidRDefault="005B5A98">
    <w:pPr>
      <w:pStyle w:val="Rodap"/>
      <w:rPr>
        <w:rFonts w:ascii="Arial" w:hAnsi="Arial" w:cs="Arial"/>
        <w:sz w:val="13"/>
        <w:szCs w:val="13"/>
      </w:rPr>
    </w:pPr>
  </w:p>
  <w:p w:rsidR="005B5A98" w:rsidRPr="0072502F" w:rsidRDefault="005B5A98">
    <w:pPr>
      <w:pStyle w:val="Rodap"/>
      <w:rPr>
        <w:rFonts w:ascii="Arial" w:hAnsi="Arial" w:cs="Arial"/>
        <w:sz w:val="13"/>
        <w:szCs w:val="13"/>
      </w:rPr>
    </w:pPr>
    <w:r w:rsidRPr="0072502F">
      <w:rPr>
        <w:rFonts w:ascii="Arial" w:hAnsi="Arial" w:cs="Arial"/>
        <w:sz w:val="13"/>
        <w:szCs w:val="13"/>
      </w:rPr>
      <w:t xml:space="preserve">Avenida Itamarati, 160 – </w:t>
    </w:r>
    <w:proofErr w:type="spellStart"/>
    <w:r w:rsidRPr="0072502F">
      <w:rPr>
        <w:rFonts w:ascii="Arial" w:hAnsi="Arial" w:cs="Arial"/>
        <w:sz w:val="13"/>
        <w:szCs w:val="13"/>
      </w:rPr>
      <w:t>Bl</w:t>
    </w:r>
    <w:proofErr w:type="spellEnd"/>
    <w:r w:rsidRPr="0072502F">
      <w:rPr>
        <w:rFonts w:ascii="Arial" w:hAnsi="Arial" w:cs="Arial"/>
        <w:sz w:val="13"/>
        <w:szCs w:val="13"/>
      </w:rPr>
      <w:t xml:space="preserve">. A1, B1 e B2 – </w:t>
    </w:r>
    <w:proofErr w:type="spellStart"/>
    <w:r w:rsidRPr="0072502F">
      <w:rPr>
        <w:rFonts w:ascii="Arial" w:hAnsi="Arial" w:cs="Arial"/>
        <w:sz w:val="13"/>
        <w:szCs w:val="13"/>
      </w:rPr>
      <w:t>Itacorubi</w:t>
    </w:r>
    <w:proofErr w:type="spellEnd"/>
    <w:r w:rsidRPr="0072502F">
      <w:rPr>
        <w:rFonts w:ascii="Arial" w:hAnsi="Arial" w:cs="Arial"/>
        <w:sz w:val="13"/>
        <w:szCs w:val="13"/>
      </w:rPr>
      <w:t xml:space="preserve"> – 88034-900 – Florianópolis – SC – Fones: (48) 3231-5000 / (48) 3231-6000 – Fax: (48) 3231-6530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5B2" w:rsidRDefault="005345B2">
      <w:r>
        <w:separator/>
      </w:r>
    </w:p>
  </w:footnote>
  <w:footnote w:type="continuationSeparator" w:id="0">
    <w:p w:rsidR="005345B2" w:rsidRDefault="00534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B55" w:rsidRDefault="00346298" w:rsidP="0072502F">
    <w:pPr>
      <w:ind w:left="-851" w:firstLine="709"/>
      <w:rPr>
        <w:noProof/>
      </w:rPr>
    </w:pPr>
    <w:r>
      <w:rPr>
        <w:noProof/>
      </w:rPr>
      <w:drawing>
        <wp:inline distT="0" distB="0" distL="0" distR="0">
          <wp:extent cx="1572895" cy="621665"/>
          <wp:effectExtent l="0" t="0" r="8255" b="6985"/>
          <wp:docPr id="1" name="Imagem 1" descr="Logo Di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i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1B55" w:rsidRDefault="00D51B5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A98" w:rsidRDefault="00346298" w:rsidP="0072502F">
    <w:pPr>
      <w:ind w:left="-851" w:firstLine="709"/>
      <w:rPr>
        <w:noProof/>
      </w:rPr>
    </w:pPr>
    <w:r w:rsidRPr="00C25F8F">
      <w:rPr>
        <w:noProof/>
      </w:rPr>
      <w:drawing>
        <wp:inline distT="0" distB="0" distL="0" distR="0">
          <wp:extent cx="1572895" cy="621665"/>
          <wp:effectExtent l="0" t="0" r="8255" b="6985"/>
          <wp:docPr id="2" name="Imagem 3" descr="Logo Di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 Di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B5A98" w:rsidRDefault="005B5A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3615E"/>
    <w:multiLevelType w:val="hybridMultilevel"/>
    <w:tmpl w:val="4E48B8DC"/>
    <w:lvl w:ilvl="0" w:tplc="8E9C725A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0A267A0C"/>
    <w:multiLevelType w:val="hybridMultilevel"/>
    <w:tmpl w:val="151E716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A55594"/>
    <w:multiLevelType w:val="multilevel"/>
    <w:tmpl w:val="223CA300"/>
    <w:lvl w:ilvl="0">
      <w:start w:val="1"/>
      <w:numFmt w:val="decimal"/>
      <w:pStyle w:val="Ttulo1"/>
      <w:lvlText w:val="%1"/>
      <w:lvlJc w:val="left"/>
      <w:pPr>
        <w:tabs>
          <w:tab w:val="num" w:pos="1021"/>
        </w:tabs>
        <w:ind w:left="1021" w:hanging="1021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A4213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3904B38"/>
    <w:multiLevelType w:val="hybridMultilevel"/>
    <w:tmpl w:val="D1E03198"/>
    <w:lvl w:ilvl="0" w:tplc="CD92EE90">
      <w:start w:val="1"/>
      <w:numFmt w:val="lowerLetter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38124D05"/>
    <w:multiLevelType w:val="hybridMultilevel"/>
    <w:tmpl w:val="E0EA0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15628"/>
    <w:multiLevelType w:val="multilevel"/>
    <w:tmpl w:val="DCC869B8"/>
    <w:lvl w:ilvl="0">
      <w:start w:val="1"/>
      <w:numFmt w:val="bullet"/>
      <w:lvlText w:val="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5AF0039"/>
    <w:multiLevelType w:val="hybridMultilevel"/>
    <w:tmpl w:val="7DEC4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564D4"/>
    <w:multiLevelType w:val="hybridMultilevel"/>
    <w:tmpl w:val="057A577C"/>
    <w:lvl w:ilvl="0" w:tplc="88ACD6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8B6059"/>
    <w:multiLevelType w:val="hybridMultilevel"/>
    <w:tmpl w:val="DCC869B8"/>
    <w:lvl w:ilvl="0" w:tplc="4DB6C256">
      <w:start w:val="1"/>
      <w:numFmt w:val="bullet"/>
      <w:lvlText w:val="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9C24E96"/>
    <w:multiLevelType w:val="hybridMultilevel"/>
    <w:tmpl w:val="2F1E1534"/>
    <w:lvl w:ilvl="0" w:tplc="6D606EEA">
      <w:start w:val="1"/>
      <w:numFmt w:val="bullet"/>
      <w:lvlText w:val="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66"/>
    <w:rsid w:val="000012F0"/>
    <w:rsid w:val="00003DFF"/>
    <w:rsid w:val="00005ACF"/>
    <w:rsid w:val="00010C17"/>
    <w:rsid w:val="00012F60"/>
    <w:rsid w:val="0001479F"/>
    <w:rsid w:val="00021380"/>
    <w:rsid w:val="000221C3"/>
    <w:rsid w:val="00023316"/>
    <w:rsid w:val="000233A1"/>
    <w:rsid w:val="000242B0"/>
    <w:rsid w:val="00030CC2"/>
    <w:rsid w:val="000324F1"/>
    <w:rsid w:val="00034366"/>
    <w:rsid w:val="00034726"/>
    <w:rsid w:val="00040A4F"/>
    <w:rsid w:val="00042D9C"/>
    <w:rsid w:val="00051C67"/>
    <w:rsid w:val="000553AB"/>
    <w:rsid w:val="00057051"/>
    <w:rsid w:val="0005706A"/>
    <w:rsid w:val="0007245E"/>
    <w:rsid w:val="00075A71"/>
    <w:rsid w:val="00075ECA"/>
    <w:rsid w:val="0008187D"/>
    <w:rsid w:val="00082360"/>
    <w:rsid w:val="000845DD"/>
    <w:rsid w:val="00092667"/>
    <w:rsid w:val="00095BCE"/>
    <w:rsid w:val="00096B37"/>
    <w:rsid w:val="000B0BDC"/>
    <w:rsid w:val="000B58A5"/>
    <w:rsid w:val="000B5E13"/>
    <w:rsid w:val="000D680D"/>
    <w:rsid w:val="000E097B"/>
    <w:rsid w:val="000E15C0"/>
    <w:rsid w:val="000F3B17"/>
    <w:rsid w:val="000F5342"/>
    <w:rsid w:val="00101749"/>
    <w:rsid w:val="00105D8C"/>
    <w:rsid w:val="00111E0C"/>
    <w:rsid w:val="001158F9"/>
    <w:rsid w:val="001175ED"/>
    <w:rsid w:val="001206E2"/>
    <w:rsid w:val="00121B54"/>
    <w:rsid w:val="001245E8"/>
    <w:rsid w:val="001253DC"/>
    <w:rsid w:val="00125C17"/>
    <w:rsid w:val="0013071D"/>
    <w:rsid w:val="00136BEA"/>
    <w:rsid w:val="00141B54"/>
    <w:rsid w:val="00143BC6"/>
    <w:rsid w:val="00146162"/>
    <w:rsid w:val="0014645F"/>
    <w:rsid w:val="0015133C"/>
    <w:rsid w:val="00153059"/>
    <w:rsid w:val="00156A36"/>
    <w:rsid w:val="00157C27"/>
    <w:rsid w:val="00162112"/>
    <w:rsid w:val="001636C1"/>
    <w:rsid w:val="00171B4E"/>
    <w:rsid w:val="00184912"/>
    <w:rsid w:val="001959EF"/>
    <w:rsid w:val="001A3CA9"/>
    <w:rsid w:val="001B1CB8"/>
    <w:rsid w:val="001B2E2D"/>
    <w:rsid w:val="001C191F"/>
    <w:rsid w:val="001E05B0"/>
    <w:rsid w:val="001E11E0"/>
    <w:rsid w:val="001E4E0C"/>
    <w:rsid w:val="001E5203"/>
    <w:rsid w:val="001F5909"/>
    <w:rsid w:val="002016DA"/>
    <w:rsid w:val="00202514"/>
    <w:rsid w:val="0020385E"/>
    <w:rsid w:val="00215E65"/>
    <w:rsid w:val="00215EA2"/>
    <w:rsid w:val="00216187"/>
    <w:rsid w:val="002318FD"/>
    <w:rsid w:val="002369E9"/>
    <w:rsid w:val="00236F02"/>
    <w:rsid w:val="002406A0"/>
    <w:rsid w:val="00242B76"/>
    <w:rsid w:val="002430AC"/>
    <w:rsid w:val="00244F07"/>
    <w:rsid w:val="00247ED2"/>
    <w:rsid w:val="00252E7A"/>
    <w:rsid w:val="00256EB8"/>
    <w:rsid w:val="002606F1"/>
    <w:rsid w:val="00260D57"/>
    <w:rsid w:val="00264647"/>
    <w:rsid w:val="002670C1"/>
    <w:rsid w:val="00270788"/>
    <w:rsid w:val="00271D84"/>
    <w:rsid w:val="00274D00"/>
    <w:rsid w:val="00275FD1"/>
    <w:rsid w:val="002778E4"/>
    <w:rsid w:val="0028001A"/>
    <w:rsid w:val="00283341"/>
    <w:rsid w:val="0028371A"/>
    <w:rsid w:val="00291007"/>
    <w:rsid w:val="00291CFB"/>
    <w:rsid w:val="002942AA"/>
    <w:rsid w:val="00294706"/>
    <w:rsid w:val="00294A34"/>
    <w:rsid w:val="00296E77"/>
    <w:rsid w:val="002A055F"/>
    <w:rsid w:val="002B21AF"/>
    <w:rsid w:val="002C51C4"/>
    <w:rsid w:val="002C6A0D"/>
    <w:rsid w:val="002C7B41"/>
    <w:rsid w:val="002D34EA"/>
    <w:rsid w:val="002D36AE"/>
    <w:rsid w:val="002E3526"/>
    <w:rsid w:val="002E3697"/>
    <w:rsid w:val="002E5BB2"/>
    <w:rsid w:val="002E7470"/>
    <w:rsid w:val="002F0482"/>
    <w:rsid w:val="002F4DCB"/>
    <w:rsid w:val="002F62EA"/>
    <w:rsid w:val="00302A6D"/>
    <w:rsid w:val="00306E28"/>
    <w:rsid w:val="00311B67"/>
    <w:rsid w:val="003168AC"/>
    <w:rsid w:val="00321254"/>
    <w:rsid w:val="00324A40"/>
    <w:rsid w:val="00330183"/>
    <w:rsid w:val="00333D05"/>
    <w:rsid w:val="00333E09"/>
    <w:rsid w:val="0033732D"/>
    <w:rsid w:val="00342FBC"/>
    <w:rsid w:val="00343415"/>
    <w:rsid w:val="00346298"/>
    <w:rsid w:val="0035656E"/>
    <w:rsid w:val="003575DD"/>
    <w:rsid w:val="00360625"/>
    <w:rsid w:val="00360D6E"/>
    <w:rsid w:val="00361C2C"/>
    <w:rsid w:val="00363B4C"/>
    <w:rsid w:val="00367C70"/>
    <w:rsid w:val="00370513"/>
    <w:rsid w:val="003720C9"/>
    <w:rsid w:val="0037306D"/>
    <w:rsid w:val="00374F03"/>
    <w:rsid w:val="0038051B"/>
    <w:rsid w:val="0038258B"/>
    <w:rsid w:val="00383DA4"/>
    <w:rsid w:val="00385D23"/>
    <w:rsid w:val="00387B7A"/>
    <w:rsid w:val="00391DA4"/>
    <w:rsid w:val="003932E9"/>
    <w:rsid w:val="0039482F"/>
    <w:rsid w:val="00395B30"/>
    <w:rsid w:val="00396872"/>
    <w:rsid w:val="00397DCD"/>
    <w:rsid w:val="003A02EB"/>
    <w:rsid w:val="003A2985"/>
    <w:rsid w:val="003A2F7D"/>
    <w:rsid w:val="003A3EB4"/>
    <w:rsid w:val="003A4CB8"/>
    <w:rsid w:val="003A7C9E"/>
    <w:rsid w:val="003B30CE"/>
    <w:rsid w:val="003B3CCF"/>
    <w:rsid w:val="003C2994"/>
    <w:rsid w:val="003D4D49"/>
    <w:rsid w:val="003D7174"/>
    <w:rsid w:val="003E016C"/>
    <w:rsid w:val="003E0509"/>
    <w:rsid w:val="003E3B06"/>
    <w:rsid w:val="003E5834"/>
    <w:rsid w:val="003F062B"/>
    <w:rsid w:val="003F6346"/>
    <w:rsid w:val="00400300"/>
    <w:rsid w:val="00400F2E"/>
    <w:rsid w:val="00407E1A"/>
    <w:rsid w:val="00410193"/>
    <w:rsid w:val="00410731"/>
    <w:rsid w:val="00410DBD"/>
    <w:rsid w:val="004122AD"/>
    <w:rsid w:val="0041545C"/>
    <w:rsid w:val="00415FE2"/>
    <w:rsid w:val="004173E5"/>
    <w:rsid w:val="004178F4"/>
    <w:rsid w:val="0042062B"/>
    <w:rsid w:val="00427890"/>
    <w:rsid w:val="00430347"/>
    <w:rsid w:val="00430985"/>
    <w:rsid w:val="0043117B"/>
    <w:rsid w:val="004322EB"/>
    <w:rsid w:val="00432CB5"/>
    <w:rsid w:val="004330C5"/>
    <w:rsid w:val="00433465"/>
    <w:rsid w:val="004354E5"/>
    <w:rsid w:val="0044250F"/>
    <w:rsid w:val="0044343B"/>
    <w:rsid w:val="00443501"/>
    <w:rsid w:val="00443F9F"/>
    <w:rsid w:val="00444063"/>
    <w:rsid w:val="00445133"/>
    <w:rsid w:val="00445735"/>
    <w:rsid w:val="00445FC4"/>
    <w:rsid w:val="00446A4A"/>
    <w:rsid w:val="00453E07"/>
    <w:rsid w:val="00453FEC"/>
    <w:rsid w:val="00454653"/>
    <w:rsid w:val="0045596E"/>
    <w:rsid w:val="0045647D"/>
    <w:rsid w:val="00461167"/>
    <w:rsid w:val="0046130C"/>
    <w:rsid w:val="00463770"/>
    <w:rsid w:val="004802E1"/>
    <w:rsid w:val="004829F2"/>
    <w:rsid w:val="004917EB"/>
    <w:rsid w:val="00494660"/>
    <w:rsid w:val="004978DC"/>
    <w:rsid w:val="004A2370"/>
    <w:rsid w:val="004A2733"/>
    <w:rsid w:val="004A33A1"/>
    <w:rsid w:val="004C1636"/>
    <w:rsid w:val="004C2CA6"/>
    <w:rsid w:val="004C4AAE"/>
    <w:rsid w:val="004C7641"/>
    <w:rsid w:val="004D1358"/>
    <w:rsid w:val="004D6057"/>
    <w:rsid w:val="004D6BC6"/>
    <w:rsid w:val="004D7443"/>
    <w:rsid w:val="004E2B11"/>
    <w:rsid w:val="004F3587"/>
    <w:rsid w:val="004F6EB1"/>
    <w:rsid w:val="004F74B0"/>
    <w:rsid w:val="00500235"/>
    <w:rsid w:val="005004A5"/>
    <w:rsid w:val="00501845"/>
    <w:rsid w:val="00501A6F"/>
    <w:rsid w:val="00501E89"/>
    <w:rsid w:val="0050203B"/>
    <w:rsid w:val="00507B80"/>
    <w:rsid w:val="00507CD6"/>
    <w:rsid w:val="00507F8A"/>
    <w:rsid w:val="0051070A"/>
    <w:rsid w:val="00510B23"/>
    <w:rsid w:val="005132BB"/>
    <w:rsid w:val="0051356C"/>
    <w:rsid w:val="0051455F"/>
    <w:rsid w:val="005168DC"/>
    <w:rsid w:val="005170E2"/>
    <w:rsid w:val="005253EA"/>
    <w:rsid w:val="00525464"/>
    <w:rsid w:val="00527300"/>
    <w:rsid w:val="00530345"/>
    <w:rsid w:val="00532A30"/>
    <w:rsid w:val="005330A2"/>
    <w:rsid w:val="00533F3B"/>
    <w:rsid w:val="005345B2"/>
    <w:rsid w:val="00535BF3"/>
    <w:rsid w:val="005465F4"/>
    <w:rsid w:val="00546D5D"/>
    <w:rsid w:val="005502A4"/>
    <w:rsid w:val="005514B0"/>
    <w:rsid w:val="00556FF2"/>
    <w:rsid w:val="005607A7"/>
    <w:rsid w:val="00562906"/>
    <w:rsid w:val="00563783"/>
    <w:rsid w:val="00565676"/>
    <w:rsid w:val="00567B86"/>
    <w:rsid w:val="00571483"/>
    <w:rsid w:val="00571D73"/>
    <w:rsid w:val="005804A2"/>
    <w:rsid w:val="00581FF1"/>
    <w:rsid w:val="00584BCC"/>
    <w:rsid w:val="00585293"/>
    <w:rsid w:val="00591823"/>
    <w:rsid w:val="00591863"/>
    <w:rsid w:val="0059456A"/>
    <w:rsid w:val="0059545A"/>
    <w:rsid w:val="005A6B2A"/>
    <w:rsid w:val="005B0713"/>
    <w:rsid w:val="005B240D"/>
    <w:rsid w:val="005B5A98"/>
    <w:rsid w:val="005B7C58"/>
    <w:rsid w:val="005C0822"/>
    <w:rsid w:val="005C702F"/>
    <w:rsid w:val="005D103D"/>
    <w:rsid w:val="005D2047"/>
    <w:rsid w:val="005D4E67"/>
    <w:rsid w:val="005D5209"/>
    <w:rsid w:val="005D724B"/>
    <w:rsid w:val="005E31D0"/>
    <w:rsid w:val="005E345D"/>
    <w:rsid w:val="005E4131"/>
    <w:rsid w:val="005E4A72"/>
    <w:rsid w:val="005F54C0"/>
    <w:rsid w:val="005F7120"/>
    <w:rsid w:val="005F789D"/>
    <w:rsid w:val="0060075C"/>
    <w:rsid w:val="006024EC"/>
    <w:rsid w:val="00602A49"/>
    <w:rsid w:val="00604DB3"/>
    <w:rsid w:val="00605CFE"/>
    <w:rsid w:val="006077F2"/>
    <w:rsid w:val="006129F2"/>
    <w:rsid w:val="00613B77"/>
    <w:rsid w:val="00615BE0"/>
    <w:rsid w:val="00616668"/>
    <w:rsid w:val="006202D9"/>
    <w:rsid w:val="00620998"/>
    <w:rsid w:val="00624A1F"/>
    <w:rsid w:val="0063204C"/>
    <w:rsid w:val="006321E9"/>
    <w:rsid w:val="00645F88"/>
    <w:rsid w:val="00657C45"/>
    <w:rsid w:val="006651B6"/>
    <w:rsid w:val="00665EE0"/>
    <w:rsid w:val="00671B2B"/>
    <w:rsid w:val="006726EA"/>
    <w:rsid w:val="00673E58"/>
    <w:rsid w:val="0067668B"/>
    <w:rsid w:val="00676BB4"/>
    <w:rsid w:val="00676BDF"/>
    <w:rsid w:val="00682B57"/>
    <w:rsid w:val="006905C8"/>
    <w:rsid w:val="0069085D"/>
    <w:rsid w:val="00691B4E"/>
    <w:rsid w:val="00697692"/>
    <w:rsid w:val="006A5725"/>
    <w:rsid w:val="006B138D"/>
    <w:rsid w:val="006B3758"/>
    <w:rsid w:val="006C433E"/>
    <w:rsid w:val="006C4A12"/>
    <w:rsid w:val="006D313F"/>
    <w:rsid w:val="006D46AA"/>
    <w:rsid w:val="006D6CEA"/>
    <w:rsid w:val="006D6DB8"/>
    <w:rsid w:val="006E36CE"/>
    <w:rsid w:val="006E7DA2"/>
    <w:rsid w:val="006F46E5"/>
    <w:rsid w:val="006F4C1F"/>
    <w:rsid w:val="00702F07"/>
    <w:rsid w:val="0070416A"/>
    <w:rsid w:val="00722175"/>
    <w:rsid w:val="007226C0"/>
    <w:rsid w:val="0072288E"/>
    <w:rsid w:val="0072502F"/>
    <w:rsid w:val="007251FC"/>
    <w:rsid w:val="007259E2"/>
    <w:rsid w:val="00737399"/>
    <w:rsid w:val="0074335F"/>
    <w:rsid w:val="007444F0"/>
    <w:rsid w:val="00747469"/>
    <w:rsid w:val="007521AA"/>
    <w:rsid w:val="00755B7C"/>
    <w:rsid w:val="00756A30"/>
    <w:rsid w:val="00757AB1"/>
    <w:rsid w:val="00761F22"/>
    <w:rsid w:val="00762C47"/>
    <w:rsid w:val="00762D74"/>
    <w:rsid w:val="00763660"/>
    <w:rsid w:val="007636EA"/>
    <w:rsid w:val="00764B87"/>
    <w:rsid w:val="00765D0D"/>
    <w:rsid w:val="00770114"/>
    <w:rsid w:val="00775085"/>
    <w:rsid w:val="0079268E"/>
    <w:rsid w:val="007926B3"/>
    <w:rsid w:val="007947EC"/>
    <w:rsid w:val="007A3E57"/>
    <w:rsid w:val="007B1543"/>
    <w:rsid w:val="007C24A0"/>
    <w:rsid w:val="007C32A3"/>
    <w:rsid w:val="007C6E08"/>
    <w:rsid w:val="007D0D5D"/>
    <w:rsid w:val="007E1EB7"/>
    <w:rsid w:val="007E769E"/>
    <w:rsid w:val="007F138C"/>
    <w:rsid w:val="008024C2"/>
    <w:rsid w:val="0080364A"/>
    <w:rsid w:val="0080395B"/>
    <w:rsid w:val="00806274"/>
    <w:rsid w:val="008063B8"/>
    <w:rsid w:val="008069D1"/>
    <w:rsid w:val="00812226"/>
    <w:rsid w:val="00815B5F"/>
    <w:rsid w:val="00816682"/>
    <w:rsid w:val="00817587"/>
    <w:rsid w:val="00822FDD"/>
    <w:rsid w:val="0083343B"/>
    <w:rsid w:val="00833525"/>
    <w:rsid w:val="00833FB6"/>
    <w:rsid w:val="00850278"/>
    <w:rsid w:val="00850294"/>
    <w:rsid w:val="00850D6F"/>
    <w:rsid w:val="00855F91"/>
    <w:rsid w:val="00856584"/>
    <w:rsid w:val="00856A96"/>
    <w:rsid w:val="00864355"/>
    <w:rsid w:val="008663C2"/>
    <w:rsid w:val="0088506C"/>
    <w:rsid w:val="00885360"/>
    <w:rsid w:val="0088627C"/>
    <w:rsid w:val="00890D1C"/>
    <w:rsid w:val="00891BAE"/>
    <w:rsid w:val="008927A4"/>
    <w:rsid w:val="0089368B"/>
    <w:rsid w:val="00894165"/>
    <w:rsid w:val="008941D4"/>
    <w:rsid w:val="00896569"/>
    <w:rsid w:val="00896B02"/>
    <w:rsid w:val="00897798"/>
    <w:rsid w:val="008A168A"/>
    <w:rsid w:val="008A40FE"/>
    <w:rsid w:val="008A488F"/>
    <w:rsid w:val="008A632D"/>
    <w:rsid w:val="008B3B8B"/>
    <w:rsid w:val="008B678D"/>
    <w:rsid w:val="008C0411"/>
    <w:rsid w:val="008C3A98"/>
    <w:rsid w:val="008C758C"/>
    <w:rsid w:val="008E14C2"/>
    <w:rsid w:val="008E1690"/>
    <w:rsid w:val="008E64B5"/>
    <w:rsid w:val="008E77B4"/>
    <w:rsid w:val="008F08A3"/>
    <w:rsid w:val="008F1A09"/>
    <w:rsid w:val="008F7C54"/>
    <w:rsid w:val="00902DA0"/>
    <w:rsid w:val="00903FF4"/>
    <w:rsid w:val="00907258"/>
    <w:rsid w:val="0091790E"/>
    <w:rsid w:val="00923136"/>
    <w:rsid w:val="0092325E"/>
    <w:rsid w:val="00923897"/>
    <w:rsid w:val="00925677"/>
    <w:rsid w:val="009370D2"/>
    <w:rsid w:val="00937293"/>
    <w:rsid w:val="00943BBF"/>
    <w:rsid w:val="00944D30"/>
    <w:rsid w:val="009504C4"/>
    <w:rsid w:val="00950798"/>
    <w:rsid w:val="009574ED"/>
    <w:rsid w:val="009638E4"/>
    <w:rsid w:val="00964534"/>
    <w:rsid w:val="009649DE"/>
    <w:rsid w:val="0097025C"/>
    <w:rsid w:val="00971C65"/>
    <w:rsid w:val="00974E23"/>
    <w:rsid w:val="00976334"/>
    <w:rsid w:val="00983807"/>
    <w:rsid w:val="009838E3"/>
    <w:rsid w:val="00985006"/>
    <w:rsid w:val="00986364"/>
    <w:rsid w:val="00987562"/>
    <w:rsid w:val="00997134"/>
    <w:rsid w:val="009971FD"/>
    <w:rsid w:val="009A07ED"/>
    <w:rsid w:val="009A151B"/>
    <w:rsid w:val="009A1F57"/>
    <w:rsid w:val="009A216B"/>
    <w:rsid w:val="009A32E8"/>
    <w:rsid w:val="009A726B"/>
    <w:rsid w:val="009B0E2E"/>
    <w:rsid w:val="009B2D4B"/>
    <w:rsid w:val="009B3EAB"/>
    <w:rsid w:val="009B6684"/>
    <w:rsid w:val="009D062A"/>
    <w:rsid w:val="009D4E89"/>
    <w:rsid w:val="009D541F"/>
    <w:rsid w:val="009E571E"/>
    <w:rsid w:val="009E5A91"/>
    <w:rsid w:val="009F201E"/>
    <w:rsid w:val="009F30C2"/>
    <w:rsid w:val="00A01EA2"/>
    <w:rsid w:val="00A03365"/>
    <w:rsid w:val="00A04122"/>
    <w:rsid w:val="00A07CAB"/>
    <w:rsid w:val="00A11BC9"/>
    <w:rsid w:val="00A13FAB"/>
    <w:rsid w:val="00A14AE3"/>
    <w:rsid w:val="00A20BED"/>
    <w:rsid w:val="00A22AB9"/>
    <w:rsid w:val="00A23620"/>
    <w:rsid w:val="00A273AA"/>
    <w:rsid w:val="00A312C9"/>
    <w:rsid w:val="00A31670"/>
    <w:rsid w:val="00A3697A"/>
    <w:rsid w:val="00A405B4"/>
    <w:rsid w:val="00A410C6"/>
    <w:rsid w:val="00A4117A"/>
    <w:rsid w:val="00A42819"/>
    <w:rsid w:val="00A42A2D"/>
    <w:rsid w:val="00A42DB9"/>
    <w:rsid w:val="00A42E14"/>
    <w:rsid w:val="00A43AD4"/>
    <w:rsid w:val="00A46707"/>
    <w:rsid w:val="00A467FA"/>
    <w:rsid w:val="00A51385"/>
    <w:rsid w:val="00A516E3"/>
    <w:rsid w:val="00A51830"/>
    <w:rsid w:val="00A52BDC"/>
    <w:rsid w:val="00A566C0"/>
    <w:rsid w:val="00A571FC"/>
    <w:rsid w:val="00A62E8A"/>
    <w:rsid w:val="00A6405E"/>
    <w:rsid w:val="00A76115"/>
    <w:rsid w:val="00A77445"/>
    <w:rsid w:val="00A77F24"/>
    <w:rsid w:val="00A921ED"/>
    <w:rsid w:val="00A930CC"/>
    <w:rsid w:val="00A93D42"/>
    <w:rsid w:val="00A95B9D"/>
    <w:rsid w:val="00AA27BB"/>
    <w:rsid w:val="00AA44B3"/>
    <w:rsid w:val="00AA7BC9"/>
    <w:rsid w:val="00AC0B10"/>
    <w:rsid w:val="00AC2715"/>
    <w:rsid w:val="00AC3E76"/>
    <w:rsid w:val="00AC740A"/>
    <w:rsid w:val="00AD262E"/>
    <w:rsid w:val="00AD5308"/>
    <w:rsid w:val="00AE1469"/>
    <w:rsid w:val="00AE2A67"/>
    <w:rsid w:val="00AE7560"/>
    <w:rsid w:val="00AF287C"/>
    <w:rsid w:val="00AF53EA"/>
    <w:rsid w:val="00B029EA"/>
    <w:rsid w:val="00B031D6"/>
    <w:rsid w:val="00B05E3F"/>
    <w:rsid w:val="00B1314A"/>
    <w:rsid w:val="00B1541A"/>
    <w:rsid w:val="00B17FAC"/>
    <w:rsid w:val="00B209E4"/>
    <w:rsid w:val="00B23C55"/>
    <w:rsid w:val="00B23FB5"/>
    <w:rsid w:val="00B250B4"/>
    <w:rsid w:val="00B2543B"/>
    <w:rsid w:val="00B25F4E"/>
    <w:rsid w:val="00B25FD5"/>
    <w:rsid w:val="00B26677"/>
    <w:rsid w:val="00B30F34"/>
    <w:rsid w:val="00B313E3"/>
    <w:rsid w:val="00B31754"/>
    <w:rsid w:val="00B34752"/>
    <w:rsid w:val="00B37EC9"/>
    <w:rsid w:val="00B421D8"/>
    <w:rsid w:val="00B43125"/>
    <w:rsid w:val="00B43E19"/>
    <w:rsid w:val="00B466EA"/>
    <w:rsid w:val="00B537F2"/>
    <w:rsid w:val="00B545AC"/>
    <w:rsid w:val="00B65019"/>
    <w:rsid w:val="00B66F58"/>
    <w:rsid w:val="00B71EEF"/>
    <w:rsid w:val="00B720FA"/>
    <w:rsid w:val="00B8051C"/>
    <w:rsid w:val="00B82D02"/>
    <w:rsid w:val="00B87C26"/>
    <w:rsid w:val="00B929BD"/>
    <w:rsid w:val="00B93114"/>
    <w:rsid w:val="00B94A54"/>
    <w:rsid w:val="00BA5507"/>
    <w:rsid w:val="00BA5514"/>
    <w:rsid w:val="00BB1B42"/>
    <w:rsid w:val="00BB7682"/>
    <w:rsid w:val="00BB7C3F"/>
    <w:rsid w:val="00BC46F0"/>
    <w:rsid w:val="00BC5320"/>
    <w:rsid w:val="00BC6915"/>
    <w:rsid w:val="00BD2463"/>
    <w:rsid w:val="00BD4CA6"/>
    <w:rsid w:val="00BD5AFF"/>
    <w:rsid w:val="00BD6205"/>
    <w:rsid w:val="00BE5533"/>
    <w:rsid w:val="00BF30CF"/>
    <w:rsid w:val="00BF3FDD"/>
    <w:rsid w:val="00C02EDA"/>
    <w:rsid w:val="00C03BD1"/>
    <w:rsid w:val="00C04960"/>
    <w:rsid w:val="00C04ABF"/>
    <w:rsid w:val="00C10651"/>
    <w:rsid w:val="00C116B1"/>
    <w:rsid w:val="00C128A4"/>
    <w:rsid w:val="00C13D75"/>
    <w:rsid w:val="00C1423D"/>
    <w:rsid w:val="00C14B13"/>
    <w:rsid w:val="00C168AD"/>
    <w:rsid w:val="00C252B9"/>
    <w:rsid w:val="00C35C90"/>
    <w:rsid w:val="00C363BE"/>
    <w:rsid w:val="00C40157"/>
    <w:rsid w:val="00C4263B"/>
    <w:rsid w:val="00C4325F"/>
    <w:rsid w:val="00C438F4"/>
    <w:rsid w:val="00C4560C"/>
    <w:rsid w:val="00C62A2D"/>
    <w:rsid w:val="00C70F78"/>
    <w:rsid w:val="00C730A8"/>
    <w:rsid w:val="00C77A04"/>
    <w:rsid w:val="00C81FB2"/>
    <w:rsid w:val="00C943EE"/>
    <w:rsid w:val="00CA1824"/>
    <w:rsid w:val="00CA5D11"/>
    <w:rsid w:val="00CB163A"/>
    <w:rsid w:val="00CB2DB6"/>
    <w:rsid w:val="00CB79A2"/>
    <w:rsid w:val="00CC36D9"/>
    <w:rsid w:val="00CC3A4C"/>
    <w:rsid w:val="00CC4461"/>
    <w:rsid w:val="00CC451F"/>
    <w:rsid w:val="00CC4C24"/>
    <w:rsid w:val="00CC6340"/>
    <w:rsid w:val="00CC68B6"/>
    <w:rsid w:val="00CC71B3"/>
    <w:rsid w:val="00CC7FF9"/>
    <w:rsid w:val="00CD178D"/>
    <w:rsid w:val="00CD22FE"/>
    <w:rsid w:val="00CD45B1"/>
    <w:rsid w:val="00CE0A58"/>
    <w:rsid w:val="00CE4880"/>
    <w:rsid w:val="00CE5AA3"/>
    <w:rsid w:val="00CF1061"/>
    <w:rsid w:val="00CF4A83"/>
    <w:rsid w:val="00CF6C2A"/>
    <w:rsid w:val="00D0334A"/>
    <w:rsid w:val="00D03591"/>
    <w:rsid w:val="00D150CF"/>
    <w:rsid w:val="00D1602A"/>
    <w:rsid w:val="00D1741A"/>
    <w:rsid w:val="00D24BB7"/>
    <w:rsid w:val="00D257EC"/>
    <w:rsid w:val="00D3549E"/>
    <w:rsid w:val="00D412E5"/>
    <w:rsid w:val="00D4143B"/>
    <w:rsid w:val="00D4442E"/>
    <w:rsid w:val="00D46005"/>
    <w:rsid w:val="00D472FF"/>
    <w:rsid w:val="00D50755"/>
    <w:rsid w:val="00D51B55"/>
    <w:rsid w:val="00D5579E"/>
    <w:rsid w:val="00D5717C"/>
    <w:rsid w:val="00D62F6B"/>
    <w:rsid w:val="00D647AE"/>
    <w:rsid w:val="00D656BC"/>
    <w:rsid w:val="00D7198D"/>
    <w:rsid w:val="00D80288"/>
    <w:rsid w:val="00D81A09"/>
    <w:rsid w:val="00D90DC7"/>
    <w:rsid w:val="00D929D8"/>
    <w:rsid w:val="00D92D67"/>
    <w:rsid w:val="00D93047"/>
    <w:rsid w:val="00D9575B"/>
    <w:rsid w:val="00D95A54"/>
    <w:rsid w:val="00D978EB"/>
    <w:rsid w:val="00DA4B38"/>
    <w:rsid w:val="00DB0034"/>
    <w:rsid w:val="00DB1EC5"/>
    <w:rsid w:val="00DB281F"/>
    <w:rsid w:val="00DB4BD3"/>
    <w:rsid w:val="00DC25EB"/>
    <w:rsid w:val="00DC268D"/>
    <w:rsid w:val="00DC2ADE"/>
    <w:rsid w:val="00DC4951"/>
    <w:rsid w:val="00DC704A"/>
    <w:rsid w:val="00DC7BE5"/>
    <w:rsid w:val="00DD1D62"/>
    <w:rsid w:val="00DE35D0"/>
    <w:rsid w:val="00DE615C"/>
    <w:rsid w:val="00DE694B"/>
    <w:rsid w:val="00DE730C"/>
    <w:rsid w:val="00DE7DB4"/>
    <w:rsid w:val="00DF2A44"/>
    <w:rsid w:val="00E00DCE"/>
    <w:rsid w:val="00E03EC9"/>
    <w:rsid w:val="00E06BF4"/>
    <w:rsid w:val="00E10D78"/>
    <w:rsid w:val="00E11345"/>
    <w:rsid w:val="00E11428"/>
    <w:rsid w:val="00E13563"/>
    <w:rsid w:val="00E14CCD"/>
    <w:rsid w:val="00E17899"/>
    <w:rsid w:val="00E1799E"/>
    <w:rsid w:val="00E20381"/>
    <w:rsid w:val="00E265A4"/>
    <w:rsid w:val="00E30E73"/>
    <w:rsid w:val="00E318ED"/>
    <w:rsid w:val="00E32C9B"/>
    <w:rsid w:val="00E339BE"/>
    <w:rsid w:val="00E3444F"/>
    <w:rsid w:val="00E354FD"/>
    <w:rsid w:val="00E36813"/>
    <w:rsid w:val="00E37B50"/>
    <w:rsid w:val="00E50337"/>
    <w:rsid w:val="00E5093A"/>
    <w:rsid w:val="00E51590"/>
    <w:rsid w:val="00E51C5E"/>
    <w:rsid w:val="00E6357F"/>
    <w:rsid w:val="00E64EE9"/>
    <w:rsid w:val="00E740D9"/>
    <w:rsid w:val="00E74226"/>
    <w:rsid w:val="00E830CC"/>
    <w:rsid w:val="00E9100D"/>
    <w:rsid w:val="00E92A42"/>
    <w:rsid w:val="00E9398C"/>
    <w:rsid w:val="00E9724B"/>
    <w:rsid w:val="00E9740A"/>
    <w:rsid w:val="00EA12CD"/>
    <w:rsid w:val="00EB09EA"/>
    <w:rsid w:val="00EB18C2"/>
    <w:rsid w:val="00EB6C10"/>
    <w:rsid w:val="00EC199C"/>
    <w:rsid w:val="00EC4182"/>
    <w:rsid w:val="00EC4313"/>
    <w:rsid w:val="00EC5D6B"/>
    <w:rsid w:val="00EC7ABB"/>
    <w:rsid w:val="00ED0F9D"/>
    <w:rsid w:val="00ED607E"/>
    <w:rsid w:val="00EE18F3"/>
    <w:rsid w:val="00EE36C9"/>
    <w:rsid w:val="00EE6871"/>
    <w:rsid w:val="00EF1121"/>
    <w:rsid w:val="00EF1DEA"/>
    <w:rsid w:val="00EF27EE"/>
    <w:rsid w:val="00EF4F66"/>
    <w:rsid w:val="00F0404C"/>
    <w:rsid w:val="00F042AC"/>
    <w:rsid w:val="00F05A63"/>
    <w:rsid w:val="00F0766B"/>
    <w:rsid w:val="00F1002F"/>
    <w:rsid w:val="00F1515D"/>
    <w:rsid w:val="00F179C0"/>
    <w:rsid w:val="00F17F44"/>
    <w:rsid w:val="00F226EC"/>
    <w:rsid w:val="00F2479C"/>
    <w:rsid w:val="00F30751"/>
    <w:rsid w:val="00F321C8"/>
    <w:rsid w:val="00F345BD"/>
    <w:rsid w:val="00F36063"/>
    <w:rsid w:val="00F366CB"/>
    <w:rsid w:val="00F368C1"/>
    <w:rsid w:val="00F41735"/>
    <w:rsid w:val="00F43578"/>
    <w:rsid w:val="00F45977"/>
    <w:rsid w:val="00F463BF"/>
    <w:rsid w:val="00F50728"/>
    <w:rsid w:val="00F56CEF"/>
    <w:rsid w:val="00F6079C"/>
    <w:rsid w:val="00F62531"/>
    <w:rsid w:val="00F6319A"/>
    <w:rsid w:val="00F657D9"/>
    <w:rsid w:val="00F706C8"/>
    <w:rsid w:val="00F760DC"/>
    <w:rsid w:val="00F76A36"/>
    <w:rsid w:val="00F77F46"/>
    <w:rsid w:val="00F80F35"/>
    <w:rsid w:val="00F81A2F"/>
    <w:rsid w:val="00F852F0"/>
    <w:rsid w:val="00F85DC3"/>
    <w:rsid w:val="00F8741A"/>
    <w:rsid w:val="00F936FB"/>
    <w:rsid w:val="00F94E85"/>
    <w:rsid w:val="00F95BA7"/>
    <w:rsid w:val="00F97E20"/>
    <w:rsid w:val="00FA40DF"/>
    <w:rsid w:val="00FA509F"/>
    <w:rsid w:val="00FA5AFE"/>
    <w:rsid w:val="00FA5ECB"/>
    <w:rsid w:val="00FB1ADC"/>
    <w:rsid w:val="00FB7153"/>
    <w:rsid w:val="00FB71F8"/>
    <w:rsid w:val="00FB7AD4"/>
    <w:rsid w:val="00FC62E4"/>
    <w:rsid w:val="00FC648D"/>
    <w:rsid w:val="00FC662F"/>
    <w:rsid w:val="00FD7E7E"/>
    <w:rsid w:val="00FE144B"/>
    <w:rsid w:val="00FE30A9"/>
    <w:rsid w:val="00FE5418"/>
    <w:rsid w:val="00FE5975"/>
    <w:rsid w:val="00FF06EE"/>
    <w:rsid w:val="00FF1E12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  <w15:docId w15:val="{ED2ADE82-5269-46A7-9CE5-0A99AF59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aliases w:val="heading 1"/>
    <w:basedOn w:val="Normal"/>
    <w:next w:val="Normal"/>
    <w:qFormat/>
    <w:rsid w:val="00856A96"/>
    <w:pPr>
      <w:keepNext/>
      <w:numPr>
        <w:numId w:val="5"/>
      </w:numPr>
      <w:spacing w:before="360" w:after="240"/>
      <w:jc w:val="both"/>
      <w:outlineLvl w:val="0"/>
    </w:pPr>
    <w:rPr>
      <w:rFonts w:ascii="Arial Black" w:hAnsi="Arial Black"/>
      <w:noProof/>
      <w:spacing w:val="4"/>
      <w:kern w:val="28"/>
      <w:sz w:val="23"/>
      <w:szCs w:val="20"/>
    </w:rPr>
  </w:style>
  <w:style w:type="paragraph" w:styleId="Ttulo2">
    <w:name w:val="heading 2"/>
    <w:aliases w:val="subtítulo,heading 2"/>
    <w:basedOn w:val="Normal"/>
    <w:next w:val="Normal"/>
    <w:qFormat/>
    <w:rsid w:val="00856A96"/>
    <w:pPr>
      <w:keepNext/>
      <w:numPr>
        <w:ilvl w:val="1"/>
        <w:numId w:val="5"/>
      </w:numPr>
      <w:spacing w:before="240" w:after="120" w:line="320" w:lineRule="exact"/>
      <w:jc w:val="both"/>
      <w:outlineLvl w:val="1"/>
    </w:pPr>
    <w:rPr>
      <w:rFonts w:ascii="Arial" w:hAnsi="Arial"/>
      <w:b/>
      <w:noProof/>
      <w:spacing w:val="4"/>
      <w:sz w:val="23"/>
      <w:szCs w:val="20"/>
    </w:rPr>
  </w:style>
  <w:style w:type="paragraph" w:styleId="Ttulo3">
    <w:name w:val="heading 3"/>
    <w:aliases w:val="sub-subtítulo,heading 3"/>
    <w:basedOn w:val="Normal"/>
    <w:next w:val="Normal"/>
    <w:qFormat/>
    <w:rsid w:val="00856A96"/>
    <w:pPr>
      <w:keepNext/>
      <w:numPr>
        <w:ilvl w:val="2"/>
        <w:numId w:val="5"/>
      </w:numPr>
      <w:spacing w:before="240" w:after="120"/>
      <w:jc w:val="both"/>
      <w:outlineLvl w:val="2"/>
    </w:pPr>
    <w:rPr>
      <w:rFonts w:ascii="Arial" w:hAnsi="Arial"/>
      <w:b/>
      <w:noProof/>
      <w:spacing w:val="4"/>
      <w:sz w:val="23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</w:style>
  <w:style w:type="character" w:styleId="Hyperlink">
    <w:name w:val="Hyperlink"/>
    <w:rsid w:val="004122AD"/>
    <w:rPr>
      <w:color w:val="0000FF"/>
      <w:u w:val="single"/>
    </w:rPr>
  </w:style>
  <w:style w:type="paragraph" w:styleId="Textodebalo">
    <w:name w:val="Balloon Text"/>
    <w:basedOn w:val="Normal"/>
    <w:semiHidden/>
    <w:rsid w:val="00E06BF4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rsid w:val="00856A96"/>
    <w:pPr>
      <w:spacing w:after="120" w:line="480" w:lineRule="auto"/>
    </w:pPr>
  </w:style>
  <w:style w:type="paragraph" w:customStyle="1" w:styleId="Ilustraofiguraincio">
    <w:name w:val="Ilustração_figura_início"/>
    <w:next w:val="Normal"/>
    <w:rsid w:val="00856A96"/>
    <w:pPr>
      <w:pBdr>
        <w:bottom w:val="single" w:sz="24" w:space="8" w:color="auto"/>
      </w:pBdr>
      <w:tabs>
        <w:tab w:val="left" w:pos="1021"/>
        <w:tab w:val="left" w:pos="2041"/>
      </w:tabs>
      <w:spacing w:after="160" w:line="280" w:lineRule="exact"/>
    </w:pPr>
    <w:rPr>
      <w:rFonts w:ascii="Arial" w:hAnsi="Arial"/>
      <w:b/>
      <w:noProof/>
      <w:spacing w:val="4"/>
      <w:sz w:val="17"/>
    </w:rPr>
  </w:style>
  <w:style w:type="paragraph" w:styleId="Recuodecorpodetexto2">
    <w:name w:val="Body Text Indent 2"/>
    <w:basedOn w:val="Normal"/>
    <w:rsid w:val="00856A96"/>
    <w:pPr>
      <w:spacing w:after="120" w:line="480" w:lineRule="auto"/>
      <w:ind w:left="283"/>
    </w:pPr>
  </w:style>
  <w:style w:type="table" w:styleId="Tabelacomgrade">
    <w:name w:val="Table Grid"/>
    <w:basedOn w:val="Tabelanormal"/>
    <w:rsid w:val="00283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rsid w:val="005B5A98"/>
    <w:rPr>
      <w:sz w:val="24"/>
      <w:szCs w:val="24"/>
    </w:rPr>
  </w:style>
  <w:style w:type="character" w:customStyle="1" w:styleId="RodapChar">
    <w:name w:val="Rodapé Char"/>
    <w:link w:val="Rodap"/>
    <w:rsid w:val="005B5A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Arquivos%20de%20Programas\Microsoft%20Office\Modelos\celesc\CelCartaComLogotipoA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CelCartaComLogotipoAC</Template>
  <TotalTime>11</TotalTime>
  <Pages>3</Pages>
  <Words>806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Florianópolis,</vt:lpstr>
    </vt:vector>
  </TitlesOfParts>
  <Company>CELESC</Company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Florianópolis,</dc:title>
  <dc:subject/>
  <dc:creator>Central</dc:creator>
  <cp:keywords/>
  <cp:lastModifiedBy>Nelson Jose Ferreira Da Rosa Nogueira Junior</cp:lastModifiedBy>
  <cp:revision>4</cp:revision>
  <cp:lastPrinted>2020-10-28T23:45:00Z</cp:lastPrinted>
  <dcterms:created xsi:type="dcterms:W3CDTF">2022-02-15T19:35:00Z</dcterms:created>
  <dcterms:modified xsi:type="dcterms:W3CDTF">2022-02-15T20:10:00Z</dcterms:modified>
</cp:coreProperties>
</file>