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720"/>
        </w:tabs>
        <w:spacing w:line="259" w:lineRule="auto"/>
        <w:rPr/>
      </w:pPr>
      <w:r w:rsidDel="00000000" w:rsidR="00000000" w:rsidRPr="00000000">
        <w:rPr>
          <w:rtl w:val="0"/>
        </w:rPr>
        <w:t xml:space="preserve">Com Voz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Máximo¹, Gustavo Ceolin¹, João Pedro Lezsi¹, Mateus Guanabarino¹, Miguel Magalhães¹, João Pedro Campos¹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before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{pedro.carmo.1273582-1, joao.fernandes.1425541-1,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mateus.castro.1427458-1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miguel.castro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.1384808-1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default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gustavo.ceolin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.1373665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44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4458"/>
          <w:sz w:val="21"/>
          <w:szCs w:val="21"/>
          <w:u w:val="none"/>
          <w:shd w:fill="auto" w:val="clear"/>
          <w:vertAlign w:val="baseline"/>
          <w:rtl w:val="0"/>
        </w:rPr>
        <w:t xml:space="preserve">joao.barcelos.1401532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 Este trabalho propõe o desenvolvimento de uma plataforma automatizada para pesquisas NPS, permitindo que empresas avaliem a satisfação de seus clientes de forma eficiente. O sistema possibilita a criação e personalização de questionários, envio por múltiplos canais e geração de relatórios interativos. O objetivo é facilitar a coleta e análise de feedbacks, otimizando a tomada de decisões empresariais. Como resultado, a solução permite reduzir a evasão de clientes e aprimorar serviços por meio de estratégias baseadas em dados reais.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satisfação do cliente é um fator essencial para o sucesso empresarial, impactando diretamente a retenção e o crescimento do negócio.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 Promoter Score (NPS)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criado por REICHHELD (2003), tornou-se uma das principais métricas para medir essa satisfação, permitindo que empresas segmentem seus clientes 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detratores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Estudos demonstram que o NPS está correlacionado com o crescimento de receita e a fidelização de clientes [1], destacando sua importância estratégica. No entanto, muitas organizações enfrentam dificuldades na coleta, análise e utilização eficaz dessas informações para tomada de decisão [2].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propõe o desenvolvimento de uma plataforma online automatizada para a gestão de pesquisas NPS, abordando lacunas identificadas na literatura, como a necessidade de integração multicanal e automação de respostas [3]. O sistema permitirá que empresas personalizem questionários, enviem pesquisas via e-mail, SMS e WhatsApp, armazenem respostas e gerem relatórios detalhados. Além disso, será possível automatizar ações baseadas nas respostas, como agradecimentos e abertura de tickets de suporte, promovendo uma análise mais ágil e eficiente da satisfação dos clientes, alinhando-se às melhores práticas de Customer Experience (CX) [4].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geral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trabalho é desenvolver um sistema automatizado de pesquisa NPS para facilitar a coleta e análise dos dados, ajudando empresas a tomarem decisões baseadas em feedbacks reais. 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específicos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incluem: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funcionalidades para personalização das pesquisas, considerando a flexibilidade apontada como crítica por REICHHELD (2003).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envio por múltiplos canais, aumentando as taxas de resposta [5].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de relatórios interativos com visualização de dados em tempo real, seguindo recomendações de análise de dados de satisfação [6].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com CRMs (como Salesforce e HubSpot) e ferramentas de BI (como Power BI), facilitando a ação proativa baseada em NPS [7].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relevância do projeto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está na otimização do processo de coleta de feedback e na melhoria da experiência do cliente. Ao automatizar e estruturar a gestão de pesquisas NPS, o sistema proposto contribuirá para reduzir a evasão de clientes, aprimorar serviços e fortalecer o relacionamento das empresas com seu público, possibilitando a adoção de estratégias mais eficazes para retenção e satisfação do consumidor, conforme defendido por estudos recentes [8].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Referencial Teórico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referencial teórico apresenta conceitos e definições fundamentais para o desenvolvimento deste trabalho, abordando temas como extensão universitária, engenharia de software, metodologias ágeis e trabalhos relacionados.</w:t>
      </w:r>
    </w:p>
    <w:p w:rsidR="00000000" w:rsidDel="00000000" w:rsidP="00000000" w:rsidRDefault="00000000" w:rsidRPr="00000000" w14:paraId="00000017">
      <w:pPr>
        <w:pStyle w:val="Heading2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Extensão Universitária 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extensão universitária é um processo acadêmico que busca integrar ensino, pesquisa e a comunidade, promovendo a interação entre a universidade e a sociedade. Segundo a PUC Minas [10], a extensão contribui para a formação cidadã do estudante, proporcionando experiências práticas que agregam valor ao aprendizado. Esse conceito está alinhado com os Objetivos de Desenvolvimento Sustentável da ONU, especialmente o ODS 4 (Educação de Qualidade) e o ODS 9 (Inovação e Infraestrutura), que visam fortalecer a formação acadêmica e tecnológica para o desenvolvimento social [11]. A menção aos ODS reforça a importância da extensão universitária não apenas no contexto acadêmico, mas também no impacto positivo que projetos como este podem gerar para a sociedade.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contexto da prática extensionista, a Engenharia de Software se manifesta na aplicação dos conhecimentos adquiridos em sala de aula para o desenvolvimento de soluções voltadas para demandas reais da sociedade e do mercado. O desenvolvimento da plataforma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proporciona aos alunos uma experiência prática de construção de software, onde técnicas de modelagem, arquitetura e boas práticas de programação são aplicadas em um ambiente que simula desafios do setor tecnológico.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a interação com o parceiro do projeto permite que os alunos compreendam melhor as necessidades dos usuários e adaptem o desenvolvimento da solução de forma iterativa, utilizando metodologias ágeis. A aplicação do Scrum possibilita a organização eficiente do trabalho em equipe, permitindo o acompanhamento do progresso por meio de sprints e a adaptação contínua do sistema conforme novas demandas surgem. Dessa forma, a prática extensionista, aliada à Engenharia de Software, fortalece a formação acadêmica e profissional dos alunos, preparando-os para os desafios do mercado e contribuindo para o desenvolvimento tecnológico e social.</w:t>
      </w:r>
    </w:p>
    <w:p w:rsidR="00000000" w:rsidDel="00000000" w:rsidP="00000000" w:rsidRDefault="00000000" w:rsidRPr="00000000" w14:paraId="0000001B">
      <w:pPr>
        <w:pStyle w:val="Heading2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Parceiro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 Voz é uma iniciativa da INTEGRATUM, empresa de pesquisa e inteligência de mercado que há mais de 10 anos atende empresas de grande porte. O objetivo é criar um produto viável e acessível para todo tipo de empresa, facilitando a realização de pesquisas de NPS de forma independente. Atualmente, a empresa enfrenta o desafio de viabilizar as pesquisas por meio de uma plataforma nativa, sem depender de outras fontes.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parceria com a universidade permite a junção dos interesses da INTEGRATUM com a capacidade de desenvolvimento dos alunos, beneficiando ambos [16]. Enquanto a empresa obtém uma solução inovadora para seus desafios, os alunos têm a oportunidade de aplicar seus conhecimentos e desenvolver experiência prática na criação de software orientado ao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Engenharia de Software é a área da computação que se dedica ao desenvolvimento, manutenção e gestão de sistemas computacionais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[12]. O presente trabalho utiliza abordagens ágeis, como Scrum e Kanban, para garantir eficiência no desenvolvimento e entrega incremental do software [13].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Scrum é uma metodologia ágil mundialmente conhecida por sua eficiência, permitindo que as equipes organizem e otimizem suas entregas em ciclos curtos de desenvolvimento. Com base em sprints e revisões periódicas, o Scrum favorece a colaboração entre os membros da equipe e a adaptação contínua do produto conforme as necessidades do cliente. No contexto deste projeto, a aplicação do Scrum possibilita uma gestão mais estruturada das tarefas, garantindo que a construção da plataforma NPS ocorra de forma iterativa e alinhada aos requisitos do parceiro. A metodologia também permite que ajustes sejam feitos ao longo do desenvolvimento, assegurando que o sistema atenda às expectativas do usuário final e incorpore melhorias progressivas conforme novas demandas surgem.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A Importância do NPS na Construção de Relacionamentos com Clientes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 Net Promoter Score (NPS) transcende sua função como métrica de satisfação, tornando-se uma ferramenta estratégica para avaliar e fortalecer o relacionamento entre empresas e clientes. Ao classificar os respondentes em três categorias — promotores, passivos e detratores —, o NPS oferece insights valiosos não apenas sobre a satisfação imediata, mas também sobre a lealdade e o potencial de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advocacy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dos consumidores [9]. Essa segmentação permite às empresas identificar padrões de comportamento, como a propensão à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recomendações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ou riscos de evasão, facilitando a priorização de ações corretivas e o reforço de iniciativas que impactam positivamente a experiência do cliente. Além disso, a simplicidade do NPS, combinada com sua capacidade de gerar dados comparáveis ao longo do tempo, o torna um instrumento essencial para monitorar a eficácia de estratégias de CX (Customer Experience) em diferentes setores [1].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aplicação do NPS vai além da coleta de feedback, transformando dados qualitativos em ações concretas que impulsionam o crescimento sustentável. Por exemplo, empresas que integram o NPS a sistemas de CRM (Customer Relationship Management) conseguem automatizar respostas personalizadas para detractores (como follow-ups de suporte) ou engajar promotores em programas de indicação, fortalecendo o vínculo emocional com a marca [7]. Estudos demonstram que organizações que alinham métricas de NPS a processos internos — como treinamento de equipes ou desenvolvimento de produtos — alcançam taxas de retenção até 30% superiores às demais [15]. Assim, o NPS se consolida como um pilar para negócios centrados no cliente, onde decisões baseadas em dados reforçam não apenas a satisfação, mas também a competitividade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2.5.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estudo de REICHHELD (2003) [14] destaca a importância do NPS como ferramenta de crescimento empresarial. O autor argumenta que empresas que acompanham de perto os feedbacks de seus clientes e utilizam o NPS para orientar estratégias de relacionamento conseguem aumentar significativamente a fidelização. Além disso, ele evidencia como o NPS pode ser um indicador preditivo do desempenho financeiro, permitindo que as empresas ajam proativamente para melhorar a experiência do cliente.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a pesquisa conduzida por SMITH et al. (2021) [15] demonstra que a combinação do NPS com tecnologias avançadas, como inteligência artificial e análise de big data, possibilita uma maior personalização no atendimento e na tomada de decisão estratégica. O estudo aponta que empresas que utilizam abordagens automatizadas para coletar e interpretar feedbacks conseguem uma taxa de retenção de clientes superior àquelas que ainda dependem de métodos manuais. Essas descobertas reforçam a necessidade de modernizar os processos de coleta e análise de NPS para aumentar a eficiência e o impacto das ações voltadas à satisfação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tabs>
          <w:tab w:val="left" w:leader="none" w:pos="720"/>
        </w:tabs>
        <w:spacing w:after="80" w:before="280" w:line="4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rx8x6xjrm3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Metodologia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51rnkhi6o2pk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3.1. Tipo de Pesquisa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pesquisa desenvolvida neste trabalho é aplicada e qualitativa, com caráter exploratório e descritivo. O estudo de caso foi adotado como método principal, analisando a implementação de uma plataforma NPS para a INTEGRATUM.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1kb4gwwfcldq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3.2. Abordagem Metodológica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trabalho foi conduzido em etapas estruturadas na metodologia ágil Scrum, com sprints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dedicadas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diferentes fases do desenvolvimento.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ec6r44w0d30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l0lm3vi1wu28" w:id="4"/>
      <w:bookmarkEnd w:id="4"/>
      <w:r w:rsidDel="00000000" w:rsidR="00000000" w:rsidRPr="00000000">
        <w:rPr>
          <w:rFonts w:ascii="Times" w:cs="Times" w:eastAsia="Times" w:hAnsi="Times"/>
          <w:rtl w:val="0"/>
        </w:rPr>
        <w:t xml:space="preserve">3.3. Sprint 1 – Planejamento e Formalização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Apresentação formal do projeto em sala.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Levantamento de requisitos e elaboração do documento de contextualização, incluindo: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Demonstração do projeto.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do parceiro.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gerais e específicos.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Referencial teórico e trabalhos relacionados.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Caso de Uso geral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estruturar as funcionalidades.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Procedimentos administrativos: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Assinatura do termo de sigilo e confidencialidade.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Obtenção da procuração junto ao NIT.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Elaboração da ata de acordo com o cliente para formalização do projeto.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14j0w0fuhjph" w:id="5"/>
      <w:bookmarkEnd w:id="5"/>
      <w:r w:rsidDel="00000000" w:rsidR="00000000" w:rsidRPr="00000000">
        <w:rPr>
          <w:rFonts w:ascii="Times" w:cs="Times" w:eastAsia="Times" w:hAnsi="Times"/>
          <w:rtl w:val="0"/>
        </w:rPr>
        <w:t xml:space="preserve">3.4. Sprint 2 – Estruturação e Desenvolvimento Inicial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Entidades e Relacionamentos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Caso de Uso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específico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da parte visual: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Elaboração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 das telas do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cadastro e login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com o cliente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coleta de feedbacks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registrados em ata.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do documento geral do sistema para refletir os avanços.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lddlhwedoank" w:id="6"/>
      <w:bookmarkEnd w:id="6"/>
      <w:r w:rsidDel="00000000" w:rsidR="00000000" w:rsidRPr="00000000">
        <w:rPr>
          <w:rFonts w:ascii="Times" w:cs="Times" w:eastAsia="Times" w:hAnsi="Times"/>
          <w:rtl w:val="0"/>
        </w:rPr>
        <w:t xml:space="preserve">3.5. Sprint 3 – Desenvolvimento de Funcionalidades Essenciais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de compra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páginas de criação de formulários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das funcionalidades para viabilizar o processo de criação de formulários.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do documento geral do sistema.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 reunião com o cliente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validação e feedbacks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registrados em ata.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c577wpy6xtk2" w:id="7"/>
      <w:bookmarkEnd w:id="7"/>
      <w:r w:rsidDel="00000000" w:rsidR="00000000" w:rsidRPr="00000000">
        <w:rPr>
          <w:rFonts w:ascii="Times" w:cs="Times" w:eastAsia="Times" w:hAnsi="Times"/>
          <w:rtl w:val="0"/>
        </w:rPr>
        <w:t xml:space="preserve">3.6. Sprint 4 – Finalização do Sistema e Correções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Conclusão de todas as funcionalidades restantes do sistema.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de erros identificados nas sprints anteriores.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Testes finais para garantir a estabilidade e usabilidade da plataforma.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Preparação para a entrega final do projeto.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44qdmca9c0ky" w:id="8"/>
      <w:bookmarkEnd w:id="8"/>
      <w:r w:rsidDel="00000000" w:rsidR="00000000" w:rsidRPr="00000000">
        <w:rPr>
          <w:rFonts w:ascii="Times" w:cs="Times" w:eastAsia="Times" w:hAnsi="Times"/>
          <w:rtl w:val="0"/>
        </w:rPr>
        <w:t xml:space="preserve">3.7. Etapas Complementares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Levantamento de requisitos: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Realizado por meio de reuniões semanais com a INTEGRATUM para entender as necessidades dos usuários.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do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Utilização de metodologias ágeis (Scrum para planejamento e Kanban para organização das tarefas).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Coleta de feedback: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Aplicação de questionários a cinco profissionais da empresa para validação das funcionalidades.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Testes e refinamento: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Análise iterativa com base nos feedbacks, garantindo a adequação da plataforma às necessidades do parceiro.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Implantação e avaliação: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Entrega da solução final e medição dos impactos no processo de gestão de pesquisas NPS.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b7npzy7o4sef" w:id="9"/>
      <w:bookmarkEnd w:id="9"/>
      <w:r w:rsidDel="00000000" w:rsidR="00000000" w:rsidRPr="00000000">
        <w:rPr>
          <w:rFonts w:ascii="Times" w:cs="Times" w:eastAsia="Times" w:hAnsi="Times"/>
          <w:rtl w:val="0"/>
        </w:rPr>
        <w:t xml:space="preserve">3.8. Seleção do Entrevistado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escolha da dona da empresa para a entrevista foi baseada em sua experiência com pesquisas de satisfação, garantindo insights relevantes para a adaptação da plataforma ao mercado.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hmleeblp297d" w:id="10"/>
      <w:bookmarkEnd w:id="10"/>
      <w:r w:rsidDel="00000000" w:rsidR="00000000" w:rsidRPr="00000000">
        <w:rPr>
          <w:rFonts w:ascii="Times" w:cs="Times" w:eastAsia="Times" w:hAnsi="Times"/>
          <w:rtl w:val="0"/>
        </w:rPr>
        <w:t xml:space="preserve">3.9. Conclusão da Metodologia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abordagem garante que a solução desenvolvida atenda às expectativas da empresa e dos usuários finais, promovendo um ciclo contínuo de melhoria e adaptação às necessidades do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80" w:before="280" w:line="48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t88qydtlbln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Resultados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40" w:before="240" w:line="360" w:lineRule="auto"/>
        <w:ind w:left="0" w:right="0" w:firstLine="0"/>
        <w:jc w:val="both"/>
        <w:rPr>
          <w:rFonts w:ascii="Times" w:cs="Times" w:eastAsia="Times" w:hAnsi="Times"/>
        </w:rPr>
      </w:pPr>
      <w:bookmarkStart w:colFirst="0" w:colLast="0" w:name="_te2tlfjndu8h" w:id="12"/>
      <w:bookmarkEnd w:id="12"/>
      <w:r w:rsidDel="00000000" w:rsidR="00000000" w:rsidRPr="00000000">
        <w:rPr>
          <w:rFonts w:ascii="Times" w:cs="Times" w:eastAsia="Times" w:hAnsi="Times"/>
          <w:rtl w:val="0"/>
        </w:rPr>
        <w:t xml:space="preserve">4.1. Arquitetura do Sistema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450"/>
        <w:gridCol w:w="3180"/>
        <w:tblGridChange w:id="0">
          <w:tblGrid>
            <w:gridCol w:w="1830"/>
            <w:gridCol w:w="3450"/>
            <w:gridCol w:w="31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Tecnologias/Componentes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Angular 16, SCSS, RxJS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de usuário responsiva e componentes interativos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Flask (Python), JWT, APIs 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Lógica de negócio, autenticação e integrações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Banco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MySQL/SQLite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Dados estruturados (usuários, planos, contatos)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Banco NoSQL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Dados não estruturados (pesquisas, respostas, estatísticas)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Twilio (SMS), SendGrid (e-mail)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Disparo multicanal de pesquisas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4.2. Requisitos Implementados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tabs>
          <w:tab w:val="left" w:leader="none" w:pos="720"/>
        </w:tabs>
        <w:spacing w:after="40" w:before="220" w:lineRule="auto"/>
        <w:rPr>
          <w:rFonts w:ascii="Times New Roman" w:cs="Times New Roman" w:eastAsia="Times New Roman" w:hAnsi="Times New Roman"/>
        </w:rPr>
      </w:pPr>
      <w:bookmarkStart w:colFirst="0" w:colLast="0" w:name="_9xr4o65n6jw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 (RF)</w:t>
      </w: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570"/>
        <w:gridCol w:w="2820"/>
        <w:tblGridChange w:id="0">
          <w:tblGrid>
            <w:gridCol w:w="2070"/>
            <w:gridCol w:w="3570"/>
            <w:gridCol w:w="28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Página Inicial de Apresentação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Login/Criação de conta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Seleção de Perguntas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Importação de Contatos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Criação/Disparo de Formulário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Dashboards dinâmicos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Coleta de Resultados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Exibição e Análise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do Serviço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⚠️ Parcial</w:t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tabs>
          <w:tab w:val="left" w:leader="none" w:pos="720"/>
        </w:tabs>
        <w:spacing w:after="40" w:before="220" w:lineRule="auto"/>
        <w:rPr>
          <w:rFonts w:ascii="Times New Roman" w:cs="Times New Roman" w:eastAsia="Times New Roman" w:hAnsi="Times New Roman"/>
        </w:rPr>
      </w:pPr>
      <w:bookmarkStart w:colFirst="0" w:colLast="0" w:name="_r2org9y4pr1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Não-Funcionais (RNF)</w:t>
      </w: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835"/>
        <w:gridCol w:w="2850"/>
        <w:tblGridChange w:id="0">
          <w:tblGrid>
            <w:gridCol w:w="2835"/>
            <w:gridCol w:w="2835"/>
            <w:gridCol w:w="285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Exportação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Conformidade Legal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⚠️ Parcial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Desempenho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Implementado</w:t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leader="none" w:pos="720"/>
        </w:tabs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4.3 Modelo de Dados Relacional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diagrama de entidade-relacionamento (Figura 1) representa a estrutura do banco de dados relacional (MySQL), organizado em seis entidades principais com os seguintes relacionamentos: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tabs>
          <w:tab w:val="left" w:leader="none" w:pos="720"/>
        </w:tabs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 múltiplas empresas (1:N)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id (PK), nome, email, senha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Empresa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múltiplos formulários (1:N)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 múltiplos dashboards (1:N)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id (PK), nome, cnpj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Formulário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Contém múltiplas perguntas (1:N)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Relacionada à empresa via empresa_id (FK)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id (PK), título, data_criacao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Pergunta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 múltiplas respostas (1:N)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Relacionada ao formulário via formulario_id (FK)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id (PK), texto, tipo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Vinculada à pergunta via pergunta_id (FK)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id (PK), valor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Gerado por uma empresa via empresa_id (FK)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id (PK), dados_gerados</w:t>
      </w:r>
    </w:p>
    <w:p w:rsidR="00000000" w:rsidDel="00000000" w:rsidP="00000000" w:rsidRDefault="00000000" w:rsidRPr="00000000" w14:paraId="000000BC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Cardinalidades: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Usuário → Empresa: 1 para N (1 usuário gerencia N empresas)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Empresa → Formulário: 1 para N (1 empresa possui N formulários)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Formulário → Pergunta: 1 para N (1 formulário contém N perguntas)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Pergunta → Resposta: 1 para N (1 pergunta gera N respostas)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Empresa → Dashboard: 1 para N (1 empresa gera N dashboards)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720"/>
        </w:tabs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80000" cy="30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Figura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Diagrama ER completo mostrando as relações e atributos das entidades.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tabs>
          <w:tab w:val="left" w:leader="none" w:pos="720"/>
        </w:tabs>
        <w:spacing w:after="40" w:lineRule="auto"/>
        <w:rPr>
          <w:rFonts w:ascii="Times New Roman" w:cs="Times New Roman" w:eastAsia="Times New Roman" w:hAnsi="Times New Roman"/>
        </w:rPr>
      </w:pPr>
      <w:bookmarkStart w:colFirst="0" w:colLast="0" w:name="_p2rk28g10ina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Observações Técnicas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tabs>
          <w:tab w:val="left" w:leader="none" w:pos="720"/>
        </w:tabs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Integração Híbrida com MongoDB: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Dados estruturados (metadados e relações) são armazenados no MySQL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Dados não estruturados (respostas textuais extensas, arquivos) são gerenciados pelo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Chaves Estrangeiras: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Formulário.empresa_id referencia Empresa.id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Pergunta.formulario_id referencia Formulário.id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Resposta.pergunta_id referencia Pergunta.id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Dashboard.empresa_id referencia Empresa.id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Eliminação de redundâncias (ex: informações de usuário não são replicadas na entidade Empresa)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0" w:beforeAutospacing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Atomicidade de atributos (ex: campo tipo em Pergunta aceita apenas: "escala", "múltipla escolha", "texto livre")</w:t>
      </w:r>
    </w:p>
    <w:p w:rsidR="00000000" w:rsidDel="00000000" w:rsidP="00000000" w:rsidRDefault="00000000" w:rsidRPr="00000000" w14:paraId="000000D0">
      <w:pPr>
        <w:pStyle w:val="Heading4"/>
        <w:keepNext w:val="0"/>
        <w:tabs>
          <w:tab w:val="left" w:leader="none" w:pos="720"/>
        </w:tabs>
        <w:spacing w:after="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ax0ibglg7r0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 de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Figura 2 mostra exemplos de inserção de dados: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4.7. Links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Repositório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https://github.com/ICEI-PUC-Minas-PPLES-TI/pIf-es-2025-1-ti4-1254100-comvoz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teve como objetivo principal desenvolver uma plataforma automatizada de pesquisas NPS para facilitar a coleta e análise de feedbacks, permitindo que empresas tomem decisões estratégicas baseadas em dados reais. Os principais resultados alcançados incluem: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tabs>
          <w:tab w:val="left" w:leader="none" w:pos="720"/>
        </w:tabs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um sistema completo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criação personalizada de formulários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disparo multicanal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(e-mail/SMS/WhatsApp)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 interativo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análise de dados;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Conformidade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LGPD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através de mecanismos de consentimento, criptografia e exclusão de dados;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Integração com 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comunicação (Twilio, SendGrid) para automação de envios;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tabs>
          <w:tab w:val="left" w:leader="none" w:pos="720"/>
        </w:tabs>
        <w:spacing w:after="24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Processamento de linguagem natural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análise de respostas abertas, gerando insights acionáveis.</w:t>
      </w:r>
    </w:p>
    <w:p w:rsidR="00000000" w:rsidDel="00000000" w:rsidP="00000000" w:rsidRDefault="00000000" w:rsidRPr="00000000" w14:paraId="000000E3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solução demonstrou ser eficaz na otimização do fluxo de pesquisas da INTEGRATUM, reduzindo em 70% o tempo manual de coleta e processamento de dados conforme feedback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Trabalhos futuros: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tabs>
          <w:tab w:val="left" w:leader="none" w:pos="720"/>
        </w:tabs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Expansão de integrações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de conectores para CRMs (Salesforce, HubSpot) e ferramentas de BI (Power BI, Tableau)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API aberta para customização por desenvolvedores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Inteligência avançada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sentimentos com modelos de deep learning para respostas textuais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preditivo para antecipar evasão de clientes baseado em tendências históricas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Otimizações de usabilidade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Versão mobile-first com recursos offline para coleta em campo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Ferramenta de acessibilidade para usuários com deficiência visual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Novos modelos de pesquisa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Adaptação da plataforma para CES (Customer Effort Score) e CSAT (Customer Satisfaction)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tabs>
          <w:tab w:val="left" w:leader="none" w:pos="720"/>
        </w:tabs>
        <w:spacing w:after="24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pesquisas transacionais pós-interação com suporte</w:t>
      </w:r>
    </w:p>
    <w:p w:rsidR="00000000" w:rsidDel="00000000" w:rsidP="00000000" w:rsidRDefault="00000000" w:rsidRPr="00000000" w14:paraId="000000F1">
      <w:pPr>
        <w:tabs>
          <w:tab w:val="left" w:leader="none" w:pos="720"/>
        </w:tabs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Avaliação da aplicação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da tabulação do questionário aplicado a 5 profissionais da INTEGRATUM (escala 1-5):</w:t>
      </w:r>
    </w:p>
    <w:p w:rsidR="00000000" w:rsidDel="00000000" w:rsidP="00000000" w:rsidRDefault="00000000" w:rsidRPr="00000000" w14:paraId="000000F2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885"/>
        <w:gridCol w:w="5085"/>
        <w:tblGridChange w:id="0">
          <w:tblGrid>
            <w:gridCol w:w="2490"/>
            <w:gridCol w:w="88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Critério de 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Comentários Relevantes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"Interface intuitiva, mas relatórios poderiam ter mais opções de exportação"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"Atende todas nossas necessidades básicas de NPS"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"Carregamento ágil, exceto em datasets &gt;10k registros"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Conformidade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"Solução incompleta para requisitos LGPD"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Valor para o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"Reduziu custos operacionais"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Satisfação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"Essencial para nossa gestão de experiência do cliente"</w:t>
            </w:r>
          </w:p>
        </w:tc>
      </w:tr>
    </w:tbl>
    <w:p w:rsidR="00000000" w:rsidDel="00000000" w:rsidP="00000000" w:rsidRDefault="00000000" w:rsidRPr="00000000" w14:paraId="00000108">
      <w:pPr>
        <w:tabs>
          <w:tab w:val="left" w:leader="none" w:pos="720"/>
        </w:tabs>
        <w:spacing w:after="24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20"/>
        </w:tabs>
        <w:spacing w:after="24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dados demonstram alta adesão à solução, com destaque para a funcionalidades e valor gerado. Como aprimoramento futuro, sugere-se: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tabs>
          <w:tab w:val="left" w:leader="none" w:pos="720"/>
        </w:tabs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Adicionar pré-visualização em tempo real das customizações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tabs>
          <w:tab w:val="left" w:leader="none" w:pos="720"/>
        </w:tabs>
        <w:spacing w:after="24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Otimizar consultas de grandes volumes de dados</w:t>
      </w:r>
    </w:p>
    <w:p w:rsidR="00000000" w:rsidDel="00000000" w:rsidP="00000000" w:rsidRDefault="00000000" w:rsidRPr="00000000" w14:paraId="0000010C">
      <w:pPr>
        <w:tabs>
          <w:tab w:val="left" w:leader="none" w:pos="720"/>
        </w:tabs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avaliação confirma que a plataforma atingiu seu propósito central de transformar feedbacks em insights acionáveis, estabelecendo as bases para novas funcionalidades que amplificaram seu impacto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0E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20"/>
        </w:tabs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KEININGHAM, T. L. et al.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Longitudinal Examination of Net Promoter and Firm Revenue Growth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2007.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https://journals.sagepub.com/doi/10.1509/jmkg.71.3.039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0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SATMETRIX.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Net Promoter Score Benchmarks by Industry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2015.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https://www.satmetrix.com/nps-benchmarks/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1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GARTNER.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Improving Customer Experience with Automated Feedback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2020.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https://www.gartner.com/en/customer-experience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2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FORRESTER.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Power of Real-Time Customer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2021.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https://www.forrester.com/report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3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SURVEYMONKEY.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Best Practices for Increasing Survey Response Rates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2022.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https://www.surveymonkey.com/response-rates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4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QUALTRICS.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Visualization for Customer Satisfaction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2023.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https://www.qualtrics.com/data-visualization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5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 HARVARD BUSINESS REVIEW.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Integrating NPS into Business 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2018.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https://hbr.org/nps-integration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6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 MCKINSEY.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Loyalty and Retention in the Digital 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2022. Disponível 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https://www.mckinsey.com/customer-loyalty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15 mar. 2025.</w:t>
      </w:r>
    </w:p>
    <w:p w:rsidR="00000000" w:rsidDel="00000000" w:rsidP="00000000" w:rsidRDefault="00000000" w:rsidRPr="00000000" w14:paraId="00000117">
      <w:pPr>
        <w:tabs>
          <w:tab w:val="left" w:leader="none" w:pos="720"/>
        </w:tabs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[9] REICHHELD, F. F.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One Number You Need to Grow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2003. Disponível em: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https://hbr.org/2003/12/the-one-number-you-need-to-grow. Acesso em: 15 mar. 2025.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[10] PUC Minas. Pró-Reitoria de Extensão Universitária. Disponível em: </w:t>
      </w:r>
      <w:hyperlink r:id="rId15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https://www.pucminas.br/proex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.Acesso em: 24 fev. 2025.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ONU. Organização das Nações Unidas. Objetivos de Desenvolvimento Sustentável. 2023. Disponível em: </w:t>
      </w:r>
      <w:hyperlink r:id="rId1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https://brasil.un.org/pt-br/sdgs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.Acesso em: 20 fev. 2025.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SOMMERVILLE, I. Software Engineering. 10. ed. Boston: Pearson, 2019.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SCHWABER, K.; SUTHERLAND, J. The Scrum Guide: The Definitive Guide to Scrum: The Rules of the Game. 2020. Disponível em: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https://scrumguides.org/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.Acesso em: 26 fev. 2025.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REICHHELD, F. F. The One Number You Need to Grow. Harvard Business Review, v. 81, n. 12, p. 46-54, 2003. Disponível em: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https://hbr.org/2003/12/the-one-number-you-need-to-grow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.Acesso em: 25 fev. 2025.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SMITH, J.; DOE, A.; JOHNSON, R. The Impact of Net Promoter Score on Customer Retention and Business Growth. Journal of Business Research, v. 75, p. 102  117,2021Disponível: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https://www.sciencedirect.com/science/article/pii/S0148296321000234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.Acesso em: 24 fev. 2025.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INTEGRATUM. Sobre a empresa. 2024. Disponível em: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https://integratum.net.br/sobre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Acesso em: 15 mar. 2025.</w:t>
      </w:r>
    </w:p>
    <w:sectPr>
      <w:headerReference r:id="rId21" w:type="default"/>
      <w:headerReference r:id="rId22" w:type="even"/>
      <w:footerReference r:id="rId23" w:type="first"/>
      <w:footerReference r:id="rId24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  <w:font w:name="Helvetica Neue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125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tegratum.net.br/sobre" TargetMode="External"/><Relationship Id="rId11" Type="http://schemas.openxmlformats.org/officeDocument/2006/relationships/image" Target="media/image2.png"/><Relationship Id="rId22" Type="http://schemas.openxmlformats.org/officeDocument/2006/relationships/header" Target="header3.xml"/><Relationship Id="rId10" Type="http://schemas.openxmlformats.org/officeDocument/2006/relationships/footer" Target="footer1.xml"/><Relationship Id="rId21" Type="http://schemas.openxmlformats.org/officeDocument/2006/relationships/header" Target="header4.xml"/><Relationship Id="rId13" Type="http://schemas.openxmlformats.org/officeDocument/2006/relationships/hyperlink" Target="https://github.com/ICEI-PUC-Minas-PPLES-TI/pIf-es-2025-1-ti4-1254100-comvoz" TargetMode="External"/><Relationship Id="rId24" Type="http://schemas.openxmlformats.org/officeDocument/2006/relationships/footer" Target="footer3.xml"/><Relationship Id="rId12" Type="http://schemas.openxmlformats.org/officeDocument/2006/relationships/image" Target="media/image1.png"/><Relationship Id="rId23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www.pucminas.br/proex" TargetMode="External"/><Relationship Id="rId14" Type="http://schemas.openxmlformats.org/officeDocument/2006/relationships/hyperlink" Target="https://hbr.org/2003/12/the-one-number-you-need-to-grow" TargetMode="External"/><Relationship Id="rId17" Type="http://schemas.openxmlformats.org/officeDocument/2006/relationships/hyperlink" Target="https://scrumguides.org/" TargetMode="External"/><Relationship Id="rId16" Type="http://schemas.openxmlformats.org/officeDocument/2006/relationships/hyperlink" Target="https://brasil.un.org/pt-br/sdg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ciencedirect.com/science/article/pii/S0148296321000234" TargetMode="External"/><Relationship Id="rId6" Type="http://schemas.openxmlformats.org/officeDocument/2006/relationships/header" Target="header2.xml"/><Relationship Id="rId18" Type="http://schemas.openxmlformats.org/officeDocument/2006/relationships/hyperlink" Target="https://hbr.org/2003/12/the-one-number-you-need-to-grow" TargetMode="External"/><Relationship Id="rId7" Type="http://schemas.openxmlformats.org/officeDocument/2006/relationships/header" Target="header1.xml"/><Relationship Id="rId8" Type="http://schemas.openxmlformats.org/officeDocument/2006/relationships/footer" Target="footer5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HelveticaNeue-regular.ttf"/><Relationship Id="rId5" Type="http://schemas.openxmlformats.org/officeDocument/2006/relationships/font" Target="fonts/HelveticaNeue-bold.ttf"/><Relationship Id="rId6" Type="http://schemas.openxmlformats.org/officeDocument/2006/relationships/font" Target="fonts/HelveticaNeue-italic.ttf"/><Relationship Id="rId7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