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08/03/2025  |  gpt-5.6-luna  |  RAG Score: 0.4590  |  84s  |  47084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é um sistema para centralizar e informatizar a gestão estadual de riscos e desastres, substituindo o uso disperso de boletins, planilhas, telefone e e-mail. A solução deverá apoiar o envio de avisos e alertas, o cadastro de planos de contingência, a gestão de incidentes, o acompanhamento de equipes em campo, o controle de estoques de ajuda humanitária e a prestação de contas municipal, aumentando a rastreabilidade e reduzindo atrasos na resposta a eventos climáticos extremos.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sistema deve centralizar informações e processos de prevenção, alerta, resposta e controle de recursos relacionados a riscos de desastres.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 e gerenciamento de avisos e alertas</w:t>
      </w:r>
    </w:p>
    <w:p>
      <w:pPr>
        <w:pStyle w:val="ListBullet"/>
      </w:pPr>
      <w:r>
        <w:t>Distribuição de alertas por e-mail, SMS e site da Defesa Civil</w:t>
      </w:r>
    </w:p>
    <w:p>
      <w:pPr>
        <w:pStyle w:val="ListBullet"/>
      </w:pPr>
      <w:r>
        <w:t>Cadastro de planos de contingência estaduais e municipais</w:t>
      </w:r>
    </w:p>
    <w:p>
      <w:pPr>
        <w:pStyle w:val="ListBullet"/>
      </w:pPr>
      <w:r>
        <w:t>Cadastro de áreas vulneráveis, recursos disponíveis e abrigos</w:t>
      </w:r>
    </w:p>
    <w:p>
      <w:pPr>
        <w:pStyle w:val="ListBullet"/>
      </w:pPr>
      <w:r>
        <w:t>Gestão de incidentes com visualização cartográfica básica</w:t>
      </w:r>
    </w:p>
    <w:p>
      <w:pPr>
        <w:pStyle w:val="ListBullet"/>
      </w:pPr>
      <w:r>
        <w:t>Acompanhamento de incidentes por agentes em campo via dispositivo móvel</w:t>
      </w:r>
    </w:p>
    <w:p>
      <w:pPr>
        <w:pStyle w:val="ListBullet"/>
      </w:pPr>
      <w:r>
        <w:t>Controle de entradas, saídas e destinação de itens de ajuda humanitária</w:t>
      </w:r>
    </w:p>
    <w:p>
      <w:pPr>
        <w:pStyle w:val="ListBullet"/>
      </w:pPr>
      <w:r>
        <w:t>Prestação de contas municipal sobre recursos recebidos</w:t>
      </w:r>
    </w:p>
    <w:p>
      <w:pPr>
        <w:pStyle w:val="ListBullet"/>
      </w:pPr>
      <w:r>
        <w:t>Configuração da matriz de risco por usuário autorizado</w:t>
      </w:r>
    </w:p>
    <w:p>
      <w:pPr>
        <w:pStyle w:val="ListBullet"/>
      </w:pPr>
      <w:r>
        <w:t>Autenticação pelo SOEWEB</w:t>
      </w:r>
    </w:p>
    <w:p>
      <w:pPr>
        <w:pStyle w:val="ListBullet"/>
      </w:pPr>
      <w:r>
        <w:t>Auditoria de inclusões e alterações de registros</w:t>
      </w:r>
    </w:p>
    <w:p>
      <w:pPr>
        <w:pStyle w:val="ListBullet"/>
      </w:pPr>
      <w:r>
        <w:t>Operação protegida contra perda de dados durante interrupções de conexão ou energia</w:t>
      </w:r>
    </w:p>
    <w:p>
      <w:pPr>
        <w:pStyle w:val="ListBullet"/>
      </w:pPr>
      <w:r>
        <w:t>Interface e manual em português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com o S2ID — depende de definição posterior dos dados e serviços disponíveis</w:t>
      </w:r>
    </w:p>
    <w:p>
      <w:pPr>
        <w:pStyle w:val="ListBullet"/>
      </w:pPr>
      <w:r>
        <w:t>Camadas cartográficas complexas, como bacias hidrográficas e zoneamento ecológico — evolução prevista após a implantação do núcleo do sistema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 SOEWEB disponibilizará mecanismo de autenticação utilizável pelo sistema.</w:t>
      </w:r>
    </w:p>
    <w:p>
      <w:pPr>
        <w:pStyle w:val="ListBullet"/>
      </w:pPr>
      <w:r>
        <w:t>PA-02: Municípios, Defesa Civil estadual, coordenadorias regionais e Sala de Situação indicarão usuários responsáveis pelo fornecimento e validação dos dados.</w:t>
      </w:r>
    </w:p>
    <w:p>
      <w:pPr>
        <w:pStyle w:val="ListBullet"/>
      </w:pPr>
      <w:r>
        <w:t>PA-03: Os canais de e-mail, SMS e site da Defesa Civil estarão disponíveis para integração [INFERIDO].</w:t>
      </w:r>
    </w:p>
    <w:p>
      <w:pPr>
        <w:pStyle w:val="ListBullet"/>
      </w:pPr>
      <w:r>
        <w:t>PA-04: A visualização cartográfica inicial utilizará dados geográficos básicos de incidentes e abrigos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(Autenticação): O acesso deverá utilizar o login único governamental SOEWEB.</w:t>
      </w:r>
    </w:p>
    <w:p>
      <w:pPr>
        <w:pStyle w:val="ListBullet"/>
      </w:pPr>
      <w:r>
        <w:t>REST-02 (Idioma): As telas e o manual deverão estar disponíveis em português.</w:t>
      </w:r>
    </w:p>
    <w:p>
      <w:pPr>
        <w:pStyle w:val="ListBullet"/>
      </w:pPr>
      <w:r>
        <w:t>REST-03 (Prioridade): O fluxo de avisos e alertas, os planos de contingência e o controle de estoque são prioritários para a primeira versão.</w:t>
      </w:r>
    </w:p>
    <w:p>
      <w:pPr>
        <w:pStyle w:val="ListBullet"/>
      </w:pPr>
      <w:r>
        <w:t>REST-04 (Integração): A integração inicial com o S2ID deverá ser simples ou postergada.</w:t>
      </w:r>
    </w:p>
    <w:p>
      <w:pPr>
        <w:pStyle w:val="ListBullet"/>
      </w:pPr>
      <w:r>
        <w:t>REST-05 (Cartografia): Camadas geográficas complexas não fazem parte da primeira versão.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riscos e incidentes, registrar ocorrências, configurar a matriz de risco e emitir avisos e alertas.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Gerenciar alertas, incidentes, planos de contingência, estoques e informações consolidadas do Estado.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alertas, acompanhar incidentes regionais, consultar planos e registrar informações operacionais.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Municípios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contingência, informar recursos e abrigos, registrar recebimentos e prestar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 consultar informações de incidentes durante as operações em dispositivos móveis.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ou consultar avisos e alertas oficiais destinados à divulgação pública.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oficiais sobre eventos climáticos e desastres.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SOEWEB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Autenticar usuários do governo para acesso ao GRD.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Disponibilizar eventual intercâmbio simplificado de informações sobre desastres [INFERIDO].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dos alertas</w:t>
      </w:r>
    </w:p>
    <w:p>
      <w:r>
        <w:rPr>
          <w:b w:val="0"/>
          <w:sz w:val="22"/>
        </w:rPr>
        <w:t>Avisos e alertas devem ser direcionados aos municípios, coordenadorias regionais, imprensa e população conforme a abrangência e a natureza do evento.</w:t>
      </w:r>
    </w:p>
    <w:p>
      <w:r>
        <w:rPr>
          <w:b w:val="0"/>
          <w:sz w:val="18"/>
        </w:rPr>
        <w:t>Fonte: Defesa Civil e Sala de Situação</w:t>
      </w:r>
    </w:p>
    <w:p>
      <w:r>
        <w:rPr>
          <w:b w:val="0"/>
          <w:sz w:val="18"/>
        </w:rPr>
        <w:t>Exceções: A imprensa e a população podem receber apenas alertas classificados para divulgação pública.</w:t>
      </w:r>
    </w:p>
    <w:p/>
    <w:p>
      <w:r>
        <w:rPr>
          <w:b/>
          <w:sz w:val="22"/>
        </w:rPr>
        <w:t>RN-002 — Rastreabilidade de recursos humanitários</w:t>
      </w:r>
    </w:p>
    <w:p>
      <w:r>
        <w:rPr>
          <w:b w:val="0"/>
          <w:sz w:val="22"/>
        </w:rPr>
        <w:t>Cada item de ajuda humanitária deve possuir registro de entrada, saída e destinação.</w:t>
      </w:r>
    </w:p>
    <w:p>
      <w:r>
        <w:rPr>
          <w:b w:val="0"/>
          <w:sz w:val="18"/>
        </w:rPr>
        <w:t>Fonte: Gestão de estoques de ajuda humanitária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RN-003 — Prestação de contas municipal</w:t>
      </w:r>
    </w:p>
    <w:p>
      <w:r>
        <w:rPr>
          <w:b w:val="0"/>
          <w:sz w:val="22"/>
        </w:rPr>
        <w:t>O município que receber recursos ou itens de ajuda humanitária deve registrar a utilização ou destinação correspondente.</w:t>
      </w:r>
    </w:p>
    <w:p>
      <w:r>
        <w:rPr>
          <w:b w:val="0"/>
          <w:sz w:val="18"/>
        </w:rPr>
        <w:t>Fonte: Defesa Civil estadual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RN-004 — Configuração da matriz de risco</w:t>
      </w:r>
    </w:p>
    <w:p>
      <w:r>
        <w:rPr>
          <w:b w:val="0"/>
          <w:sz w:val="22"/>
        </w:rPr>
        <w:t>A matriz de risco deve poder ser ajustada por usuário autorizado, sem necessidade de alteração de código de software.</w:t>
      </w:r>
    </w:p>
    <w:p>
      <w:r>
        <w:rPr>
          <w:b w:val="0"/>
          <w:sz w:val="18"/>
        </w:rPr>
        <w:t>Fonte: Gestão de riscos da Defesa Civil</w:t>
      </w:r>
    </w:p>
    <w:p>
      <w:r>
        <w:rPr>
          <w:b w:val="0"/>
          <w:sz w:val="18"/>
        </w:rPr>
        <w:t>Exceções: Usuários sem permissão de administração não podem alterar a matriz.</w:t>
      </w:r>
    </w:p>
    <w:p/>
    <w:p>
      <w:r>
        <w:rPr>
          <w:b/>
          <w:sz w:val="22"/>
        </w:rPr>
        <w:t>RN-005 — Registro de auditoria</w:t>
      </w:r>
    </w:p>
    <w:p>
      <w:r>
        <w:rPr>
          <w:b w:val="0"/>
          <w:sz w:val="22"/>
        </w:rPr>
        <w:t>Inclusões e alterações de registros devem manter identificação do responsável, data e hora da operação e origem do acesso.</w:t>
      </w:r>
    </w:p>
    <w:p>
      <w:r>
        <w:rPr>
          <w:b w:val="0"/>
          <w:sz w:val="18"/>
        </w:rPr>
        <w:t>Fonte: Governança e responsabilização administrativa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RN-006 — Preservação de dados</w:t>
      </w:r>
    </w:p>
    <w:p>
      <w:r>
        <w:rPr>
          <w:b w:val="0"/>
          <w:sz w:val="22"/>
        </w:rPr>
        <w:t>Informações já confirmadas não devem ser perdidas em razão de interrupção de conexão ou energia durante um cadastro.</w:t>
      </w:r>
    </w:p>
    <w:p>
      <w:r>
        <w:rPr>
          <w:b w:val="0"/>
          <w:sz w:val="18"/>
        </w:rPr>
        <w:t>Fonte: Operação do sistema em situações críticas</w:t>
      </w:r>
    </w:p>
    <w:p>
      <w:r>
        <w:rPr>
          <w:b w:val="0"/>
          <w:sz w:val="18"/>
        </w:rPr>
        <w:t>Exceções: Dados ainda não submetidos ou confirmados podem exigir recuperação parcial [INFERIDO].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aviso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 autorizado cadastre um aviso relacionado a um evento climático ou desastre.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 autorizado cadastre um alerta com evento, abrangência, severidade e destinatários.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aprovados aos destinatários definidos por e-mail.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aprovados aos destinatários definidos por SMS.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Publicar alerta no site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alertas aprovados no site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municípios e Estado cadastrem planos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área vulnerável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áreas vulneráveis associadas a planos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recurso disponível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pessoas, veículos e materiais disponíveis para resposta a desastres.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abrigos disponíveis para utilização em incidentes.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 autorizado registre um incidente com localização, descrição e situação operacional.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incidente no mapa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incidentes registrados em mapa com sua localização.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acionamento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acionamento de abrigo relacionado a um incidente.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Acompanhar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consulta da situação atualizada de um incidente.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informação de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registrem informações de incidentes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informação de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consultem informações operacionais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entrada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itens de ajuda humanitária no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saída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itens de ajuda humanitária do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destinação de item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destinação de cada item de ajuda humanitária movimentado.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municípios registrem a prestação de contas dos recursos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Configurar matriz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 autorizado altere parâmetros da matriz de risco sem alteração do código-fonte.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Autenticar pelo SOEWEB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usuários por meio do SOEWEB.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histórico de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usuários autorizados consultem o histórico de inclusões e alterações de registros.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Recuperar cadastro interrompido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preservar dados confirmados antes de uma interrupção de conexão ou energia durante um cadastro.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Disponibilizar conteúdo em português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as interfaces de usuário em português.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Disponibilizar manual em português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manual de uso em português.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Intercambiar dados com S2ID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intercâmbio simplificado de informações de desastre com o S2ID.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resposta operacional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responder às consultas e operações principais em até 3 segundos no percentil 95.</w:t>
      </w:r>
    </w:p>
    <w:p>
      <w:r>
        <w:rPr>
          <w:b w:val="0"/>
          <w:sz w:val="18"/>
        </w:rPr>
        <w:t>Métrica de aceitação: Percentil 95 menor ou igual a 3 segundos com 200 usuários simultâneos [TBD].</w:t>
      </w:r>
    </w:p>
    <w:p>
      <w:r>
        <w:rPr>
          <w:b w:val="0"/>
          <w:sz w:val="18"/>
        </w:rPr>
        <w:t>Método de verificação: Teste de carga com ferramenta de geração de carga [TBD].</w:t>
      </w:r>
    </w:p>
    <w:p/>
    <w:p>
      <w:r>
        <w:rPr>
          <w:b/>
          <w:sz w:val="22"/>
        </w:rPr>
        <w:t>RNF-002 — Disponibilidade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permanecer disponível por pelo menos 99,5% do tempo mensal, excluindo manutenções programadas.</w:t>
      </w:r>
    </w:p>
    <w:p>
      <w:r>
        <w:rPr>
          <w:b w:val="0"/>
          <w:sz w:val="18"/>
        </w:rPr>
        <w:t>Métrica de aceitação: Disponibilidade mensal mínima de 99,5%, equivalente a no máximo 3,6 horas de indisponibilidade não planejada [TBD].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RNF-003 — Tolerância a interrupções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100% dos dados confirmados antes de uma interrupção de conexão ou energia.</w:t>
      </w:r>
    </w:p>
    <w:p>
      <w:r>
        <w:rPr>
          <w:b w:val="0"/>
          <w:sz w:val="18"/>
        </w:rPr>
        <w:t>Métrica de aceitação: Zero registros confirmados perdidos em 100 cenários de interrupção simulada [TBD].</w:t>
      </w:r>
    </w:p>
    <w:p>
      <w:r>
        <w:rPr>
          <w:b w:val="0"/>
          <w:sz w:val="18"/>
        </w:rPr>
        <w:t>Método de verificação: Teste de recuperação e interrupção controlada.</w:t>
      </w:r>
    </w:p>
    <w:p/>
    <w:p>
      <w:r>
        <w:rPr>
          <w:b/>
          <w:sz w:val="22"/>
        </w:rPr>
        <w:t>RNF-004 — Autenticação governamental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utilizar exclusivamente o SOEWEB para autenticação de usuários internos.</w:t>
      </w:r>
    </w:p>
    <w:p>
      <w:r>
        <w:rPr>
          <w:b w:val="0"/>
          <w:sz w:val="18"/>
        </w:rPr>
        <w:t>Métrica de aceitação: 100% das sessões internas autenticadas pelo SOEWEB; zero credenciais locais habilitadas.</w:t>
      </w:r>
    </w:p>
    <w:p>
      <w:r>
        <w:rPr>
          <w:b w:val="0"/>
          <w:sz w:val="18"/>
        </w:rPr>
        <w:t>Método de verificação: Auditoria de configuração e teste funcional de autenticação.</w:t>
      </w:r>
    </w:p>
    <w:p/>
    <w:p>
      <w:r>
        <w:rPr>
          <w:b/>
          <w:sz w:val="22"/>
        </w:rPr>
        <w:t>RNF-005 — Rastreabilidade de operações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cada inclusão e alteração com identificador do responsável, data e hora e origem do acesso.</w:t>
      </w:r>
    </w:p>
    <w:p>
      <w:r>
        <w:rPr>
          <w:b w:val="0"/>
          <w:sz w:val="18"/>
        </w:rPr>
        <w:t>Métrica de aceitação: 100% das inclusões e alterações geram registro de auditoria contendo os três atributos obrigatórios.</w:t>
      </w:r>
    </w:p>
    <w:p>
      <w:r>
        <w:rPr>
          <w:b w:val="0"/>
          <w:sz w:val="18"/>
        </w:rPr>
        <w:t>Método de verificação: Teste funcional, inspeção dos logs e auditoria de banco de dados.</w:t>
      </w:r>
    </w:p>
    <w:p/>
    <w:p>
      <w:r>
        <w:rPr>
          <w:b/>
          <w:sz w:val="22"/>
        </w:rPr>
        <w:t>RNF-006 — Proteção de dados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100% dos dados transmitidos entre cliente, servidor e integrações utilizando TLS 1.2 ou superior [INFERIDO].</w:t>
      </w:r>
    </w:p>
    <w:p>
      <w:r>
        <w:rPr>
          <w:b w:val="0"/>
          <w:sz w:val="18"/>
        </w:rPr>
        <w:t>Métrica de aceitação: 100% das conexões protegidas; conexões com TLS inferior a 1.2 recusadas.</w:t>
      </w:r>
    </w:p>
    <w:p>
      <w:r>
        <w:rPr>
          <w:b w:val="0"/>
          <w:sz w:val="18"/>
        </w:rPr>
        <w:t>Método de verificação: Teste de configuração TLS e teste de segurança automatizado.</w:t>
      </w:r>
    </w:p>
    <w:p/>
    <w:p>
      <w:r>
        <w:rPr>
          <w:b/>
          <w:sz w:val="22"/>
        </w:rPr>
        <w:t>RNF-007 — Compatibilidade com dispositivos móveis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funcionar em dispositivos móveis utilizados pelos agentes de campo, com resolução mínima de 360 por 640 pixels [INFERIDO].</w:t>
      </w:r>
    </w:p>
    <w:p>
      <w:r>
        <w:rPr>
          <w:b w:val="0"/>
          <w:sz w:val="18"/>
        </w:rPr>
        <w:t>Métrica de aceitação: 0 defeitos críticos em 100% dos fluxos móveis prioritários nos dispositivos homologados [TBD].</w:t>
      </w:r>
    </w:p>
    <w:p>
      <w:r>
        <w:rPr>
          <w:b w:val="0"/>
          <w:sz w:val="18"/>
        </w:rPr>
        <w:t>Método de verificação: Teste de compatibilidade em dispositivos móveis reais e emuladores.</w:t>
      </w:r>
    </w:p>
    <w:p/>
    <w:p>
      <w:r>
        <w:rPr>
          <w:b/>
          <w:sz w:val="22"/>
        </w:rPr>
        <w:t>RNF-008 — Operabilidade em português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apresentar 100% dos textos de interface e do manual em português.</w:t>
      </w:r>
    </w:p>
    <w:p>
      <w:r>
        <w:rPr>
          <w:b w:val="0"/>
          <w:sz w:val="18"/>
        </w:rPr>
        <w:t>Métrica de aceitação: Nenhum texto funcional não traduzido nos fluxos homologados.</w:t>
      </w:r>
    </w:p>
    <w:p>
      <w:r>
        <w:rPr>
          <w:b w:val="0"/>
          <w:sz w:val="18"/>
        </w:rPr>
        <w:t>Método de verificação: Revisão manual de telas e manual.</w:t>
      </w:r>
    </w:p>
    <w:p/>
    <w:p>
      <w:r>
        <w:rPr>
          <w:b/>
          <w:sz w:val="22"/>
        </w:rPr>
        <w:t>RNF-009 — Manutenibilidade da matriz de risco</w:t>
      </w:r>
    </w:p>
    <w:p>
      <w:r>
        <w:rPr>
          <w:b w:val="0"/>
          <w:sz w:val="18"/>
        </w:rPr>
        <w:t>Categoria ISO 25010: Maintainability</w:t>
      </w:r>
    </w:p>
    <w:p>
      <w:r>
        <w:rPr>
          <w:b w:val="0"/>
          <w:sz w:val="22"/>
        </w:rPr>
        <w:t>O sistema deve permitir alteração dos parâmetros da matriz de risco por configuração administrativa, sem alteração do código-fonte.</w:t>
      </w:r>
    </w:p>
    <w:p>
      <w:r>
        <w:rPr>
          <w:b w:val="0"/>
          <w:sz w:val="18"/>
        </w:rPr>
        <w:t>Métrica de aceitação: 100% dos parâmetros definidos como configuráveis podem ser alterados sem recompilação ou alteração de código.</w:t>
      </w:r>
    </w:p>
    <w:p>
      <w:r>
        <w:rPr>
          <w:b w:val="0"/>
          <w:sz w:val="18"/>
        </w:rPr>
        <w:t>Método de verificação: Teste de configuração e revisão do processo de implantação.</w:t>
      </w:r>
    </w:p>
    <w:p/>
    <w:p>
      <w:r>
        <w:rPr>
          <w:b/>
          <w:sz w:val="22"/>
        </w:rPr>
        <w:t>RNF-010 — Adequação funcional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manter consistência entre entradas, saídas e saldos dos registros de estoque.</w:t>
      </w:r>
    </w:p>
    <w:p>
      <w:r>
        <w:rPr>
          <w:b w:val="0"/>
          <w:sz w:val="18"/>
        </w:rPr>
        <w:t>Métrica de aceitação: Diferença igual a zero entre saldo calculado e saldo esperado em 100% dos casos de teste.</w:t>
      </w:r>
    </w:p>
    <w:p>
      <w:r>
        <w:rPr>
          <w:b w:val="0"/>
          <w:sz w:val="18"/>
        </w:rPr>
        <w:t>Método de verificação: Teste funcional e teste automatizado de consistência.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Sala de Situação, quero cadastrar avisos e alertas de eventos climáticos, para comunicar riscos às partes afetadas.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integrante da Defesa Civil estadual, quero distribuir alertas por e-mail, SMS e site, para reduzir o tempo de comunicação durante um desastre.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responsável municipal, quero cadastrar o plano de contingência do município, para manter informações operacionais disponíveis para resposta.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coordenador municipal, quero cadastrar áreas vulneráveis, recursos e abrigos, para informar a capacidade de resposta local.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integrante da Defesa Civil estadual, quero registrar e acompanhar incidentes no mapa, para apoiar a coordenação das operações.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HU-006 — Prioridade: Should have</w:t>
      </w:r>
    </w:p>
    <w:p>
      <w:r>
        <w:rPr>
          <w:b w:val="0"/>
          <w:sz w:val="22"/>
        </w:rPr>
        <w:t>Como agente de campo, quero registrar informações do incidente pelo celular, para atualizar a situação operacional durante o atendimento.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responsável pelo estoque estadual, quero registrar entradas, saídas e destinações de itens, para rastrear os recursos de ajuda humanitária.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responsável municipal, quero registrar a prestação de contas dos recursos recebidos, para demonstrar a utilização dos recursos destinados ao município.</w:t>
      </w:r>
    </w:p>
    <w:p>
      <w:r>
        <w:rPr>
          <w:b w:val="0"/>
          <w:sz w:val="18"/>
        </w:rPr>
        <w:t>RF associado: RF-019</w:t>
      </w:r>
    </w:p>
    <w:p/>
    <w:p>
      <w:r>
        <w:rPr>
          <w:b/>
          <w:sz w:val="22"/>
        </w:rPr>
        <w:t>HU-009 — Prioridade: Should have</w:t>
      </w:r>
    </w:p>
    <w:p>
      <w:r>
        <w:rPr>
          <w:b w:val="0"/>
          <w:sz w:val="22"/>
        </w:rPr>
        <w:t>Como administrador da gestão de riscos, quero configurar a matriz de risco, para adequá-la às mudanças operacionais sem depender de desenvolvedores.</w:t>
      </w:r>
    </w:p>
    <w:p>
      <w:r>
        <w:rPr>
          <w:b w:val="0"/>
          <w:sz w:val="18"/>
        </w:rPr>
        <w:t>RF associado: RF-020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usuário governamental autorizado, quero acessar o GRD pelo SOEWEB, para utilizar o login único do governo.</w:t>
      </w:r>
    </w:p>
    <w:p>
      <w:r>
        <w:rPr>
          <w:b w:val="0"/>
          <w:sz w:val="18"/>
        </w:rPr>
        <w:t>RF associado: RF-021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gestor da Defesa Civil, quero consultar o histórico de alterações, para identificar quem modificou cada informação e quando.</w:t>
      </w:r>
    </w:p>
    <w:p>
      <w:r>
        <w:rPr>
          <w:b w:val="0"/>
          <w:sz w:val="18"/>
        </w:rPr>
        <w:t>RF associado: RF-022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agente de campo, quero preservar meus dados confirmados durante uma interrupção, para não perder informações registradas em uma operação.</w:t>
      </w:r>
    </w:p>
    <w:p>
      <w:r>
        <w:rPr>
          <w:b w:val="0"/>
          <w:sz w:val="18"/>
        </w:rPr>
        <w:t>RF associado: RF-023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usuário do GRD, quero utilizar telas e manual em português, para compreender corretamente os procedimentos do sistema.</w:t>
      </w:r>
    </w:p>
    <w:p>
      <w:r>
        <w:rPr>
          <w:b w:val="0"/>
          <w:sz w:val="18"/>
        </w:rPr>
        <w:t>RF associado: RF-024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Cadastrar e distribuir alerta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ator está autenticado e possui permissão para cadastrar alertas.</w:t>
      </w:r>
    </w:p>
    <w:p>
      <w:r>
        <w:rPr>
          <w:b/>
        </w:rPr>
        <w:t xml:space="preserve">Pós-condição (sucesso): </w:t>
      </w:r>
      <w:r>
        <w:t>O alerta é registrado e disponibilizado para distribuição.</w:t>
      </w:r>
    </w:p>
    <w:p>
      <w:r>
        <w:rPr>
          <w:b/>
        </w:rPr>
        <w:t xml:space="preserve">Pós-condição (falha): </w:t>
      </w:r>
      <w:r>
        <w:t>O alerta não é publicado e os dados confirmados permanecem preservados.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módulo de alertas.</w:t>
      </w:r>
    </w:p>
    <w:p>
      <w:pPr>
        <w:pStyle w:val="ListNumber"/>
      </w:pPr>
      <w:r>
        <w:t>2. O ator informa o evento, a abrangência, a severidade e os destinatários.</w:t>
      </w:r>
    </w:p>
    <w:p>
      <w:pPr>
        <w:pStyle w:val="ListNumber"/>
      </w:pPr>
      <w:r>
        <w:t>3. O sistema valida os dados obrigatórios.</w:t>
      </w:r>
    </w:p>
    <w:p>
      <w:pPr>
        <w:pStyle w:val="ListNumber"/>
      </w:pPr>
      <w:r>
        <w:t>4. O sistema registra o alerta.</w:t>
      </w:r>
    </w:p>
    <w:p>
      <w:pPr>
        <w:pStyle w:val="ListNumber"/>
      </w:pPr>
      <w:r>
        <w:t>5. O sistema encaminha o alerta aos canais selecionados.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Dados obrigatórios ausentes → o sistema destaca os campos pendentes e solicita correção;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Falha em um canal de comunicação → o sistema registra o canal como não enviado e mantém o alerta disponível para reprocessamento.</w:t>
      </w:r>
    </w:p>
    <w:p/>
    <w:p>
      <w:pPr>
        <w:pStyle w:val="Heading2"/>
      </w:pPr>
      <w:r>
        <w:rPr>
          <w:color w:val="2E74B5"/>
        </w:rPr>
        <w:t>UC-002 — Cadastrar plano de contingência</w:t>
      </w:r>
    </w:p>
    <w:p>
      <w:r>
        <w:rPr>
          <w:b/>
        </w:rPr>
        <w:t xml:space="preserve">Ator principal: </w:t>
      </w:r>
      <w:r>
        <w:t>Responsável municipal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ator está autenticado e vinculado a um município ou órgão estadual.</w:t>
      </w:r>
    </w:p>
    <w:p>
      <w:r>
        <w:rPr>
          <w:b/>
        </w:rPr>
        <w:t xml:space="preserve">Pós-condição (sucesso): </w:t>
      </w:r>
      <w:r>
        <w:t>O plano de contingência é armazenado e associado à entidade responsável.</w:t>
      </w:r>
    </w:p>
    <w:p>
      <w:r>
        <w:rPr>
          <w:b/>
        </w:rPr>
        <w:t xml:space="preserve">Pós-condição (falha): </w:t>
      </w:r>
      <w:r>
        <w:t>O plano não é concluído e os dados já confirmados são preservados.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módulo de planos.</w:t>
      </w:r>
    </w:p>
    <w:p>
      <w:pPr>
        <w:pStyle w:val="ListNumber"/>
      </w:pPr>
      <w:r>
        <w:t>2. O ator informa os dados do plano.</w:t>
      </w:r>
    </w:p>
    <w:p>
      <w:pPr>
        <w:pStyle w:val="ListNumber"/>
      </w:pPr>
      <w:r>
        <w:t>3. O ator salva o cadastro.</w:t>
      </w:r>
    </w:p>
    <w:p>
      <w:pPr>
        <w:pStyle w:val="ListNumber"/>
      </w:pPr>
      <w:r>
        <w:t>4. O sistema valida e armazena o plano.</w:t>
      </w:r>
    </w:p>
    <w:p>
      <w:pPr>
        <w:pStyle w:val="ListNumber"/>
      </w:pPr>
      <w:r>
        <w:t>5. O sistema apresenta o status do plano como cadastrado.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Dados incompletos → o sistema informa os campos obrigatórios pendentes e mantém o cadastro em edição.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Interrupção durante o salvamento → o sistema preserva os dados confirmados e informa a necessidade de retomada.</w:t>
      </w:r>
    </w:p>
    <w:p/>
    <w:p>
      <w:pPr>
        <w:pStyle w:val="Heading2"/>
      </w:pPr>
      <w:r>
        <w:rPr>
          <w:color w:val="2E74B5"/>
        </w:rPr>
        <w:t>UC-003 — Registrar incidente operacional</w:t>
      </w:r>
    </w:p>
    <w:p>
      <w:r>
        <w:rPr>
          <w:b/>
        </w:rPr>
        <w:t xml:space="preserve">Ator principal: </w:t>
      </w:r>
      <w:r>
        <w:t>Integrante da Defesa Civil estadual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ator está autenticado e possui permissão operacional.</w:t>
      </w:r>
    </w:p>
    <w:p>
      <w:r>
        <w:rPr>
          <w:b/>
        </w:rPr>
        <w:t xml:space="preserve">Pós-condição (sucesso): </w:t>
      </w:r>
      <w:r>
        <w:t>O incidente é registrado e aparece na consulta cartográfica.</w:t>
      </w:r>
    </w:p>
    <w:p>
      <w:r>
        <w:rPr>
          <w:b/>
        </w:rPr>
        <w:t xml:space="preserve">Pós-condição (falha): </w:t>
      </w:r>
      <w:r>
        <w:t>O incidente não é criado; nenhuma informação confirmada é perdida.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módulo de incidentes.</w:t>
      </w:r>
    </w:p>
    <w:p>
      <w:pPr>
        <w:pStyle w:val="ListNumber"/>
      </w:pPr>
      <w:r>
        <w:t>2. O ator informa a localização, a descrição e a situação do incidente.</w:t>
      </w:r>
    </w:p>
    <w:p>
      <w:pPr>
        <w:pStyle w:val="ListNumber"/>
      </w:pPr>
      <w:r>
        <w:t>3. O sistema valida os dados.</w:t>
      </w:r>
    </w:p>
    <w:p>
      <w:pPr>
        <w:pStyle w:val="ListNumber"/>
      </w:pPr>
      <w:r>
        <w:t>4. O sistema registra o incidente.</w:t>
      </w:r>
    </w:p>
    <w:p>
      <w:pPr>
        <w:pStyle w:val="ListNumber"/>
      </w:pPr>
      <w:r>
        <w:t>5. O sistema exibe o incidente no mapa.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seleciona um incidente existente → o sistema apresenta os dados atuais para consulta ou atualização autorizada.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Localização inválida → o sistema solicita uma localização válida e não conclui o registro.</w:t>
      </w:r>
    </w:p>
    <w:p/>
    <w:p>
      <w:pPr>
        <w:pStyle w:val="Heading2"/>
      </w:pPr>
      <w:r>
        <w:rPr>
          <w:color w:val="2E74B5"/>
        </w:rPr>
        <w:t>UC-004 — Atualizar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agente está autenticado em dispositivo móvel e possui acesso ao incidente.</w:t>
      </w:r>
    </w:p>
    <w:p>
      <w:r>
        <w:rPr>
          <w:b/>
        </w:rPr>
        <w:t xml:space="preserve">Pós-condição (sucesso): </w:t>
      </w:r>
      <w:r>
        <w:t>A informação de campo é registrada e associada ao incidente.</w:t>
      </w:r>
    </w:p>
    <w:p>
      <w:r>
        <w:rPr>
          <w:b/>
        </w:rPr>
        <w:t xml:space="preserve">Pós-condição (falha): </w:t>
      </w:r>
      <w:r>
        <w:t>O registro não é concluído e os dados confirmados permanecem disponíveis.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acessa o incidente no dispositivo móvel.</w:t>
      </w:r>
    </w:p>
    <w:p>
      <w:pPr>
        <w:pStyle w:val="ListNumber"/>
      </w:pPr>
      <w:r>
        <w:t>2. O agente informa a atualização operacional.</w:t>
      </w:r>
    </w:p>
    <w:p>
      <w:pPr>
        <w:pStyle w:val="ListNumber"/>
      </w:pPr>
      <w:r>
        <w:t>3. O sistema valida os dados.</w:t>
      </w:r>
    </w:p>
    <w:p>
      <w:pPr>
        <w:pStyle w:val="ListNumber"/>
      </w:pPr>
      <w:r>
        <w:t>4. O sistema registra a atualização.</w:t>
      </w:r>
    </w:p>
    <w:p>
      <w:pPr>
        <w:pStyle w:val="ListNumber"/>
      </w:pPr>
      <w:r>
        <w:t>5. O sistema apresenta a confirmação do registro.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Sem conexão disponível → o sistema armazena o registro localmente para sincronização posterior [INFERIDO].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Falha na sincronização → o sistema mantém o registro pendente e informa seu status.</w:t>
      </w:r>
    </w:p>
    <w:p/>
    <w:p>
      <w:pPr>
        <w:pStyle w:val="Heading2"/>
      </w:pPr>
      <w:r>
        <w:rPr>
          <w:color w:val="2E74B5"/>
        </w:rPr>
        <w:t>UC-005 — Controlar estoque humanitário</w:t>
      </w:r>
    </w:p>
    <w:p>
      <w:r>
        <w:rPr>
          <w:b/>
        </w:rPr>
        <w:t xml:space="preserve">Ator principal: </w:t>
      </w:r>
      <w:r>
        <w:t>Responsável pelo estoque estadual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ator está autenticado e possui permissão de estoque.</w:t>
      </w:r>
    </w:p>
    <w:p>
      <w:r>
        <w:rPr>
          <w:b/>
        </w:rPr>
        <w:t xml:space="preserve">Pós-condição (sucesso): </w:t>
      </w:r>
      <w:r>
        <w:t>A movimentação do item é registrada com sua origem, quantidade e destinação.</w:t>
      </w:r>
    </w:p>
    <w:p>
      <w:r>
        <w:rPr>
          <w:b/>
        </w:rPr>
        <w:t xml:space="preserve">Pós-condição (falha): </w:t>
      </w:r>
      <w:r>
        <w:t>A movimentação não altera o saldo e os dados confirmados permanecem preservados.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módulo de estoque.</w:t>
      </w:r>
    </w:p>
    <w:p>
      <w:pPr>
        <w:pStyle w:val="ListNumber"/>
      </w:pPr>
      <w:r>
        <w:t>2. O ator seleciona o tipo de movimentação.</w:t>
      </w:r>
    </w:p>
    <w:p>
      <w:pPr>
        <w:pStyle w:val="ListNumber"/>
      </w:pPr>
      <w:r>
        <w:t>3. O ator informa o item, a quantidade e a destinação quando aplicável.</w:t>
      </w:r>
    </w:p>
    <w:p>
      <w:pPr>
        <w:pStyle w:val="ListNumber"/>
      </w:pPr>
      <w:r>
        <w:t>4. O sistema valida a movimentação.</w:t>
      </w:r>
    </w:p>
    <w:p>
      <w:pPr>
        <w:pStyle w:val="ListNumber"/>
      </w:pPr>
      <w:r>
        <w:t>5. O sistema registra a movimentação e atualiza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Saída superior ao saldo disponível → o sistema rejeita a operação e informa o saldo disponível.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Interrupção durante o registro → o sistema não confirma parcialmente a movimentação e preserva os dados já confirmados.</w:t>
      </w:r>
    </w:p>
    <w:p/>
    <w:p>
      <w:pPr>
        <w:pStyle w:val="Heading2"/>
      </w:pPr>
      <w:r>
        <w:rPr>
          <w:color w:val="2E74B5"/>
        </w:rPr>
        <w:t>UC-006 — Registrar prestação de contas</w:t>
      </w:r>
    </w:p>
    <w:p>
      <w:r>
        <w:rPr>
          <w:b/>
        </w:rPr>
        <w:t xml:space="preserve">Ator principal: </w:t>
      </w:r>
      <w:r>
        <w:t>Responsável municipal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município possui recursos ou itens recebidos registrados no sistema.</w:t>
      </w:r>
    </w:p>
    <w:p>
      <w:r>
        <w:rPr>
          <w:b/>
        </w:rPr>
        <w:t xml:space="preserve">Pós-condição (sucesso): </w:t>
      </w:r>
      <w:r>
        <w:t>A prestação de contas é registrada e vinculada aos recursos recebidos.</w:t>
      </w:r>
    </w:p>
    <w:p>
      <w:r>
        <w:rPr>
          <w:b/>
        </w:rPr>
        <w:t xml:space="preserve">Pós-condição (falha): </w:t>
      </w:r>
      <w:r>
        <w:t>A prestação permanece pendente sem alteração dos registros de recebimento.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os recursos recebidos pelo município.</w:t>
      </w:r>
    </w:p>
    <w:p>
      <w:pPr>
        <w:pStyle w:val="ListNumber"/>
      </w:pPr>
      <w:r>
        <w:t>2. O ator informa a utilização ou destinação dos recursos.</w:t>
      </w:r>
    </w:p>
    <w:p>
      <w:pPr>
        <w:pStyle w:val="ListNumber"/>
      </w:pPr>
      <w:r>
        <w:t>3. O sistema valida a prestação.</w:t>
      </w:r>
    </w:p>
    <w:p>
      <w:pPr>
        <w:pStyle w:val="ListNumber"/>
      </w:pPr>
      <w:r>
        <w:t>4. O sistema registra a prestação de contas.</w:t>
      </w:r>
    </w:p>
    <w:p>
      <w:pPr>
        <w:pStyle w:val="ListNumber"/>
      </w:pPr>
      <w:r>
        <w:t>5. O sistema apresenta o status da prestação como registrada.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Informações insuficientes → o sistema apresenta os campos pendentes e mantém o status como incompleto.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Recurso não localizado → o sistema rejeita a prestação e informa o identificador não encontrado.</w:t>
      </w:r>
    </w:p>
    <w:p/>
    <w:p>
      <w:pPr>
        <w:pStyle w:val="Heading2"/>
      </w:pPr>
      <w:r>
        <w:rPr>
          <w:color w:val="2E74B5"/>
        </w:rPr>
        <w:t>UC-007 — Configurar matriz de risco</w:t>
      </w:r>
    </w:p>
    <w:p>
      <w:r>
        <w:rPr>
          <w:b/>
        </w:rPr>
        <w:t xml:space="preserve">Ator principal: </w:t>
      </w:r>
      <w:r>
        <w:t>Administrador da gestão de riscos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ator está autenticado e possui permissão administrativa.</w:t>
      </w:r>
    </w:p>
    <w:p>
      <w:r>
        <w:rPr>
          <w:b/>
        </w:rPr>
        <w:t xml:space="preserve">Pós-condição (sucesso): </w:t>
      </w:r>
      <w:r>
        <w:t>Os novos parâmetros da matriz de risco são armazenados e passam a vigorar conforme configuração.</w:t>
      </w:r>
    </w:p>
    <w:p>
      <w:r>
        <w:rPr>
          <w:b/>
        </w:rPr>
        <w:t xml:space="preserve">Pós-condição (falha): </w:t>
      </w:r>
      <w:r>
        <w:t>A configuração anterior permanece 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a configuração da matriz de risco.</w:t>
      </w:r>
    </w:p>
    <w:p>
      <w:pPr>
        <w:pStyle w:val="ListNumber"/>
      </w:pPr>
      <w:r>
        <w:t>2. O sistema exibe os parâmetros atuais.</w:t>
      </w:r>
    </w:p>
    <w:p>
      <w:pPr>
        <w:pStyle w:val="ListNumber"/>
      </w:pPr>
      <w:r>
        <w:t>3. O ator altera os parâmetros permitidos.</w:t>
      </w:r>
    </w:p>
    <w:p>
      <w:pPr>
        <w:pStyle w:val="ListNumber"/>
      </w:pPr>
      <w:r>
        <w:t>4. O sistema valida os valores informados.</w:t>
      </w:r>
    </w:p>
    <w:p>
      <w:pPr>
        <w:pStyle w:val="ListNumber"/>
      </w:pPr>
      <w:r>
        <w:t>5. O sistema salva a nova configuração e registra a alteração.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Valor fora dos limites permitidos → o sistema rejeita o valor e solicita correção.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Ator sem permissão → o sistema bloqueia a operação e registra a tentativa de acesso.</w:t>
      </w:r>
    </w:p>
    <w:p/>
    <w:p>
      <w:pPr>
        <w:pStyle w:val="Heading2"/>
      </w:pPr>
      <w:r>
        <w:rPr>
          <w:color w:val="2E74B5"/>
        </w:rPr>
        <w:t>UC-008 — Acessar o GRD</w:t>
      </w:r>
    </w:p>
    <w:p>
      <w:r>
        <w:rPr>
          <w:b/>
        </w:rPr>
        <w:t xml:space="preserve">Ator principal: </w:t>
      </w:r>
      <w:r>
        <w:t>Usuário governamental autorizado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usuário possui credencial ativa no SOEWEB.</w:t>
      </w:r>
    </w:p>
    <w:p>
      <w:r>
        <w:rPr>
          <w:b/>
        </w:rPr>
        <w:t xml:space="preserve">Pós-condição (sucesso): </w:t>
      </w:r>
      <w:r>
        <w:t>O usuário é autenticado e direcionado ao módulo permitido.</w:t>
      </w:r>
    </w:p>
    <w:p>
      <w:r>
        <w:rPr>
          <w:b/>
        </w:rPr>
        <w:t xml:space="preserve">Pós-condição (falha): </w:t>
      </w:r>
      <w:r>
        <w:t>O usuário permanece sem acesso ao GRD.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usuário acessa o GRD.</w:t>
      </w:r>
    </w:p>
    <w:p>
      <w:pPr>
        <w:pStyle w:val="ListNumber"/>
      </w:pPr>
      <w:r>
        <w:t>2. O sistema redireciona o usuário para o SOEWEB.</w:t>
      </w:r>
    </w:p>
    <w:p>
      <w:pPr>
        <w:pStyle w:val="ListNumber"/>
      </w:pPr>
      <w:r>
        <w:t>3. O usuário realiza a autenticação.</w:t>
      </w:r>
    </w:p>
    <w:p>
      <w:pPr>
        <w:pStyle w:val="ListNumber"/>
      </w:pPr>
      <w:r>
        <w:t>4. O SOEWEB retorna o resultado da autenticação.</w:t>
      </w:r>
    </w:p>
    <w:p>
      <w:pPr>
        <w:pStyle w:val="ListNumber"/>
      </w:pPr>
      <w:r>
        <w:t>5. O sistema cria a sessão autorizada e apresenta o painel correspondente.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Usuário autenticado sem permissão no GRD → o sistema encerra a sessão e informa que o acesso não foi autorizado.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Falha no SOEWEB → o sistema informa indisponibilidade da autenticação e não cria sessão local.</w:t>
      </w:r>
    </w:p>
    <w:p/>
    <w:p>
      <w:pPr>
        <w:pStyle w:val="Heading2"/>
      </w:pPr>
      <w:r>
        <w:rPr>
          <w:color w:val="2E74B5"/>
        </w:rPr>
        <w:t>UC-009 — Consultar auditoria</w:t>
      </w:r>
    </w:p>
    <w:p>
      <w:r>
        <w:rPr>
          <w:b/>
        </w:rPr>
        <w:t xml:space="preserve">Ator principal: </w:t>
      </w:r>
      <w:r>
        <w:t>Gestor da Defesa Civil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gestor está autenticado e possui permissão para consultar auditoria.</w:t>
      </w:r>
    </w:p>
    <w:p>
      <w:r>
        <w:rPr>
          <w:b/>
        </w:rPr>
        <w:t xml:space="preserve">Pós-condição (sucesso): </w:t>
      </w:r>
      <w:r>
        <w:t>O histórico solicitado é apresentado com responsável, data, hora e origem.</w:t>
      </w:r>
    </w:p>
    <w:p>
      <w:r>
        <w:rPr>
          <w:b/>
        </w:rPr>
        <w:t xml:space="preserve">Pós-condição (falha): </w:t>
      </w:r>
      <w:r>
        <w:t>Nenhuma informação de auditoria é alterada.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acessa o módulo de auditoria.</w:t>
      </w:r>
    </w:p>
    <w:p>
      <w:pPr>
        <w:pStyle w:val="ListNumber"/>
      </w:pPr>
      <w:r>
        <w:t>2. O gestor informa filtros de registro ou período.</w:t>
      </w:r>
    </w:p>
    <w:p>
      <w:pPr>
        <w:pStyle w:val="ListNumber"/>
      </w:pPr>
      <w:r>
        <w:t>3. O sistema localiza as operações correspondentes.</w:t>
      </w:r>
    </w:p>
    <w:p>
      <w:pPr>
        <w:pStyle w:val="ListNumber"/>
      </w:pPr>
      <w:r>
        <w:t>4. O sistema exibe os eventos encontrados com seus dados de rastreabilidade.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Nenhum evento encontrado → o sistema exibe a mensagem 'Nenhum registro encontrado'.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Filtro inválido → o sistema informa o erro e solicita correção.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Cadastro de aviso  |  Ref: RF-001 / HU-001</w:t>
      </w:r>
    </w:p>
    <w:p>
      <w:r>
        <w:rPr>
          <w:b w:val="0"/>
          <w:sz w:val="22"/>
        </w:rPr>
        <w:t>Dado que que o integrante da Sala de Situação está autenticado e autorizado,</w:t>
      </w:r>
    </w:p>
    <w:p>
      <w:r>
        <w:rPr>
          <w:b w:val="0"/>
          <w:sz w:val="22"/>
        </w:rPr>
        <w:t>Quando informar os dados obrigatórios de um evento e salvar o aviso,</w:t>
      </w:r>
    </w:p>
    <w:p>
      <w:r>
        <w:rPr>
          <w:b w:val="0"/>
          <w:sz w:val="22"/>
        </w:rPr>
        <w:t>Então o sistema deve criar um aviso com identificador único e status 'Cadastrado'.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Cadastro de alerta  |  Ref: RF-002</w:t>
      </w:r>
    </w:p>
    <w:p>
      <w:r>
        <w:rPr>
          <w:b w:val="0"/>
          <w:sz w:val="22"/>
        </w:rPr>
        <w:t>Dado que que o usuário autorizado está no módulo de alertas,</w:t>
      </w:r>
    </w:p>
    <w:p>
      <w:r>
        <w:rPr>
          <w:b w:val="0"/>
          <w:sz w:val="22"/>
        </w:rPr>
        <w:t>Quando informar evento, abrangência, severidade e destinatários válidos,</w:t>
      </w:r>
    </w:p>
    <w:p>
      <w:r>
        <w:rPr>
          <w:b w:val="0"/>
          <w:sz w:val="22"/>
        </w:rPr>
        <w:t>Então o sistema deve registrar o alerta com status 'Aguardando distribuição'.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CA-003 — Envio por e-mail  |  Ref: RF-003</w:t>
      </w:r>
    </w:p>
    <w:p>
      <w:r>
        <w:rPr>
          <w:b w:val="0"/>
          <w:sz w:val="22"/>
        </w:rPr>
        <w:t>Dado que que existe um alerta aprovado com destinatários de e-mail válidos,</w:t>
      </w:r>
    </w:p>
    <w:p>
      <w:r>
        <w:rPr>
          <w:b w:val="0"/>
          <w:sz w:val="22"/>
        </w:rPr>
        <w:t>Quando o usuário iniciar a distribuição,</w:t>
      </w:r>
    </w:p>
    <w:p>
      <w:r>
        <w:rPr>
          <w:b w:val="0"/>
          <w:sz w:val="22"/>
        </w:rPr>
        <w:t>Então o sistema deve registrar o envio para 100% dos destinatários válidos.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Envio por SMS  |  Ref: RF-004</w:t>
      </w:r>
    </w:p>
    <w:p>
      <w:r>
        <w:rPr>
          <w:b w:val="0"/>
          <w:sz w:val="22"/>
        </w:rPr>
        <w:t>Dado que que existe um alerta aprovado com destinatários de SMS válidos,</w:t>
      </w:r>
    </w:p>
    <w:p>
      <w:r>
        <w:rPr>
          <w:b w:val="0"/>
          <w:sz w:val="22"/>
        </w:rPr>
        <w:t>Quando o usuário iniciar a distribuição,</w:t>
      </w:r>
    </w:p>
    <w:p>
      <w:r>
        <w:rPr>
          <w:b w:val="0"/>
          <w:sz w:val="22"/>
        </w:rPr>
        <w:t>Então o sistema deve encaminhar o alerta ao serviço de SMS e registrar o status da operação.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Publicação no site  |  Ref: RF-005</w:t>
      </w:r>
    </w:p>
    <w:p>
      <w:r>
        <w:rPr>
          <w:b w:val="0"/>
          <w:sz w:val="22"/>
        </w:rPr>
        <w:t>Dado que que existe um alerta aprovado para divulgação pública,</w:t>
      </w:r>
    </w:p>
    <w:p>
      <w:r>
        <w:rPr>
          <w:b w:val="0"/>
          <w:sz w:val="22"/>
        </w:rPr>
        <w:t>Quando o usuário iniciar a distribuição,</w:t>
      </w:r>
    </w:p>
    <w:p>
      <w:r>
        <w:rPr>
          <w:b w:val="0"/>
          <w:sz w:val="22"/>
        </w:rPr>
        <w:t>Então o sistema deve publicar o alerta no site da Defesa Civil com status 'Publicado'.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CA-006 — Cadastro de plano  |  Ref: RF-006 / HU-003</w:t>
      </w:r>
    </w:p>
    <w:p>
      <w:r>
        <w:rPr>
          <w:b w:val="0"/>
          <w:sz w:val="22"/>
        </w:rPr>
        <w:t>Dado que que o responsável municipal está autenticado,</w:t>
      </w:r>
    </w:p>
    <w:p>
      <w:r>
        <w:rPr>
          <w:b w:val="0"/>
          <w:sz w:val="22"/>
        </w:rPr>
        <w:t>Quando preencher os campos obrigatórios e salvar o plano,</w:t>
      </w:r>
    </w:p>
    <w:p>
      <w:r>
        <w:rPr>
          <w:b w:val="0"/>
          <w:sz w:val="22"/>
        </w:rPr>
        <w:t>Então o sistema deve armazenar o plano associado ao município responsável.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Cadastro de área vulnerável  |  Ref: RF-007</w:t>
      </w:r>
    </w:p>
    <w:p>
      <w:r>
        <w:rPr>
          <w:b w:val="0"/>
          <w:sz w:val="22"/>
        </w:rPr>
        <w:t>Dado que que existe um plano de contingência em edição,</w:t>
      </w:r>
    </w:p>
    <w:p>
      <w:r>
        <w:rPr>
          <w:b w:val="0"/>
          <w:sz w:val="22"/>
        </w:rPr>
        <w:t>Quando o usuário informar uma área vulnerável válida,</w:t>
      </w:r>
    </w:p>
    <w:p>
      <w:r>
        <w:rPr>
          <w:b w:val="0"/>
          <w:sz w:val="22"/>
        </w:rPr>
        <w:t>Então o sistema deve associar a área ao plano selecionado.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CA-008 — Cadastro de recurso  |  Ref: RF-008</w:t>
      </w:r>
    </w:p>
    <w:p>
      <w:r>
        <w:rPr>
          <w:b w:val="0"/>
          <w:sz w:val="22"/>
        </w:rPr>
        <w:t>Dado que que o usuário está editando um plano de contingência,</w:t>
      </w:r>
    </w:p>
    <w:p>
      <w:r>
        <w:rPr>
          <w:b w:val="0"/>
          <w:sz w:val="22"/>
        </w:rPr>
        <w:t>Quando informar um recurso com tipo e quantidade,</w:t>
      </w:r>
    </w:p>
    <w:p>
      <w:r>
        <w:rPr>
          <w:b w:val="0"/>
          <w:sz w:val="22"/>
        </w:rPr>
        <w:t>Então o sistema deve armazenar o recurso no plano correspondente.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Cadastro de abrigo  |  Ref: RF-009</w:t>
      </w:r>
    </w:p>
    <w:p>
      <w:r>
        <w:rPr>
          <w:b w:val="0"/>
          <w:sz w:val="22"/>
        </w:rPr>
        <w:t>Dado que que o usuário possui permissão para editar o plano,</w:t>
      </w:r>
    </w:p>
    <w:p>
      <w:r>
        <w:rPr>
          <w:b w:val="0"/>
          <w:sz w:val="22"/>
        </w:rPr>
        <w:t>Quando informar os dados obrigatórios de um abrigo,</w:t>
      </w:r>
    </w:p>
    <w:p>
      <w:r>
        <w:rPr>
          <w:b w:val="0"/>
          <w:sz w:val="22"/>
        </w:rPr>
        <w:t>Então o sistema deve cadastrar o abrigo como disponível para consulta operacional.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Registro de incidente  |  Ref: RF-010 / HU-005</w:t>
      </w:r>
    </w:p>
    <w:p>
      <w:r>
        <w:rPr>
          <w:b w:val="0"/>
          <w:sz w:val="22"/>
        </w:rPr>
        <w:t>Dado que que o usuário autorizado possui localização e descrição do evento,</w:t>
      </w:r>
    </w:p>
    <w:p>
      <w:r>
        <w:rPr>
          <w:b w:val="0"/>
          <w:sz w:val="22"/>
        </w:rPr>
        <w:t>Quando salvar o registro do incidente,</w:t>
      </w:r>
    </w:p>
    <w:p>
      <w:r>
        <w:rPr>
          <w:b w:val="0"/>
          <w:sz w:val="22"/>
        </w:rPr>
        <w:t>Então o sistema deve criar um incidente com identificador, localização e status operacional.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CA-011 — Visualização cartográfica  |  Ref: RF-011</w:t>
      </w:r>
    </w:p>
    <w:p>
      <w:r>
        <w:rPr>
          <w:b w:val="0"/>
          <w:sz w:val="22"/>
        </w:rPr>
        <w:t>Dado que que existem incidentes com localização válida,</w:t>
      </w:r>
    </w:p>
    <w:p>
      <w:r>
        <w:rPr>
          <w:b w:val="0"/>
          <w:sz w:val="22"/>
        </w:rPr>
        <w:t>Quando o usuário abrir o mapa operacional,</w:t>
      </w:r>
    </w:p>
    <w:p>
      <w:r>
        <w:rPr>
          <w:b w:val="0"/>
          <w:sz w:val="22"/>
        </w:rPr>
        <w:t>Então o sistema deve exibir um marcador para cada incidente localizado.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CA-012 — Acionamento de abrigo  |  Ref: RF-012</w:t>
      </w:r>
    </w:p>
    <w:p>
      <w:r>
        <w:rPr>
          <w:b w:val="0"/>
          <w:sz w:val="22"/>
        </w:rPr>
        <w:t>Dado que que existe um incidente ativo e um abrigo cadastrado,</w:t>
      </w:r>
    </w:p>
    <w:p>
      <w:r>
        <w:rPr>
          <w:b w:val="0"/>
          <w:sz w:val="22"/>
        </w:rPr>
        <w:t>Quando o usuário registrar o acionamento,</w:t>
      </w:r>
    </w:p>
    <w:p>
      <w:r>
        <w:rPr>
          <w:b w:val="0"/>
          <w:sz w:val="22"/>
        </w:rPr>
        <w:t>Então o sistema deve associar o abrigo ao incidente com status 'Acionado'.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CA-013 — Acompanhamento de incidente  |  Ref: RF-013</w:t>
      </w:r>
    </w:p>
    <w:p>
      <w:r>
        <w:rPr>
          <w:b w:val="0"/>
          <w:sz w:val="22"/>
        </w:rPr>
        <w:t>Dado que que existe um incidente registrado,</w:t>
      </w:r>
    </w:p>
    <w:p>
      <w:r>
        <w:rPr>
          <w:b w:val="0"/>
          <w:sz w:val="22"/>
        </w:rPr>
        <w:t>Quando o usuário consultar o incidente,</w:t>
      </w:r>
    </w:p>
    <w:p>
      <w:r>
        <w:rPr>
          <w:b w:val="0"/>
          <w:sz w:val="22"/>
        </w:rPr>
        <w:t>Então o sistema deve exibir sua situação atual, localização e última atualização.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CA-014 — Registro móvel  |  Ref: RF-014 / HU-006</w:t>
      </w:r>
    </w:p>
    <w:p>
      <w:r>
        <w:rPr>
          <w:b w:val="0"/>
          <w:sz w:val="22"/>
        </w:rPr>
        <w:t>Dado que que o agente de campo está autenticado em dispositivo móvel,</w:t>
      </w:r>
    </w:p>
    <w:p>
      <w:r>
        <w:rPr>
          <w:b w:val="0"/>
          <w:sz w:val="22"/>
        </w:rPr>
        <w:t>Quando informar uma atualização válida do incidente,</w:t>
      </w:r>
    </w:p>
    <w:p>
      <w:r>
        <w:rPr>
          <w:b w:val="0"/>
          <w:sz w:val="22"/>
        </w:rPr>
        <w:t>Então o sistema deve registrar a atualização associada ao incidente selecionado.</w:t>
      </w:r>
    </w:p>
    <w:p>
      <w:r>
        <w:rPr>
          <w:b w:val="0"/>
          <w:sz w:val="18"/>
        </w:rPr>
        <w:t>Método: Teste funcional em dispositivo móvel</w:t>
      </w:r>
    </w:p>
    <w:p/>
    <w:p>
      <w:r>
        <w:rPr>
          <w:b/>
          <w:sz w:val="22"/>
        </w:rPr>
        <w:t>CA-015 — Consulta móvel  |  Ref: RF-015</w:t>
      </w:r>
    </w:p>
    <w:p>
      <w:r>
        <w:rPr>
          <w:b w:val="0"/>
          <w:sz w:val="22"/>
        </w:rPr>
        <w:t>Dado que que o agente de campo possui permissão e conexão disponível,</w:t>
      </w:r>
    </w:p>
    <w:p>
      <w:r>
        <w:rPr>
          <w:b w:val="0"/>
          <w:sz w:val="22"/>
        </w:rPr>
        <w:t>Quando consultar um incidente pelo dispositivo móvel,</w:t>
      </w:r>
    </w:p>
    <w:p>
      <w:r>
        <w:rPr>
          <w:b w:val="0"/>
          <w:sz w:val="22"/>
        </w:rPr>
        <w:t>Então o sistema deve exibir os dados operacionais autorizados do incidente.</w:t>
      </w:r>
    </w:p>
    <w:p>
      <w:r>
        <w:rPr>
          <w:b w:val="0"/>
          <w:sz w:val="18"/>
        </w:rPr>
        <w:t>Método: Teste funcional em dispositivo móvel</w:t>
      </w:r>
    </w:p>
    <w:p/>
    <w:p>
      <w:r>
        <w:rPr>
          <w:b/>
          <w:sz w:val="22"/>
        </w:rPr>
        <w:t>CA-016 — Entrada de estoque  |  Ref: RF-016 / HU-007</w:t>
      </w:r>
    </w:p>
    <w:p>
      <w:r>
        <w:rPr>
          <w:b w:val="0"/>
          <w:sz w:val="22"/>
        </w:rPr>
        <w:t>Dado que que o usuário possui permissão de estoque,</w:t>
      </w:r>
    </w:p>
    <w:p>
      <w:r>
        <w:rPr>
          <w:b w:val="0"/>
          <w:sz w:val="22"/>
        </w:rPr>
        <w:t>Quando registrar item, quantidade e origem da entrada,</w:t>
      </w:r>
    </w:p>
    <w:p>
      <w:r>
        <w:rPr>
          <w:b w:val="0"/>
          <w:sz w:val="22"/>
        </w:rPr>
        <w:t>Então o sistema deve aumentar o saldo pelo valor da quantidade registrada.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CA-017 — Saída de estoque  |  Ref: RF-017 / HU-007</w:t>
      </w:r>
    </w:p>
    <w:p>
      <w:r>
        <w:rPr>
          <w:b w:val="0"/>
          <w:sz w:val="22"/>
        </w:rPr>
        <w:t>Dado que que existe saldo disponível para o item,</w:t>
      </w:r>
    </w:p>
    <w:p>
      <w:r>
        <w:rPr>
          <w:b w:val="0"/>
          <w:sz w:val="22"/>
        </w:rPr>
        <w:t>Quando registrar uma saída válida,</w:t>
      </w:r>
    </w:p>
    <w:p>
      <w:r>
        <w:rPr>
          <w:b w:val="0"/>
          <w:sz w:val="22"/>
        </w:rPr>
        <w:t>Então o sistema deve reduzir o saldo pela quantidade retirada.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CA-018 — Destinação de item  |  Ref: RF-018 / HU-007</w:t>
      </w:r>
    </w:p>
    <w:p>
      <w:r>
        <w:rPr>
          <w:b w:val="0"/>
          <w:sz w:val="22"/>
        </w:rPr>
        <w:t>Dado que que uma saída de estoque está sendo registrada,</w:t>
      </w:r>
    </w:p>
    <w:p>
      <w:r>
        <w:rPr>
          <w:b w:val="0"/>
          <w:sz w:val="22"/>
        </w:rPr>
        <w:t>Quando informar a destinação do item,</w:t>
      </w:r>
    </w:p>
    <w:p>
      <w:r>
        <w:rPr>
          <w:b w:val="0"/>
          <w:sz w:val="22"/>
        </w:rPr>
        <w:t>Então o sistema deve armazenar a destinação vinculada à movimentação.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CA-019 — Prestação de contas  |  Ref: RF-019 / HU-008</w:t>
      </w:r>
    </w:p>
    <w:p>
      <w:r>
        <w:rPr>
          <w:b w:val="0"/>
          <w:sz w:val="22"/>
        </w:rPr>
        <w:t>Dado que que existem recursos recebidos pelo município,</w:t>
      </w:r>
    </w:p>
    <w:p>
      <w:r>
        <w:rPr>
          <w:b w:val="0"/>
          <w:sz w:val="22"/>
        </w:rPr>
        <w:t>Quando o responsável municipal informar sua utilização,</w:t>
      </w:r>
    </w:p>
    <w:p>
      <w:r>
        <w:rPr>
          <w:b w:val="0"/>
          <w:sz w:val="22"/>
        </w:rPr>
        <w:t>Então o sistema deve registrar a prestação vinculada aos recursos recebidos.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CA-020 — Configuração da matriz  |  Ref: RF-020 / HU-009</w:t>
      </w:r>
    </w:p>
    <w:p>
      <w:r>
        <w:rPr>
          <w:b w:val="0"/>
          <w:sz w:val="22"/>
        </w:rPr>
        <w:t>Dado que que o usuário possui permissão administrativa,</w:t>
      </w:r>
    </w:p>
    <w:p>
      <w:r>
        <w:rPr>
          <w:b w:val="0"/>
          <w:sz w:val="22"/>
        </w:rPr>
        <w:t>Quando alterar um parâmetro permitido e salvar a configuração,</w:t>
      </w:r>
    </w:p>
    <w:p>
      <w:r>
        <w:rPr>
          <w:b w:val="0"/>
          <w:sz w:val="22"/>
        </w:rPr>
        <w:t>Então o sistema deve aplicar a nova configuração sem alteração do código-fonte.</w:t>
      </w:r>
    </w:p>
    <w:p>
      <w:r>
        <w:rPr>
          <w:b w:val="0"/>
          <w:sz w:val="18"/>
        </w:rPr>
        <w:t>Método: Teste funcional e revisão técnica</w:t>
      </w:r>
    </w:p>
    <w:p/>
    <w:p>
      <w:r>
        <w:rPr>
          <w:b/>
          <w:sz w:val="22"/>
        </w:rPr>
        <w:t>CA-021 — Login pelo SOEWEB  |  Ref: RF-021 / HU-010</w:t>
      </w:r>
    </w:p>
    <w:p>
      <w:r>
        <w:rPr>
          <w:b w:val="0"/>
          <w:sz w:val="22"/>
        </w:rPr>
        <w:t>Dado que que o usuário possui credencial ativa no SOEWEB,</w:t>
      </w:r>
    </w:p>
    <w:p>
      <w:r>
        <w:rPr>
          <w:b w:val="0"/>
          <w:sz w:val="22"/>
        </w:rPr>
        <w:t>Quando concluir a autenticação no SOEWEB,</w:t>
      </w:r>
    </w:p>
    <w:p>
      <w:r>
        <w:rPr>
          <w:b w:val="0"/>
          <w:sz w:val="22"/>
        </w:rPr>
        <w:t>Então o sistema deve criar a sessão no GRD e exibir apenas os módulos autorizados.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CA-022 — Consulta do histórico  |  Ref: RF-022 / HU-011</w:t>
      </w:r>
    </w:p>
    <w:p>
      <w:r>
        <w:rPr>
          <w:b w:val="0"/>
          <w:sz w:val="22"/>
        </w:rPr>
        <w:t>Dado que que existem inclusões ou alterações registradas,</w:t>
      </w:r>
    </w:p>
    <w:p>
      <w:r>
        <w:rPr>
          <w:b w:val="0"/>
          <w:sz w:val="22"/>
        </w:rPr>
        <w:t>Quando o gestor consultar o histórico de um registro,</w:t>
      </w:r>
    </w:p>
    <w:p>
      <w:r>
        <w:rPr>
          <w:b w:val="0"/>
          <w:sz w:val="22"/>
        </w:rPr>
        <w:t>Então o sistema deve exibir responsável, data, hora e origem do acesso.</w:t>
      </w:r>
    </w:p>
    <w:p>
      <w:r>
        <w:rPr>
          <w:b w:val="0"/>
          <w:sz w:val="18"/>
        </w:rPr>
        <w:t>Método: Teste funcional e inspeção de logs</w:t>
      </w:r>
    </w:p>
    <w:p/>
    <w:p>
      <w:r>
        <w:rPr>
          <w:b/>
          <w:sz w:val="22"/>
        </w:rPr>
        <w:t>CA-023 — Preservação de dados  |  Ref: RF-023 / HU-012</w:t>
      </w:r>
    </w:p>
    <w:p>
      <w:r>
        <w:rPr>
          <w:b w:val="0"/>
          <w:sz w:val="22"/>
        </w:rPr>
        <w:t>Dado que que o usuário confirmou parte de um cadastro,</w:t>
      </w:r>
    </w:p>
    <w:p>
      <w:r>
        <w:rPr>
          <w:b w:val="0"/>
          <w:sz w:val="22"/>
        </w:rPr>
        <w:t>Quando ocorrer interrupção de conexão ou energia antes da conclusão,</w:t>
      </w:r>
    </w:p>
    <w:p>
      <w:r>
        <w:rPr>
          <w:b w:val="0"/>
          <w:sz w:val="22"/>
        </w:rPr>
        <w:t>Então o sistema deve preservar 100% dos dados confirmados para recuperação posterior.</w:t>
      </w:r>
    </w:p>
    <w:p>
      <w:r>
        <w:rPr>
          <w:b w:val="0"/>
          <w:sz w:val="18"/>
        </w:rPr>
        <w:t>Método: Teste de interrupção controlada</w:t>
      </w:r>
    </w:p>
    <w:p/>
    <w:p>
      <w:r>
        <w:rPr>
          <w:b/>
          <w:sz w:val="22"/>
        </w:rPr>
        <w:t>CA-024 — Interface em português  |  Ref: RF-024 / HU-013</w:t>
      </w:r>
    </w:p>
    <w:p>
      <w:r>
        <w:rPr>
          <w:b w:val="0"/>
          <w:sz w:val="22"/>
        </w:rPr>
        <w:t>Dado que que o usuário acessa qualquer fluxo homologado,</w:t>
      </w:r>
    </w:p>
    <w:p>
      <w:r>
        <w:rPr>
          <w:b w:val="0"/>
          <w:sz w:val="22"/>
        </w:rPr>
        <w:t>Quando visualizar os elementos da interface,</w:t>
      </w:r>
    </w:p>
    <w:p>
      <w:r>
        <w:rPr>
          <w:b w:val="0"/>
          <w:sz w:val="22"/>
        </w:rPr>
        <w:t>Então o sistema deve apresentar todos os textos funcionais em português.</w:t>
      </w:r>
    </w:p>
    <w:p>
      <w:r>
        <w:rPr>
          <w:b w:val="0"/>
          <w:sz w:val="18"/>
        </w:rPr>
        <w:t>Método: Revisão manual</w:t>
      </w:r>
    </w:p>
    <w:p/>
    <w:p>
      <w:r>
        <w:rPr>
          <w:b/>
          <w:sz w:val="22"/>
        </w:rPr>
        <w:t>CA-025 — Manual em português  |  Ref: RF-025</w:t>
      </w:r>
    </w:p>
    <w:p>
      <w:r>
        <w:rPr>
          <w:b w:val="0"/>
          <w:sz w:val="22"/>
        </w:rPr>
        <w:t>Dado que que o usuário acessa a documentação do sistema,</w:t>
      </w:r>
    </w:p>
    <w:p>
      <w:r>
        <w:rPr>
          <w:b w:val="0"/>
          <w:sz w:val="22"/>
        </w:rPr>
        <w:t>Quando abrir o manual de uso,</w:t>
      </w:r>
    </w:p>
    <w:p>
      <w:r>
        <w:rPr>
          <w:b w:val="0"/>
          <w:sz w:val="22"/>
        </w:rPr>
        <w:t>Então o sistema deve disponibilizar o conteúdo integral do manual em português.</w:t>
      </w:r>
    </w:p>
    <w:p>
      <w:r>
        <w:rPr>
          <w:b w:val="0"/>
          <w:sz w:val="18"/>
        </w:rPr>
        <w:t>Método: Revisão manual</w:t>
      </w:r>
    </w:p>
    <w:p/>
    <w:p>
      <w:r>
        <w:rPr>
          <w:b/>
          <w:sz w:val="22"/>
        </w:rPr>
        <w:t>CA-026 — Intercâmbio simplificado com S2ID  |  Ref: RF-026</w:t>
      </w:r>
    </w:p>
    <w:p>
      <w:r>
        <w:rPr>
          <w:b w:val="0"/>
          <w:sz w:val="22"/>
        </w:rPr>
        <w:t>Dado que que o intercâmbio simplificado foi configurado e o S2ID está disponível,</w:t>
      </w:r>
    </w:p>
    <w:p>
      <w:r>
        <w:rPr>
          <w:b w:val="0"/>
          <w:sz w:val="22"/>
        </w:rPr>
        <w:t>Quando o usuário solicitar o envio ou recebimento de informações compatíveis,</w:t>
      </w:r>
    </w:p>
    <w:p>
      <w:r>
        <w:rPr>
          <w:b w:val="0"/>
          <w:sz w:val="22"/>
        </w:rPr>
        <w:t>Então o sistema deve apresentar o resultado da operação e registrar seu status.</w:t>
      </w:r>
    </w:p>
    <w:p>
      <w:r>
        <w:rPr>
          <w:b w:val="0"/>
          <w:sz w:val="18"/>
        </w:rPr>
        <w:t>Método: Teste de integração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oficial sobre risco ou ocorrência de desastre que requer ciência ou ação dos destinatários.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Aviso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informativa sobre possível evento climático ou situação de risco.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responsável por acompanhar informações, previsões e modelos relacionados a riscos e eventos de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informações e procedimentos para preparar e orientar a resposta de uma entidade a eventos de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Evento de risco ou desastre acompanhado pelas equipes responsáveis pela resposta.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previamente identificado para acolhimento ou atendimento de pessoas afetadas por um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itens e materiais destinados ao atendimento de pessoas afetadas por desastres, incluindo colchões, kits de higiene e cestas básicas.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Matriz de risco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Estrutura configurável utilizada para classificar ou avaliar riscos associados a eventos de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SOEWEB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Serviço de login único do governo utilizado para autenticar usuários no GRD.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informação de desastre mencionado como possível sistema externo para integração futura.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0.459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84.4s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34947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12137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699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47084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0.006989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0.014564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0.026554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26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