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GRD - Sistema de Gestão de Riscos de Desastres</w:t>
      </w:r>
    </w:p>
    <w:p/>
    <w:p>
      <w:pPr>
        <w:jc w:val="center"/>
      </w:pPr>
      <w:r>
        <w:rPr>
          <w:sz w:val="18"/>
        </w:rPr>
        <w:t>v0.1  |  08/03/2025  |  gpt-5.6-terra  |  RAG Score: 0.4195  |  98s  |  44267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GRD centraliza a gestão estadual de riscos de desastres, substituindo fluxos fragmentados baseados em boletins, planilhas, telefone e e-mail. O sistema automatiza alertas, organiza planos de contingência, controla recursos e estoques de ajuda humanitária, apoia o acompanhamento de incidentes e assegura rastreabilidade das operações para reduzir o tempo e a desorganização na resposta a eventos climáticos extremos.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sistema gerencia alertas de desastres, planos de contingência, incidentes, estoques de ajuda humanitária, prestação de contas e auditoria de operações.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Emissão e distribuição de avisos e alertas por e-mail, SMS e portal da Defesa Civil</w:t>
      </w:r>
    </w:p>
    <w:p>
      <w:pPr>
        <w:pStyle w:val="ListBullet"/>
      </w:pPr>
      <w:r>
        <w:t>Cadastro de planos de contingência, áreas de risco, recursos e abrigos</w:t>
      </w:r>
    </w:p>
    <w:p>
      <w:pPr>
        <w:pStyle w:val="ListBullet"/>
      </w:pPr>
      <w:r>
        <w:t>Controle de entrada, saída e destinação de itens de ajuda humanitária</w:t>
      </w:r>
    </w:p>
    <w:p>
      <w:pPr>
        <w:pStyle w:val="ListBullet"/>
      </w:pPr>
      <w:r>
        <w:t>Prestação de contas municipal sobre itens recebidos</w:t>
      </w:r>
    </w:p>
    <w:p>
      <w:pPr>
        <w:pStyle w:val="ListBullet"/>
      </w:pPr>
      <w:r>
        <w:t>Acompanhamento de incidentes e abrigos acionados em mapa</w:t>
      </w:r>
    </w:p>
    <w:p>
      <w:pPr>
        <w:pStyle w:val="ListBullet"/>
      </w:pPr>
      <w:r>
        <w:t>Configuração administrativa da matriz de risco</w:t>
      </w:r>
    </w:p>
    <w:p>
      <w:pPr>
        <w:pStyle w:val="ListBullet"/>
      </w:pPr>
      <w:r>
        <w:t>Autenticação pelo SOEWEB e trilha de auditoria</w:t>
      </w:r>
    </w:p>
    <w:p>
      <w:pPr>
        <w:pStyle w:val="ListBullet"/>
      </w:pPr>
      <w:r>
        <w:t>Consulta e registro de informações em dispositivos móveis [INFERIDO]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Integração profunda e bidirecional com o S2ID — adiada até a definição do intercâmbio de dados</w:t>
      </w:r>
    </w:p>
    <w:p>
      <w:pPr>
        <w:pStyle w:val="ListBullet"/>
      </w:pPr>
      <w:r>
        <w:t>Camadas geográficas complexas, incluindo bacias hidrográficas e zoneamento ecológico — evolução posterior ao núcleo do sistema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O SOEWEB disponibilizará mecanismo de autenticação para integração com o GRD.</w:t>
      </w:r>
    </w:p>
    <w:p>
      <w:pPr>
        <w:pStyle w:val="ListBullet"/>
      </w:pPr>
      <w:r>
        <w:t>PA-02: Os municípios manterão atualizados os dados de seus planos de contingência.</w:t>
      </w:r>
    </w:p>
    <w:p>
      <w:pPr>
        <w:pStyle w:val="ListBullet"/>
      </w:pPr>
      <w:r>
        <w:t>PA-03: Serviços de e-mail, SMS e portal da Defesa Civil estarão disponíveis para distribuição de alertas [INFERIDO].</w:t>
      </w:r>
    </w:p>
    <w:p>
      <w:pPr>
        <w:pStyle w:val="ListBullet"/>
      </w:pPr>
      <w:r>
        <w:t>PA-04: Agentes de campo disporão de dispositivos móveis compatíveis para consulta e registro de dados [INFERIDO].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(Integração): O acesso de usuários deve utilizar exclusivamente o login único governamental SOEWEB.</w:t>
      </w:r>
    </w:p>
    <w:p>
      <w:pPr>
        <w:pStyle w:val="ListBullet"/>
      </w:pPr>
      <w:r>
        <w:t>REST-02 (Idioma): Interfaces e manual do sistema devem ser disponibilizados em português.</w:t>
      </w:r>
    </w:p>
    <w:p>
      <w:pPr>
        <w:pStyle w:val="ListBullet"/>
      </w:pPr>
      <w:r>
        <w:t>REST-03 (Escopo): A integração profunda com o S2ID não integra a versão inicial.</w:t>
      </w:r>
    </w:p>
    <w:p>
      <w:pPr>
        <w:pStyle w:val="ListBullet"/>
      </w:pPr>
      <w:r>
        <w:t>REST-04 (Escopo): Camadas cartográficas complexas não integram a versão inicial.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da Sala de Situação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Monitorar condições de risco, emitir alertas, acompanhar incidentes e analisar informações para tomada de decisão.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Defesa Civil estadual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Coordenar resposta a desastres, gerenciar estoques, alertas, incidentes e configurações da matriz de risco.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Coordenadorias regionais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alertas, acompanhar ocorrências regionais e consultar informações operacionais.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Municípios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e atualizar planos de contingência, informar recursos, abrigos e prestar contas de itens recebidos.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Agentes de campo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incidentes e registrar atualizações operacionais por dispositivo móvel.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Imprensa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avisos e alertas públicos sobre eventos de desastre.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População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 publicados pela Defesa Civil.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SOEWEB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Autenticar os usuários governamentais do GRD.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Destinatários de alertas</w:t>
      </w:r>
    </w:p>
    <w:p>
      <w:r>
        <w:rPr>
          <w:b w:val="0"/>
          <w:sz w:val="22"/>
        </w:rPr>
        <w:t>Alertas sobre eventos de risco devem ser comunicados aos municípios e coordenadorias regionais afetados, podendo também ser direcionados à imprensa e à população conforme a natureza do alerta.</w:t>
      </w:r>
    </w:p>
    <w:p>
      <w:r>
        <w:rPr>
          <w:b w:val="0"/>
          <w:sz w:val="18"/>
        </w:rPr>
        <w:t>Fonte: Operação da Defesa Civil estadual</w:t>
      </w:r>
    </w:p>
    <w:p>
      <w:r>
        <w:rPr>
          <w:b w:val="0"/>
          <w:sz w:val="18"/>
        </w:rPr>
        <w:t>Exceções: Destinatários específicos e critérios de abrangência são [TBD].</w:t>
      </w:r>
    </w:p>
    <w:p/>
    <w:p>
      <w:r>
        <w:rPr>
          <w:b/>
          <w:sz w:val="22"/>
        </w:rPr>
        <w:t>RN-002 — Composição do plano de contingência</w:t>
      </w:r>
    </w:p>
    <w:p>
      <w:r>
        <w:rPr>
          <w:b w:val="0"/>
          <w:sz w:val="22"/>
        </w:rPr>
        <w:t>Cada plano de contingência deve identificar áreas de risco, recursos disponíveis e abrigos utilizáveis.</w:t>
      </w:r>
    </w:p>
    <w:p>
      <w:r>
        <w:rPr>
          <w:b w:val="0"/>
          <w:sz w:val="18"/>
        </w:rPr>
        <w:t>Fonte: Gestão municipal e estadual de riscos de desastres</w:t>
      </w:r>
    </w:p>
    <w:p>
      <w:r>
        <w:rPr>
          <w:b w:val="0"/>
          <w:sz w:val="18"/>
        </w:rPr>
        <w:t>Exceções: Nenhuma.</w:t>
      </w:r>
    </w:p>
    <w:p/>
    <w:p>
      <w:r>
        <w:rPr>
          <w:b/>
          <w:sz w:val="22"/>
        </w:rPr>
        <w:t>RN-003 — Rastreabilidade de ajuda humanitária</w:t>
      </w:r>
    </w:p>
    <w:p>
      <w:r>
        <w:rPr>
          <w:b w:val="0"/>
          <w:sz w:val="22"/>
        </w:rPr>
        <w:t>Todo item de ajuda humanitária recebido ou distribuído deve possuir registro de movimentação e de sua origem ou destinação.</w:t>
      </w:r>
    </w:p>
    <w:p>
      <w:r>
        <w:rPr>
          <w:b w:val="0"/>
          <w:sz w:val="18"/>
        </w:rPr>
        <w:t>Fonte: Gestão de estoque da Defesa Civil estadual</w:t>
      </w:r>
    </w:p>
    <w:p>
      <w:r>
        <w:rPr>
          <w:b w:val="0"/>
          <w:sz w:val="18"/>
        </w:rPr>
        <w:t>Exceções: Nenhuma.</w:t>
      </w:r>
    </w:p>
    <w:p/>
    <w:p>
      <w:r>
        <w:rPr>
          <w:b/>
          <w:sz w:val="22"/>
        </w:rPr>
        <w:t>RN-004 — Prestação de contas municipal</w:t>
      </w:r>
    </w:p>
    <w:p>
      <w:r>
        <w:rPr>
          <w:b w:val="0"/>
          <w:sz w:val="22"/>
        </w:rPr>
        <w:t>Municípios que receberem itens de ajuda humanitária devem prestar contas sobre os itens recebidos.</w:t>
      </w:r>
    </w:p>
    <w:p>
      <w:r>
        <w:rPr>
          <w:b w:val="0"/>
          <w:sz w:val="18"/>
        </w:rPr>
        <w:t>Fonte: Gestão de ajuda humanitária</w:t>
      </w:r>
    </w:p>
    <w:p>
      <w:r>
        <w:rPr>
          <w:b w:val="0"/>
          <w:sz w:val="18"/>
        </w:rPr>
        <w:t>Exceções: Prazo e formato da prestação de contas são [TBD].</w:t>
      </w:r>
    </w:p>
    <w:p/>
    <w:p>
      <w:r>
        <w:rPr>
          <w:b/>
          <w:sz w:val="22"/>
        </w:rPr>
        <w:t>RN-005 — Auditoria de alterações</w:t>
      </w:r>
    </w:p>
    <w:p>
      <w:r>
        <w:rPr>
          <w:b w:val="0"/>
          <w:sz w:val="22"/>
        </w:rPr>
        <w:t>Toda inclusão e alteração de registro deve manter a identificação do responsável, data, hora e origem da operação.</w:t>
      </w:r>
    </w:p>
    <w:p>
      <w:r>
        <w:rPr>
          <w:b w:val="0"/>
          <w:sz w:val="18"/>
        </w:rPr>
        <w:t>Fonte: Governança e controle operacional da Defesa Civil estadual</w:t>
      </w:r>
    </w:p>
    <w:p>
      <w:r>
        <w:rPr>
          <w:b w:val="0"/>
          <w:sz w:val="18"/>
        </w:rPr>
        <w:t>Exceções: Nenhuma.</w:t>
      </w:r>
    </w:p>
    <w:p/>
    <w:p>
      <w:r>
        <w:rPr>
          <w:b/>
          <w:sz w:val="22"/>
        </w:rPr>
        <w:t>RN-006 — Gestão da matriz de risco</w:t>
      </w:r>
    </w:p>
    <w:p>
      <w:r>
        <w:rPr>
          <w:b w:val="0"/>
          <w:sz w:val="22"/>
        </w:rPr>
        <w:t>A matriz de risco deve ser configurável por usuários autorizados da operação, sem dependência de alteração técnica do sistema.</w:t>
      </w:r>
    </w:p>
    <w:p>
      <w:r>
        <w:rPr>
          <w:b w:val="0"/>
          <w:sz w:val="18"/>
        </w:rPr>
        <w:t>Fonte: Gestão de riscos da Defesa Civil estadual</w:t>
      </w:r>
    </w:p>
    <w:p>
      <w:r>
        <w:rPr>
          <w:b w:val="0"/>
          <w:sz w:val="18"/>
        </w:rPr>
        <w:t>Exceções: Perfis autorizados são [TBD].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usuários autorizados registrem um alerta de desastre.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Enviar alerta por e-mail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alertas registrados aos destinatários definidos por e-mail.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Enviar alerta por SMS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alertas registrados aos destinatários definidos por SMS.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Publicar alerta no portal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publicar alertas registrados no portal da Defesa Civil.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plano de contingência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cadastro de planos de contingência por municípios e pelo Estado.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área de risco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registro de áreas de risco em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recurso disponível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registro de recursos humanos, veículos ou materiais disponíveis em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abrigo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o registro de abrigos utilizáveis em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entrada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entrada de item de ajuda humanitária no estoque.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saída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saída de item de ajuda humanitária do estoque com sua destinação.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prestação de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municípios registrem a prestação de contas dos itens de ajuda humanitária recebidos.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Configurar matriz de risco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usuários autorizados configurem parâmetros da matriz de risco.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Autenticar pelo SOEWEB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autenticar usuários por meio do SOEWEB.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trilha de auditoria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dados de auditoria para cada inclusão ou alteração de registro.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Visualizar incidente no mapa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incidentes registrados em mapa.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atualização de campo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agentes de campo registrem atualizações de incidentes por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incidente em dispositivo móvel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agentes de campo consultem informações de incidentes por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Disponibilizar manual em português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manual de uso em português.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distribuição de alertas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iniciar o envio de cada alerta pelos canais configurados em até 60 segundos após sua confirmação. [TBD]</w:t>
      </w:r>
    </w:p>
    <w:p>
      <w:r>
        <w:rPr>
          <w:b w:val="0"/>
          <w:sz w:val="18"/>
        </w:rPr>
        <w:t>Métrica de aceitação: Percentil 95 de até 60 segundos para 100 alertas confirmados em teste de carga. [TBD]</w:t>
      </w:r>
    </w:p>
    <w:p>
      <w:r>
        <w:rPr>
          <w:b w:val="0"/>
          <w:sz w:val="18"/>
        </w:rPr>
        <w:t>Método de verificação: Teste de carga e análise de registros de envio.</w:t>
      </w:r>
    </w:p>
    <w:p/>
    <w:p>
      <w:r>
        <w:rPr>
          <w:b/>
          <w:sz w:val="22"/>
        </w:rPr>
        <w:t>RNF-002 — Persistência durante falha de conexão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preservar 100% dos dados confirmados pelo usuário durante falha de conexão ou energia e sincronizá-los em até 30 segundos após o restabelecimento da conexão. [TBD]</w:t>
      </w:r>
    </w:p>
    <w:p>
      <w:r>
        <w:rPr>
          <w:b w:val="0"/>
          <w:sz w:val="18"/>
        </w:rPr>
        <w:t>Métrica de aceitação: 0 registros confirmados perdidos e sincronização concluída em até 30 segundos após reconexão em 20 testes consecutivos. [TBD]</w:t>
      </w:r>
    </w:p>
    <w:p>
      <w:r>
        <w:rPr>
          <w:b w:val="0"/>
          <w:sz w:val="18"/>
        </w:rPr>
        <w:t>Método de verificação: Teste de resiliência com interrupção controlada de conexão e energia.</w:t>
      </w:r>
    </w:p>
    <w:p/>
    <w:p>
      <w:r>
        <w:rPr>
          <w:b/>
          <w:sz w:val="22"/>
        </w:rPr>
        <w:t>RNF-003 — Proteção de dados em trânsito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proteger 100% das comunicações entre clientes, GRD e SOEWEB com TLS 1.2 ou versão superior. [TBD]</w:t>
      </w:r>
    </w:p>
    <w:p>
      <w:r>
        <w:rPr>
          <w:b w:val="0"/>
          <w:sz w:val="18"/>
        </w:rPr>
        <w:t>Métrica de aceitação: 100% das conexões usam HTTPS; 0 conexões com TLS inferior a 1.2 são aceitas.</w:t>
      </w:r>
    </w:p>
    <w:p>
      <w:r>
        <w:rPr>
          <w:b w:val="0"/>
          <w:sz w:val="18"/>
        </w:rPr>
        <w:t>Método de verificação: Teste de segurança com scanner TLS e teste de penetração.</w:t>
      </w:r>
    </w:p>
    <w:p/>
    <w:p>
      <w:r>
        <w:rPr>
          <w:b/>
          <w:sz w:val="22"/>
        </w:rPr>
        <w:t>RNF-004 — Integridade da auditoria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registrar responsável, data, hora e origem em 100% das inclusões e alterações persistidas.</w:t>
      </w:r>
    </w:p>
    <w:p>
      <w:r>
        <w:rPr>
          <w:b w:val="0"/>
          <w:sz w:val="18"/>
        </w:rPr>
        <w:t>Métrica de aceitação: 100% dos registros de inclusão e alteração amostrados possuem os quatro atributos de auditoria.</w:t>
      </w:r>
    </w:p>
    <w:p>
      <w:r>
        <w:rPr>
          <w:b w:val="0"/>
          <w:sz w:val="18"/>
        </w:rPr>
        <w:t>Método de verificação: Teste funcional e auditoria de banco de dados.</w:t>
      </w:r>
    </w:p>
    <w:p/>
    <w:p>
      <w:r>
        <w:rPr>
          <w:b/>
          <w:sz w:val="22"/>
        </w:rPr>
        <w:t>RNF-005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99,5%, excluídas manutenções programadas. [TBD]</w:t>
      </w:r>
    </w:p>
    <w:p>
      <w:r>
        <w:rPr>
          <w:b w:val="0"/>
          <w:sz w:val="18"/>
        </w:rPr>
        <w:t>Métrica de aceitação: Máximo de 3 horas e 36 minutos de indisponibilidade não planejada por mês. [TBD]</w:t>
      </w:r>
    </w:p>
    <w:p>
      <w:r>
        <w:rPr>
          <w:b w:val="0"/>
          <w:sz w:val="18"/>
        </w:rPr>
        <w:t>Método de verificação: Monitoramento automatizado de disponibilidade.</w:t>
      </w:r>
    </w:p>
    <w:p/>
    <w:p>
      <w:r>
        <w:rPr>
          <w:b/>
          <w:sz w:val="22"/>
        </w:rPr>
        <w:t>RNF-006 — Idioma da interface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apresentar em português 100% dos textos das interfaces de usuário e do manual de uso.</w:t>
      </w:r>
    </w:p>
    <w:p>
      <w:r>
        <w:rPr>
          <w:b w:val="0"/>
          <w:sz w:val="18"/>
        </w:rPr>
        <w:t>Métrica de aceitação: 0 textos de interface ou manual em idioma diferente do português na inspeção da versão de entrega.</w:t>
      </w:r>
    </w:p>
    <w:p>
      <w:r>
        <w:rPr>
          <w:b w:val="0"/>
          <w:sz w:val="18"/>
        </w:rPr>
        <w:t>Método de verificação: Revisão manual de interface e documentação.</w:t>
      </w:r>
    </w:p>
    <w:p/>
    <w:p>
      <w:r>
        <w:rPr>
          <w:b/>
          <w:sz w:val="22"/>
        </w:rPr>
        <w:t>RNF-007 — Compatibilidade móvel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permitir consulta e registro por dispositivos móveis com Android 12 ou superior e iOS 16 ou superior. [TBD]</w:t>
      </w:r>
    </w:p>
    <w:p>
      <w:r>
        <w:rPr>
          <w:b w:val="0"/>
          <w:sz w:val="18"/>
        </w:rPr>
        <w:t>Métrica de aceitação: 0 falhas críticas nos fluxos de consulta e registro em dispositivos de teste com Android 12 e iOS 16. [TBD]</w:t>
      </w:r>
    </w:p>
    <w:p>
      <w:r>
        <w:rPr>
          <w:b w:val="0"/>
          <w:sz w:val="18"/>
        </w:rPr>
        <w:t>Método de verificação: Teste funcional em dispositivos móveis físicos ou emuladores.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integrante da Sala de Situação, quero registrar um alerta de desastre, para iniciar a comunicação coordenada sobre um evento de risco.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coordenador da Defesa Civil estadual, quero enviar alertas por e-mail, para notificar os destinatários definidos sobre o risco.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coordenador da Defesa Civil estadual, quero enviar alertas por SMS, para notificar os destinatários definidos sobre o risco.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profissional de imprensa, quero consultar alertas no portal da Defesa Civil, para divulgar informações oficiais à população.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servidor municipal responsável por contingência, quero cadastrar um plano de contingência, para centralizar as informações de preparação do município.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servidor municipal responsável por contingência, quero registrar áreas de risco, para identificar locais vulneráveis no plano de contingência.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servidor municipal responsável por contingência, quero registrar recursos disponíveis, para planejar a capacidade de resposta do município.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servidor municipal responsável por contingência, quero registrar abrigos utilizáveis, para apoiar o acionamento de abrigos durante incidentes.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responsável estadual pelo estoque, quero registrar entradas de ajuda humanitária, para manter o saldo disponível rastreável.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responsável estadual pelo estoque, quero registrar saídas de ajuda humanitária com destinação, para rastrear a distribuição dos itens.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servidor municipal responsável pela prestação de contas, quero registrar a prestação de contas dos itens recebidos, para demonstrar a utilização da ajuda humanitária.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Should have</w:t>
      </w:r>
    </w:p>
    <w:p>
      <w:r>
        <w:rPr>
          <w:b w:val="0"/>
          <w:sz w:val="22"/>
        </w:rPr>
        <w:t>Como administrador da Defesa Civil estadual, quero configurar parâmetros da matriz de risco, para adequar a avaliação de risco sem alteração de software.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usuário governamental, quero acessar o GRD com minha conta SOEWEB, para utilizar um único mecanismo de autenticação.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HU-014 — Prioridade: Must have</w:t>
      </w:r>
    </w:p>
    <w:p>
      <w:r>
        <w:rPr>
          <w:b w:val="0"/>
          <w:sz w:val="22"/>
        </w:rPr>
        <w:t>Como gestor da Defesa Civil estadual, quero consultar a auditoria dos registros, para identificar responsáveis por inclusões e alterações.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HU-015 — Prioridade: Should have</w:t>
      </w:r>
    </w:p>
    <w:p>
      <w:r>
        <w:rPr>
          <w:b w:val="0"/>
          <w:sz w:val="22"/>
        </w:rPr>
        <w:t>Como integrante da Sala de Situação, quero visualizar incidentes em mapa, para acompanhar espacialmente as ocorrências.</w:t>
      </w:r>
    </w:p>
    <w:p>
      <w:r>
        <w:rPr>
          <w:b w:val="0"/>
          <w:sz w:val="18"/>
        </w:rPr>
        <w:t>RF associado: RF-015</w:t>
      </w:r>
    </w:p>
    <w:p/>
    <w:p>
      <w:r>
        <w:rPr>
          <w:b/>
          <w:sz w:val="22"/>
        </w:rPr>
        <w:t>HU-016 — Prioridade: Should have</w:t>
      </w:r>
    </w:p>
    <w:p>
      <w:r>
        <w:rPr>
          <w:b w:val="0"/>
          <w:sz w:val="22"/>
        </w:rPr>
        <w:t>Como agente de campo, quero registrar atualização de incidente pelo celular, para manter a situação operacional atualizada.</w:t>
      </w:r>
    </w:p>
    <w:p>
      <w:r>
        <w:rPr>
          <w:b w:val="0"/>
          <w:sz w:val="18"/>
        </w:rPr>
        <w:t>RF associado: RF-016</w:t>
      </w:r>
    </w:p>
    <w:p/>
    <w:p>
      <w:r>
        <w:rPr>
          <w:b/>
          <w:sz w:val="22"/>
        </w:rPr>
        <w:t>HU-017 — Prioridade: Should have</w:t>
      </w:r>
    </w:p>
    <w:p>
      <w:r>
        <w:rPr>
          <w:b w:val="0"/>
          <w:sz w:val="22"/>
        </w:rPr>
        <w:t>Como agente de campo, quero consultar incidentes pelo celular, para obter informações durante a atuação em campo.</w:t>
      </w:r>
    </w:p>
    <w:p>
      <w:r>
        <w:rPr>
          <w:b w:val="0"/>
          <w:sz w:val="18"/>
        </w:rPr>
        <w:t>RF associado: RF-017</w:t>
      </w:r>
    </w:p>
    <w:p/>
    <w:p>
      <w:r>
        <w:rPr>
          <w:b/>
          <w:sz w:val="22"/>
        </w:rPr>
        <w:t>HU-018 — Prioridade: Must have</w:t>
      </w:r>
    </w:p>
    <w:p>
      <w:r>
        <w:rPr>
          <w:b w:val="0"/>
          <w:sz w:val="22"/>
        </w:rPr>
        <w:t>Como servidor municipal, quero consultar o manual em português, para operar o sistema com orientação padronizada.</w:t>
      </w:r>
    </w:p>
    <w:p>
      <w:r>
        <w:rPr>
          <w:b w:val="0"/>
          <w:sz w:val="18"/>
        </w:rPr>
        <w:t>RF associado: RF-018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Emitir alerta de desastre</w:t>
      </w:r>
    </w:p>
    <w:p>
      <w:r>
        <w:rPr>
          <w:b/>
        </w:rPr>
        <w:t xml:space="preserve">Ator principal: </w:t>
      </w:r>
      <w:r>
        <w:t>Integrante da Sala de Situação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ator está autenticado pelo SOEWEB e possui autorização para emitir alertas.</w:t>
      </w:r>
    </w:p>
    <w:p>
      <w:r>
        <w:rPr>
          <w:b/>
        </w:rPr>
        <w:t xml:space="preserve">Pós-condição (sucesso): </w:t>
      </w:r>
      <w:r>
        <w:t>O alerta é registrado e encaminhado aos canais selecionados.</w:t>
      </w:r>
    </w:p>
    <w:p>
      <w:r>
        <w:rPr>
          <w:b/>
        </w:rPr>
        <w:t xml:space="preserve">Pós-condição (falha): </w:t>
      </w:r>
      <w:r>
        <w:t>O alerta não é confirmado e o motivo da falha é apresentado ao ator.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a opção de registrar alerta.</w:t>
      </w:r>
    </w:p>
    <w:p>
      <w:pPr>
        <w:pStyle w:val="ListNumber"/>
      </w:pPr>
      <w:r>
        <w:t>2. O sistema apresenta o formulário de alerta.</w:t>
      </w:r>
    </w:p>
    <w:p>
      <w:pPr>
        <w:pStyle w:val="ListNumber"/>
      </w:pPr>
      <w:r>
        <w:t>3. O ator informa os dados do alerta e confirma a emissão.</w:t>
      </w:r>
    </w:p>
    <w:p>
      <w:pPr>
        <w:pStyle w:val="ListNumber"/>
      </w:pPr>
      <w:r>
        <w:t>4. O sistema registra o alerta.</w:t>
      </w:r>
    </w:p>
    <w:p>
      <w:pPr>
        <w:pStyle w:val="ListNumber"/>
      </w:pPr>
      <w:r>
        <w:t>5. O sistema inicia a distribuição pelos canais selecionados.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ator seleciona apenas um canal de distribuição → o sistema encaminha o alerta somente pelo canal selecionado; retorna ao passo 5.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Dados obrigatórios não informados → o sistema identifica os campos pendentes e não confirma a emissão (ref. RF-001).</w:t>
      </w:r>
    </w:p>
    <w:p>
      <w:pPr>
        <w:pStyle w:val="ListBullet"/>
      </w:pPr>
      <w:r>
        <w:t>5b. Falha em canal de distribuição → o sistema registra a falha do canal e mantém o alerta registrado para acompanhamento (ref. RF-002, RF-003, RF-004).</w:t>
      </w:r>
    </w:p>
    <w:p/>
    <w:p>
      <w:pPr>
        <w:pStyle w:val="Heading2"/>
      </w:pPr>
      <w:r>
        <w:rPr>
          <w:color w:val="2E74B5"/>
        </w:rPr>
        <w:t>UC-002 — Cadastrar plano de contingência</w:t>
      </w:r>
    </w:p>
    <w:p>
      <w:r>
        <w:rPr>
          <w:b/>
        </w:rPr>
        <w:t xml:space="preserve">Ator principal: </w:t>
      </w:r>
      <w:r>
        <w:t>Servidor municipal responsável por contingência</w:t>
      </w:r>
    </w:p>
    <w:p>
      <w:r>
        <w:rPr>
          <w:b/>
        </w:rPr>
        <w:t xml:space="preserve">HU relacionada: </w:t>
      </w:r>
      <w:r>
        <w:t>HU-005</w:t>
      </w:r>
    </w:p>
    <w:p>
      <w:r>
        <w:rPr>
          <w:b/>
        </w:rPr>
        <w:t xml:space="preserve">Pré-condição: </w:t>
      </w:r>
      <w:r>
        <w:t>O ator está autenticado pelo SOEWEB e autorizado a administrar o plano do município.</w:t>
      </w:r>
    </w:p>
    <w:p>
      <w:r>
        <w:rPr>
          <w:b/>
        </w:rPr>
        <w:t xml:space="preserve">Pós-condição (sucesso): </w:t>
      </w:r>
      <w:r>
        <w:t>O plano de contingência fica registrado com seus dados obrigatórios.</w:t>
      </w:r>
    </w:p>
    <w:p>
      <w:r>
        <w:rPr>
          <w:b/>
        </w:rPr>
        <w:t xml:space="preserve">Pós-condição (falha): </w:t>
      </w:r>
      <w:r>
        <w:t>Nenhum novo plano é persistido.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cadastro de plano de contingência.</w:t>
      </w:r>
    </w:p>
    <w:p>
      <w:pPr>
        <w:pStyle w:val="ListNumber"/>
      </w:pPr>
      <w:r>
        <w:t>2. O sistema apresenta o formulário do plano.</w:t>
      </w:r>
    </w:p>
    <w:p>
      <w:pPr>
        <w:pStyle w:val="ListNumber"/>
      </w:pPr>
      <w:r>
        <w:t>3. O ator informa os dados do plano, áreas de risco, recursos e abrigos.</w:t>
      </w:r>
    </w:p>
    <w:p>
      <w:pPr>
        <w:pStyle w:val="ListNumber"/>
      </w:pPr>
      <w:r>
        <w:t>4. O ator confirma o cadastro.</w:t>
      </w:r>
    </w:p>
    <w:p>
      <w:pPr>
        <w:pStyle w:val="ListNumber"/>
      </w:pPr>
      <w:r>
        <w:t>5. O sistema persiste o plano e registra a auditoria.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ator salva o cadastro parcialmente preenchido → o sistema preserva os dados informados para continuidade posterior [INFERIDO].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4b. O plano não contém área de risco, recurso ou abrigo → o sistema impede a confirmação e informa os elementos obrigatórios (ref. RN-002, RF-005).</w:t>
      </w:r>
    </w:p>
    <w:p/>
    <w:p>
      <w:pPr>
        <w:pStyle w:val="Heading2"/>
      </w:pPr>
      <w:r>
        <w:rPr>
          <w:color w:val="2E74B5"/>
        </w:rPr>
        <w:t>UC-003 — Registrar entrada de ajuda humanitária</w:t>
      </w:r>
    </w:p>
    <w:p>
      <w:r>
        <w:rPr>
          <w:b/>
        </w:rPr>
        <w:t xml:space="preserve">Ator principal: </w:t>
      </w:r>
      <w:r>
        <w:t>Responsável estadual pelo estoque</w:t>
      </w:r>
    </w:p>
    <w:p>
      <w:r>
        <w:rPr>
          <w:b/>
        </w:rPr>
        <w:t xml:space="preserve">HU relacionada: </w:t>
      </w:r>
      <w:r>
        <w:t>HU-009</w:t>
      </w:r>
    </w:p>
    <w:p>
      <w:r>
        <w:rPr>
          <w:b/>
        </w:rPr>
        <w:t xml:space="preserve">Pré-condição: </w:t>
      </w:r>
      <w:r>
        <w:t>O ator está autenticado pelo SOEWEB e possui autorização de estoque.</w:t>
      </w:r>
    </w:p>
    <w:p>
      <w:r>
        <w:rPr>
          <w:b/>
        </w:rPr>
        <w:t xml:space="preserve">Pós-condição (sucesso): </w:t>
      </w:r>
      <w:r>
        <w:t>A entrada é registrada e o saldo do item é atualizado.</w:t>
      </w:r>
    </w:p>
    <w:p>
      <w:r>
        <w:rPr>
          <w:b/>
        </w:rPr>
        <w:t xml:space="preserve">Pós-condição (falha): </w:t>
      </w:r>
      <w:r>
        <w:t>A entrada não é registrada e o saldo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registro de entrada de estoque.</w:t>
      </w:r>
    </w:p>
    <w:p>
      <w:pPr>
        <w:pStyle w:val="ListNumber"/>
      </w:pPr>
      <w:r>
        <w:t>2. O sistema apresenta o formulário de entrada.</w:t>
      </w:r>
    </w:p>
    <w:p>
      <w:pPr>
        <w:pStyle w:val="ListNumber"/>
      </w:pPr>
      <w:r>
        <w:t>3. O ator informa o item, a quantidade e a origem.</w:t>
      </w:r>
    </w:p>
    <w:p>
      <w:pPr>
        <w:pStyle w:val="ListNumber"/>
      </w:pPr>
      <w:r>
        <w:t>4. O ator confirma a entrada.</w:t>
      </w:r>
    </w:p>
    <w:p>
      <w:pPr>
        <w:pStyle w:val="ListNumber"/>
      </w:pPr>
      <w:r>
        <w:t>5. O sistema registra a movimentação e atualiza o saldo.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item ainda não está cadastrado → o sistema solicita seu cadastro antes da confirmação da entrada [TBD].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4b. Quantidade ou origem não informada → o sistema não registra a entrada e informa os campos obrigatórios (ref. RN-003, RF-009).</w:t>
      </w:r>
    </w:p>
    <w:p/>
    <w:p>
      <w:pPr>
        <w:pStyle w:val="Heading2"/>
      </w:pPr>
      <w:r>
        <w:rPr>
          <w:color w:val="2E74B5"/>
        </w:rPr>
        <w:t>UC-004 — Registrar saída de ajuda humanitária</w:t>
      </w:r>
    </w:p>
    <w:p>
      <w:r>
        <w:rPr>
          <w:b/>
        </w:rPr>
        <w:t xml:space="preserve">Ator principal: </w:t>
      </w:r>
      <w:r>
        <w:t>Responsável estadual pelo estoque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O ator está autenticado pelo SOEWEB, possui autorização de estoque e o item possui saldo disponível.</w:t>
      </w:r>
    </w:p>
    <w:p>
      <w:r>
        <w:rPr>
          <w:b/>
        </w:rPr>
        <w:t xml:space="preserve">Pós-condição (sucesso): </w:t>
      </w:r>
      <w:r>
        <w:t>A saída e a destinação do item ficam registradas e o saldo é atualizado.</w:t>
      </w:r>
    </w:p>
    <w:p>
      <w:r>
        <w:rPr>
          <w:b/>
        </w:rPr>
        <w:t xml:space="preserve">Pós-condição (falha): </w:t>
      </w:r>
      <w:r>
        <w:t>A saída não é registrada e o saldo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registro de saída de estoque.</w:t>
      </w:r>
    </w:p>
    <w:p>
      <w:pPr>
        <w:pStyle w:val="ListNumber"/>
      </w:pPr>
      <w:r>
        <w:t>2. O sistema apresenta o saldo disponível do item selecionado.</w:t>
      </w:r>
    </w:p>
    <w:p>
      <w:pPr>
        <w:pStyle w:val="ListNumber"/>
      </w:pPr>
      <w:r>
        <w:t>3. O ator informa o item, a quantidade e a destinação.</w:t>
      </w:r>
    </w:p>
    <w:p>
      <w:pPr>
        <w:pStyle w:val="ListNumber"/>
      </w:pPr>
      <w:r>
        <w:t>4. O ator confirma a saída.</w:t>
      </w:r>
    </w:p>
    <w:p>
      <w:pPr>
        <w:pStyle w:val="ListNumber"/>
      </w:pPr>
      <w:r>
        <w:t>5. O sistema registra a movimentação e atualiza o saldo.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A destinação é um município → o sistema associa a saída ao município para prestação de contas; retorna ao passo 4.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4b. Quantidade solicitada superior ao saldo disponível → o sistema impede a saída e informa o saldo disponível (ref. RN-003, RF-010).</w:t>
      </w:r>
    </w:p>
    <w:p/>
    <w:p>
      <w:pPr>
        <w:pStyle w:val="Heading2"/>
      </w:pPr>
      <w:r>
        <w:rPr>
          <w:color w:val="2E74B5"/>
        </w:rPr>
        <w:t>UC-005 — Registrar prestação de contas municipal</w:t>
      </w:r>
    </w:p>
    <w:p>
      <w:r>
        <w:rPr>
          <w:b/>
        </w:rPr>
        <w:t xml:space="preserve">Ator principal: </w:t>
      </w:r>
      <w:r>
        <w:t>Servidor municipal responsável pela prestação de contas</w:t>
      </w:r>
    </w:p>
    <w:p>
      <w:r>
        <w:rPr>
          <w:b/>
        </w:rPr>
        <w:t xml:space="preserve">HU relacionada: </w:t>
      </w:r>
      <w:r>
        <w:t>HU-011</w:t>
      </w:r>
    </w:p>
    <w:p>
      <w:r>
        <w:rPr>
          <w:b/>
        </w:rPr>
        <w:t xml:space="preserve">Pré-condição: </w:t>
      </w:r>
      <w:r>
        <w:t>O ator está autenticado pelo SOEWEB e possui recebimento de ajuda humanitária registrado para seu município.</w:t>
      </w:r>
    </w:p>
    <w:p>
      <w:r>
        <w:rPr>
          <w:b/>
        </w:rPr>
        <w:t xml:space="preserve">Pós-condição (sucesso): </w:t>
      </w:r>
      <w:r>
        <w:t>A prestação de contas fica associada ao recebimento municipal.</w:t>
      </w:r>
    </w:p>
    <w:p>
      <w:r>
        <w:rPr>
          <w:b/>
        </w:rPr>
        <w:t xml:space="preserve">Pós-condição (falha): </w:t>
      </w:r>
      <w:r>
        <w:t>Nenhuma prestação de contas é persistida.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os recebimentos do município.</w:t>
      </w:r>
    </w:p>
    <w:p>
      <w:pPr>
        <w:pStyle w:val="ListNumber"/>
      </w:pPr>
      <w:r>
        <w:t>2. O sistema apresenta os itens recebidos.</w:t>
      </w:r>
    </w:p>
    <w:p>
      <w:pPr>
        <w:pStyle w:val="ListNumber"/>
      </w:pPr>
      <w:r>
        <w:t>3. O ator seleciona um recebimento e informa a prestação de contas.</w:t>
      </w:r>
    </w:p>
    <w:p>
      <w:pPr>
        <w:pStyle w:val="ListNumber"/>
      </w:pPr>
      <w:r>
        <w:t>4. O ator confirma o registro.</w:t>
      </w:r>
    </w:p>
    <w:p>
      <w:pPr>
        <w:pStyle w:val="ListNumber"/>
      </w:pPr>
      <w:r>
        <w:t>5. O sistema associa a prestação de contas ao recebimento selecionado.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Não há recebimentos registrados para o município → o sistema informa que não há itens disponíveis para prestação de contas.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4b. O recebimento selecionado não pertence ao município do ator → o sistema bloqueia o registro e apresenta mensagem de acesso não autorizado (ref. RN-004, RF-011).</w:t>
      </w:r>
    </w:p>
    <w:p/>
    <w:p>
      <w:pPr>
        <w:pStyle w:val="Heading2"/>
      </w:pPr>
      <w:r>
        <w:rPr>
          <w:color w:val="2E74B5"/>
        </w:rPr>
        <w:t>UC-006 — Configurar matriz de risco</w:t>
      </w:r>
    </w:p>
    <w:p>
      <w:r>
        <w:rPr>
          <w:b/>
        </w:rPr>
        <w:t xml:space="preserve">Ator principal: </w:t>
      </w:r>
      <w:r>
        <w:t>Administrador da Defesa Civil estadual</w:t>
      </w:r>
    </w:p>
    <w:p>
      <w:r>
        <w:rPr>
          <w:b/>
        </w:rPr>
        <w:t xml:space="preserve">HU relacionada: </w:t>
      </w:r>
      <w:r>
        <w:t>HU-012</w:t>
      </w:r>
    </w:p>
    <w:p>
      <w:r>
        <w:rPr>
          <w:b/>
        </w:rPr>
        <w:t xml:space="preserve">Pré-condição: </w:t>
      </w:r>
      <w:r>
        <w:t>O ator está autenticado pelo SOEWEB e possui autorização administrativa para a matriz de risco.</w:t>
      </w:r>
    </w:p>
    <w:p>
      <w:r>
        <w:rPr>
          <w:b/>
        </w:rPr>
        <w:t xml:space="preserve">Pós-condição (sucesso): </w:t>
      </w:r>
      <w:r>
        <w:t>Os parâmetros da matriz de risco ficam atualizados e auditados.</w:t>
      </w:r>
    </w:p>
    <w:p>
      <w:r>
        <w:rPr>
          <w:b/>
        </w:rPr>
        <w:t xml:space="preserve">Pós-condição (falha): </w:t>
      </w:r>
      <w:r>
        <w:t>Os parâmetros anteriores permanecem vigentes.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a configuração da matriz de risco.</w:t>
      </w:r>
    </w:p>
    <w:p>
      <w:pPr>
        <w:pStyle w:val="ListNumber"/>
      </w:pPr>
      <w:r>
        <w:t>2. O sistema apresenta os parâmetros vigentes.</w:t>
      </w:r>
    </w:p>
    <w:p>
      <w:pPr>
        <w:pStyle w:val="ListNumber"/>
      </w:pPr>
      <w:r>
        <w:t>3. O ator altera os parâmetros permitidos.</w:t>
      </w:r>
    </w:p>
    <w:p>
      <w:pPr>
        <w:pStyle w:val="ListNumber"/>
      </w:pPr>
      <w:r>
        <w:t>4. O ator confirma a configuração.</w:t>
      </w:r>
    </w:p>
    <w:p>
      <w:pPr>
        <w:pStyle w:val="ListNumber"/>
      </w:pPr>
      <w:r>
        <w:t>5. O sistema persiste os parâmetros e registra a auditoria.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ator cancela a alteração → o sistema descarta as mudanças não confirmadas e mantém os parâmetros vigentes.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4b. O ator não possui autorização administrativa → o sistema recusa a operação e registra a tentativa (ref. RN-006, RF-012).</w:t>
      </w:r>
    </w:p>
    <w:p/>
    <w:p>
      <w:pPr>
        <w:pStyle w:val="Heading2"/>
      </w:pPr>
      <w:r>
        <w:rPr>
          <w:color w:val="2E74B5"/>
        </w:rPr>
        <w:t>UC-007 — Registrar atualização de incidente em campo</w:t>
      </w:r>
    </w:p>
    <w:p>
      <w:r>
        <w:rPr>
          <w:b/>
        </w:rPr>
        <w:t xml:space="preserve">Ator principal: </w:t>
      </w:r>
      <w:r>
        <w:t>Agente de campo</w:t>
      </w:r>
    </w:p>
    <w:p>
      <w:r>
        <w:rPr>
          <w:b/>
        </w:rPr>
        <w:t xml:space="preserve">HU relacionada: </w:t>
      </w:r>
      <w:r>
        <w:t>HU-016</w:t>
      </w:r>
    </w:p>
    <w:p>
      <w:r>
        <w:rPr>
          <w:b/>
        </w:rPr>
        <w:t xml:space="preserve">Pré-condição: </w:t>
      </w:r>
      <w:r>
        <w:t>O ator está autenticado pelo SOEWEB em dispositivo móvel e possui acesso ao incidente.</w:t>
      </w:r>
    </w:p>
    <w:p>
      <w:r>
        <w:rPr>
          <w:b/>
        </w:rPr>
        <w:t xml:space="preserve">Pós-condição (sucesso): </w:t>
      </w:r>
      <w:r>
        <w:t>A atualização fica vinculada ao incidente e disponível para consulta.</w:t>
      </w:r>
    </w:p>
    <w:p>
      <w:r>
        <w:rPr>
          <w:b/>
        </w:rPr>
        <w:t xml:space="preserve">Pós-condição (falha): </w:t>
      </w:r>
      <w:r>
        <w:t>A atualização não é persistida no servidor até que seja possível sincronizá-la.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consulta um incidente no dispositivo móvel.</w:t>
      </w:r>
    </w:p>
    <w:p>
      <w:pPr>
        <w:pStyle w:val="ListNumber"/>
      </w:pPr>
      <w:r>
        <w:t>2. O sistema apresenta as informações disponíveis do incidente.</w:t>
      </w:r>
    </w:p>
    <w:p>
      <w:pPr>
        <w:pStyle w:val="ListNumber"/>
      </w:pPr>
      <w:r>
        <w:t>3. O ator informa uma atualização operacional.</w:t>
      </w:r>
    </w:p>
    <w:p>
      <w:pPr>
        <w:pStyle w:val="ListNumber"/>
      </w:pPr>
      <w:r>
        <w:t>4. O ator confirma o registro.</w:t>
      </w:r>
    </w:p>
    <w:p>
      <w:pPr>
        <w:pStyle w:val="ListNumber"/>
      </w:pPr>
      <w:r>
        <w:t>5. O sistema persiste ou agenda a sincronização da atualização.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5a. O dispositivo está sem conexão → o sistema armazena a atualização localmente e a sincroniza após a reconexão (ref. RNF-002).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4b. O incidente não está acessível ao ator → o sistema bloqueia o registro e apresenta mensagem de acesso não autorizado (ref. RF-016).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Registro de alerta  |  Ref: RF-001 / HU-001</w:t>
      </w:r>
    </w:p>
    <w:p>
      <w:r>
        <w:rPr>
          <w:b w:val="0"/>
          <w:sz w:val="22"/>
        </w:rPr>
        <w:t>Dado que que um integrante autorizado da Sala de Situação está autenticado,</w:t>
      </w:r>
    </w:p>
    <w:p>
      <w:r>
        <w:rPr>
          <w:b w:val="0"/>
          <w:sz w:val="22"/>
        </w:rPr>
        <w:t>Quando informar os dados obrigatórios e confirmar um alerta,</w:t>
      </w:r>
    </w:p>
    <w:p>
      <w:r>
        <w:rPr>
          <w:b w:val="0"/>
          <w:sz w:val="22"/>
        </w:rPr>
        <w:t>Então o sistema deve criar um alerta com status "Registrado" e identificador único.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CA-002 — Envio de alerta por e-mail  |  Ref: RF-002 / HU-002</w:t>
      </w:r>
    </w:p>
    <w:p>
      <w:r>
        <w:rPr>
          <w:b w:val="0"/>
          <w:sz w:val="22"/>
        </w:rPr>
        <w:t>Dado que que existe alerta registrado com destinatário de e-mail,</w:t>
      </w:r>
    </w:p>
    <w:p>
      <w:r>
        <w:rPr>
          <w:b w:val="0"/>
          <w:sz w:val="22"/>
        </w:rPr>
        <w:t>Quando o alerta for confirmado para distribuição,</w:t>
      </w:r>
    </w:p>
    <w:p>
      <w:r>
        <w:rPr>
          <w:b w:val="0"/>
          <w:sz w:val="22"/>
        </w:rPr>
        <w:t>Então o sistema deve registrar uma tentativa de envio de e-mail para o destinatário em até 60 segundos.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CA-003 — Envio de alerta por SMS  |  Ref: RF-003 / HU-003</w:t>
      </w:r>
    </w:p>
    <w:p>
      <w:r>
        <w:rPr>
          <w:b w:val="0"/>
          <w:sz w:val="22"/>
        </w:rPr>
        <w:t>Dado que que existe alerta registrado com destinatário de SMS,</w:t>
      </w:r>
    </w:p>
    <w:p>
      <w:r>
        <w:rPr>
          <w:b w:val="0"/>
          <w:sz w:val="22"/>
        </w:rPr>
        <w:t>Quando o alerta for confirmado para distribuição,</w:t>
      </w:r>
    </w:p>
    <w:p>
      <w:r>
        <w:rPr>
          <w:b w:val="0"/>
          <w:sz w:val="22"/>
        </w:rPr>
        <w:t>Então o sistema deve registrar uma tentativa de envio de SMS para o destinatário em até 60 segundos.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Publicação de alerta  |  Ref: RF-004 / HU-004</w:t>
      </w:r>
    </w:p>
    <w:p>
      <w:r>
        <w:rPr>
          <w:b w:val="0"/>
          <w:sz w:val="22"/>
        </w:rPr>
        <w:t>Dado que que existe alerta registrado para divulgação pública,</w:t>
      </w:r>
    </w:p>
    <w:p>
      <w:r>
        <w:rPr>
          <w:b w:val="0"/>
          <w:sz w:val="22"/>
        </w:rPr>
        <w:t>Quando o alerta for confirmado para publicação,</w:t>
      </w:r>
    </w:p>
    <w:p>
      <w:r>
        <w:rPr>
          <w:b w:val="0"/>
          <w:sz w:val="22"/>
        </w:rPr>
        <w:t>Então o sistema deve disponibilizar o alerta no portal da Defesa Civil com status "Publicado".</w:t>
      </w:r>
    </w:p>
    <w:p>
      <w:r>
        <w:rPr>
          <w:b w:val="0"/>
          <w:sz w:val="18"/>
        </w:rPr>
        <w:t>Método: Teste E2E automatizado</w:t>
      </w:r>
    </w:p>
    <w:p/>
    <w:p>
      <w:r>
        <w:rPr>
          <w:b/>
          <w:sz w:val="22"/>
        </w:rPr>
        <w:t>CA-005 — Cadastro de plano  |  Ref: RF-005 / HU-005</w:t>
      </w:r>
    </w:p>
    <w:p>
      <w:r>
        <w:rPr>
          <w:b w:val="0"/>
          <w:sz w:val="22"/>
        </w:rPr>
        <w:t>Dado que que um servidor municipal autorizado está autenticado,</w:t>
      </w:r>
    </w:p>
    <w:p>
      <w:r>
        <w:rPr>
          <w:b w:val="0"/>
          <w:sz w:val="22"/>
        </w:rPr>
        <w:t>Quando confirmar o cadastro de um plano de contingência válido,</w:t>
      </w:r>
    </w:p>
    <w:p>
      <w:r>
        <w:rPr>
          <w:b w:val="0"/>
          <w:sz w:val="22"/>
        </w:rPr>
        <w:t>Então o sistema deve criar o plano com status "Ativo" e identificador único.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CA-006 — Registro de área de risco  |  Ref: RF-006 / HU-006</w:t>
      </w:r>
    </w:p>
    <w:p>
      <w:r>
        <w:rPr>
          <w:b w:val="0"/>
          <w:sz w:val="22"/>
        </w:rPr>
        <w:t>Dado que que existe um plano de contingência ativo,</w:t>
      </w:r>
    </w:p>
    <w:p>
      <w:r>
        <w:rPr>
          <w:b w:val="0"/>
          <w:sz w:val="22"/>
        </w:rPr>
        <w:t>Quando o usuário registrar uma área de risco vinculada ao plano,</w:t>
      </w:r>
    </w:p>
    <w:p>
      <w:r>
        <w:rPr>
          <w:b w:val="0"/>
          <w:sz w:val="22"/>
        </w:rPr>
        <w:t>Então o sistema deve associar a área de risco ao plano e exibi-la na lista de áreas do plano.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CA-007 — Registro de recurso  |  Ref: RF-007 / HU-007</w:t>
      </w:r>
    </w:p>
    <w:p>
      <w:r>
        <w:rPr>
          <w:b w:val="0"/>
          <w:sz w:val="22"/>
        </w:rPr>
        <w:t>Dado que que existe um plano de contingência ativo,</w:t>
      </w:r>
    </w:p>
    <w:p>
      <w:r>
        <w:rPr>
          <w:b w:val="0"/>
          <w:sz w:val="22"/>
        </w:rPr>
        <w:t>Quando o usuário registrar um recurso humano, veículo ou material,</w:t>
      </w:r>
    </w:p>
    <w:p>
      <w:r>
        <w:rPr>
          <w:b w:val="0"/>
          <w:sz w:val="22"/>
        </w:rPr>
        <w:t>Então o sistema deve associar o recurso ao plano e exibir seu tipo na lista de recursos.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CA-008 — Registro de abrigo  |  Ref: RF-008 / HU-008</w:t>
      </w:r>
    </w:p>
    <w:p>
      <w:r>
        <w:rPr>
          <w:b w:val="0"/>
          <w:sz w:val="22"/>
        </w:rPr>
        <w:t>Dado que que existe um plano de contingência ativo,</w:t>
      </w:r>
    </w:p>
    <w:p>
      <w:r>
        <w:rPr>
          <w:b w:val="0"/>
          <w:sz w:val="22"/>
        </w:rPr>
        <w:t>Quando o usuário registrar um abrigo utilizável,</w:t>
      </w:r>
    </w:p>
    <w:p>
      <w:r>
        <w:rPr>
          <w:b w:val="0"/>
          <w:sz w:val="22"/>
        </w:rPr>
        <w:t>Então o sistema deve associar o abrigo ao plano e exibi-lo na lista de abrigos.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Entrada de estoque  |  Ref: RF-009 / HU-009</w:t>
      </w:r>
    </w:p>
    <w:p>
      <w:r>
        <w:rPr>
          <w:b w:val="0"/>
          <w:sz w:val="22"/>
        </w:rPr>
        <w:t>Dado que que um responsável estadual pelo estoque está autenticado,</w:t>
      </w:r>
    </w:p>
    <w:p>
      <w:r>
        <w:rPr>
          <w:b w:val="0"/>
          <w:sz w:val="22"/>
        </w:rPr>
        <w:t>Quando confirmar uma entrada com item, quantidade e origem informados,</w:t>
      </w:r>
    </w:p>
    <w:p>
      <w:r>
        <w:rPr>
          <w:b w:val="0"/>
          <w:sz w:val="22"/>
        </w:rPr>
        <w:t>Então o sistema deve registrar a movimentação de entrada e aumentar o saldo do item pela quantidade informada.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CA-010 — Saída de estoque  |  Ref: RF-010 / HU-010</w:t>
      </w:r>
    </w:p>
    <w:p>
      <w:r>
        <w:rPr>
          <w:b w:val="0"/>
          <w:sz w:val="22"/>
        </w:rPr>
        <w:t>Dado que que um item possui saldo disponível,</w:t>
      </w:r>
    </w:p>
    <w:p>
      <w:r>
        <w:rPr>
          <w:b w:val="0"/>
          <w:sz w:val="22"/>
        </w:rPr>
        <w:t>Quando o responsável confirmar uma saída com quantidade menor ou igual ao saldo e destinação informada,</w:t>
      </w:r>
    </w:p>
    <w:p>
      <w:r>
        <w:rPr>
          <w:b w:val="0"/>
          <w:sz w:val="22"/>
        </w:rPr>
        <w:t>Então o sistema deve registrar a movimentação de saída, a destinação e reduzir o saldo pela quantidade informada.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CA-011 — Prestação de contas municipal  |  Ref: RF-011 / HU-011</w:t>
      </w:r>
    </w:p>
    <w:p>
      <w:r>
        <w:rPr>
          <w:b w:val="0"/>
          <w:sz w:val="22"/>
        </w:rPr>
        <w:t>Dado que que o município possui um recebimento de ajuda humanitária registrado,</w:t>
      </w:r>
    </w:p>
    <w:p>
      <w:r>
        <w:rPr>
          <w:b w:val="0"/>
          <w:sz w:val="22"/>
        </w:rPr>
        <w:t>Quando o servidor municipal confirmar a prestação de contas desse recebimento,</w:t>
      </w:r>
    </w:p>
    <w:p>
      <w:r>
        <w:rPr>
          <w:b w:val="0"/>
          <w:sz w:val="22"/>
        </w:rPr>
        <w:t>Então o sistema deve vincular a prestação de contas ao identificador do recebimento selecionado.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CA-012 — Configuração da matriz de risco  |  Ref: RF-012 / HU-012</w:t>
      </w:r>
    </w:p>
    <w:p>
      <w:r>
        <w:rPr>
          <w:b w:val="0"/>
          <w:sz w:val="22"/>
        </w:rPr>
        <w:t>Dado que que um administrador autorizado está autenticado,</w:t>
      </w:r>
    </w:p>
    <w:p>
      <w:r>
        <w:rPr>
          <w:b w:val="0"/>
          <w:sz w:val="22"/>
        </w:rPr>
        <w:t>Quando alterar e confirmar um parâmetro da matriz de risco,</w:t>
      </w:r>
    </w:p>
    <w:p>
      <w:r>
        <w:rPr>
          <w:b w:val="0"/>
          <w:sz w:val="22"/>
        </w:rPr>
        <w:t>Então o sistema deve persistir o novo valor do parâmetro e criar um registro de auditoria da alteração.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CA-013 — Autenticação pelo SOEWEB  |  Ref: RF-013 / HU-013</w:t>
      </w:r>
    </w:p>
    <w:p>
      <w:r>
        <w:rPr>
          <w:b w:val="0"/>
          <w:sz w:val="22"/>
        </w:rPr>
        <w:t>Dado que que um usuário possui conta ativa no SOEWEB,</w:t>
      </w:r>
    </w:p>
    <w:p>
      <w:r>
        <w:rPr>
          <w:b w:val="0"/>
          <w:sz w:val="22"/>
        </w:rPr>
        <w:t>Quando solicitar acesso ao GRD,</w:t>
      </w:r>
    </w:p>
    <w:p>
      <w:r>
        <w:rPr>
          <w:b w:val="0"/>
          <w:sz w:val="22"/>
        </w:rPr>
        <w:t>Então o sistema deve autenticar o usuário pelo SOEWEB e direcioná-lo para a área autorizada.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CA-014 — Registro de auditoria  |  Ref: RF-014 / HU-014</w:t>
      </w:r>
    </w:p>
    <w:p>
      <w:r>
        <w:rPr>
          <w:b w:val="0"/>
          <w:sz w:val="22"/>
        </w:rPr>
        <w:t>Dado que que um usuário autenticado confirma uma inclusão ou alteração,</w:t>
      </w:r>
    </w:p>
    <w:p>
      <w:r>
        <w:rPr>
          <w:b w:val="0"/>
          <w:sz w:val="22"/>
        </w:rPr>
        <w:t>Quando a operação for persistida,</w:t>
      </w:r>
    </w:p>
    <w:p>
      <w:r>
        <w:rPr>
          <w:b w:val="0"/>
          <w:sz w:val="22"/>
        </w:rPr>
        <w:t>Então o sistema deve criar um registro de auditoria contendo responsável, data, hora e origem da operação.</w:t>
      </w:r>
    </w:p>
    <w:p>
      <w:r>
        <w:rPr>
          <w:b w:val="0"/>
          <w:sz w:val="18"/>
        </w:rPr>
        <w:t>Método: Teste funcional e auditoria de banco de dados</w:t>
      </w:r>
    </w:p>
    <w:p/>
    <w:p>
      <w:r>
        <w:rPr>
          <w:b/>
          <w:sz w:val="22"/>
        </w:rPr>
        <w:t>CA-015 — Exibição de incidente no mapa  |  Ref: RF-015 / HU-015</w:t>
      </w:r>
    </w:p>
    <w:p>
      <w:r>
        <w:rPr>
          <w:b w:val="0"/>
          <w:sz w:val="22"/>
        </w:rPr>
        <w:t>Dado que que existe incidente registrado com localização,</w:t>
      </w:r>
    </w:p>
    <w:p>
      <w:r>
        <w:rPr>
          <w:b w:val="0"/>
          <w:sz w:val="22"/>
        </w:rPr>
        <w:t>Quando o integrante da Sala de Situação acessar o mapa de incidentes,</w:t>
      </w:r>
    </w:p>
    <w:p>
      <w:r>
        <w:rPr>
          <w:b w:val="0"/>
          <w:sz w:val="22"/>
        </w:rPr>
        <w:t>Então o sistema deve exibir um marcador correspondente ao incidente no mapa.</w:t>
      </w:r>
    </w:p>
    <w:p>
      <w:r>
        <w:rPr>
          <w:b w:val="0"/>
          <w:sz w:val="18"/>
        </w:rPr>
        <w:t>Método: Teste E2E automatizado</w:t>
      </w:r>
    </w:p>
    <w:p/>
    <w:p>
      <w:r>
        <w:rPr>
          <w:b/>
          <w:sz w:val="22"/>
        </w:rPr>
        <w:t>CA-016 — Atualização móvel de incidente  |  Ref: RF-016 / HU-016</w:t>
      </w:r>
    </w:p>
    <w:p>
      <w:r>
        <w:rPr>
          <w:b w:val="0"/>
          <w:sz w:val="22"/>
        </w:rPr>
        <w:t>Dado que que um agente de campo autenticado acessa um incidente em dispositivo móvel,</w:t>
      </w:r>
    </w:p>
    <w:p>
      <w:r>
        <w:rPr>
          <w:b w:val="0"/>
          <w:sz w:val="22"/>
        </w:rPr>
        <w:t>Quando registrar e confirmar uma atualização operacional,</w:t>
      </w:r>
    </w:p>
    <w:p>
      <w:r>
        <w:rPr>
          <w:b w:val="0"/>
          <w:sz w:val="22"/>
        </w:rPr>
        <w:t>Então o sistema deve vincular a atualização ao incidente ou armazená-la localmente para sincronização após reconexão.</w:t>
      </w:r>
    </w:p>
    <w:p>
      <w:r>
        <w:rPr>
          <w:b w:val="0"/>
          <w:sz w:val="18"/>
        </w:rPr>
        <w:t>Método: Teste funcional em dispositivo móvel</w:t>
      </w:r>
    </w:p>
    <w:p/>
    <w:p>
      <w:r>
        <w:rPr>
          <w:b/>
          <w:sz w:val="22"/>
        </w:rPr>
        <w:t>CA-017 — Consulta móvel de incidente  |  Ref: RF-017 / HU-017</w:t>
      </w:r>
    </w:p>
    <w:p>
      <w:r>
        <w:rPr>
          <w:b w:val="0"/>
          <w:sz w:val="22"/>
        </w:rPr>
        <w:t>Dado que que um agente de campo autenticado possui acesso a um incidente,</w:t>
      </w:r>
    </w:p>
    <w:p>
      <w:r>
        <w:rPr>
          <w:b w:val="0"/>
          <w:sz w:val="22"/>
        </w:rPr>
        <w:t>Quando consultar o incidente em dispositivo móvel,</w:t>
      </w:r>
    </w:p>
    <w:p>
      <w:r>
        <w:rPr>
          <w:b w:val="0"/>
          <w:sz w:val="22"/>
        </w:rPr>
        <w:t>Então o sistema deve exibir o identificador, o status e as atualizações registradas do incidente.</w:t>
      </w:r>
    </w:p>
    <w:p>
      <w:r>
        <w:rPr>
          <w:b w:val="0"/>
          <w:sz w:val="18"/>
        </w:rPr>
        <w:t>Método: Teste funcional em dispositivo móvel</w:t>
      </w:r>
    </w:p>
    <w:p/>
    <w:p>
      <w:r>
        <w:rPr>
          <w:b/>
          <w:sz w:val="22"/>
        </w:rPr>
        <w:t>CA-018 — Manual em português  |  Ref: RF-018 / HU-018</w:t>
      </w:r>
    </w:p>
    <w:p>
      <w:r>
        <w:rPr>
          <w:b w:val="0"/>
          <w:sz w:val="22"/>
        </w:rPr>
        <w:t>Dado que que um usuário autenticado acessa a ajuda do sistema,</w:t>
      </w:r>
    </w:p>
    <w:p>
      <w:r>
        <w:rPr>
          <w:b w:val="0"/>
          <w:sz w:val="22"/>
        </w:rPr>
        <w:t>Quando selecionar a opção de manual,</w:t>
      </w:r>
    </w:p>
    <w:p>
      <w:r>
        <w:rPr>
          <w:b w:val="0"/>
          <w:sz w:val="22"/>
        </w:rPr>
        <w:t>Então o sistema deve disponibilizar um manual de uso integralmente em português.</w:t>
      </w:r>
    </w:p>
    <w:p>
      <w:r>
        <w:rPr>
          <w:b w:val="0"/>
          <w:sz w:val="18"/>
        </w:rPr>
        <w:t>Método: Revisão manual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formal sobre evento ou condição de risco distribuída aos destinatários definidos.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Área de risco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Local identificado em plano de contingência como suscetível a ocorrência ou impacto de desastre.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Abrigo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Instalação registrada como utilizável para acolhimento de pessoas afetadas por desastre.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Ajuda humanitária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Item material destinado ao atendimento de pessoas afetadas, como colchão, kit de higiene ou cesta básica.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Incidente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Ocorrência operacional relacionada a desastre ou situação de risco acompanhada pelo GRD.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Matriz de risco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configurável de parâmetros utilizado para classificar ou avaliar condições de risco.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Prestação de contas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municipal que demonstra a utilização ou situação dos itens de ajuda humanitária recebidos.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SOEWEB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Mecanismo de login único do governo utilizado para autenticação de usuários do GRD.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Trilha de auditoria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de inclusão ou alteração contendo responsável, data, hora e origem da operação.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federal de informação de desastres cuja integração profunda está fora do escopo inicial.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GRD - Sistema de Gestão de Riscos de Desastres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gpt-5.6-terra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0.4195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97.7s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33539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10728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952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44267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0.067078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0.128736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0.200814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