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Software Requirements Specification</w:t>
      </w:r>
    </w:p>
    <w:p>
      <w:pPr>
        <w:jc w:val="center"/>
      </w:pPr>
      <w:r>
        <w:rPr>
          <w:color w:val="2E74B5"/>
          <w:sz w:val="28"/>
        </w:rPr>
        <w:t>Minutia Deviation Tool (MDT)</w:t>
      </w:r>
    </w:p>
    <w:p/>
    <w:p>
      <w:pPr>
        <w:jc w:val="center"/>
      </w:pPr>
      <w:r>
        <w:rPr>
          <w:sz w:val="18"/>
        </w:rPr>
        <w:t>v0.1  |  21/02/2026  |  gpt-5.6-sol  |  RAG Score: 0.6835  |  132s  |  59946 tokens</w:t>
      </w:r>
    </w:p>
    <w:p>
      <w:r>
        <w:br w:type="page"/>
      </w:r>
    </w:p>
    <w:p>
      <w:pPr>
        <w:pStyle w:val="Heading1"/>
      </w:pPr>
      <w:r>
        <w:rPr>
          <w:color w:val="1F497D"/>
        </w:rPr>
        <w:t>Executive Summary</w:t>
      </w:r>
    </w:p>
    <w:p>
      <w:r>
        <w:rPr>
          <w:b w:val="0"/>
          <w:sz w:val="22"/>
        </w:rPr>
        <w:t>The Minutia Deviation Tool (MDT) is an offline desktop research utility for objectively comparing minutiae from two fingerprint captures of the same finger, particularly contact and contactless captures. It enables biometrics researchers to inspect fingerprint images and minutiae, manually pair corresponding points, calculate spatial deviations, preserve comparison sessions, and export tabular measurement logs, replacing visual estimation and cumbersome manual processes.</w:t>
      </w:r>
    </w:p>
    <w:p/>
    <w:p>
      <w:pPr>
        <w:pStyle w:val="Heading1"/>
      </w:pPr>
      <w:r>
        <w:rPr>
          <w:color w:val="1F497D"/>
        </w:rPr>
        <w:t>1. Project Scope</w:t>
      </w:r>
    </w:p>
    <w:p>
      <w:r>
        <w:rPr>
          <w:b w:val="0"/>
          <w:sz w:val="22"/>
        </w:rPr>
        <w:t>The MDT enables qualified biometrics researchers to compare two local fingerprint captures and measure the spatial deviation between corresponding minutiae.</w:t>
      </w:r>
    </w:p>
    <w:p/>
    <w:p>
      <w:pPr>
        <w:pStyle w:val="Heading2"/>
      </w:pPr>
      <w:r>
        <w:rPr>
          <w:color w:val="2E74B5"/>
        </w:rPr>
        <w:t>In Scope</w:t>
      </w:r>
    </w:p>
    <w:p>
      <w:pPr>
        <w:pStyle w:val="ListBullet"/>
      </w:pPr>
      <w:r>
        <w:t>Loading two fingerprint files from local storage</w:t>
      </w:r>
    </w:p>
    <w:p>
      <w:pPr>
        <w:pStyle w:val="ListBullet"/>
      </w:pPr>
      <w:r>
        <w:t>Side-by-side fingerprint image visualization</w:t>
      </w:r>
    </w:p>
    <w:p>
      <w:pPr>
        <w:pStyle w:val="ListBullet"/>
      </w:pPr>
      <w:r>
        <w:t>Minutiae overlay on each fingerprint image</w:t>
      </w:r>
    </w:p>
    <w:p>
      <w:pPr>
        <w:pStyle w:val="ListBullet"/>
      </w:pPr>
      <w:r>
        <w:t>Inspection of minutia coordinates, angle, classification, and annotations</w:t>
      </w:r>
    </w:p>
    <w:p>
      <w:pPr>
        <w:pStyle w:val="ListBullet"/>
      </w:pPr>
      <w:r>
        <w:t>Manual pairing of corresponding minutiae</w:t>
      </w:r>
    </w:p>
    <w:p>
      <w:pPr>
        <w:pStyle w:val="ListBullet"/>
      </w:pPr>
      <w:r>
        <w:t>Spatial deviation calculation and display</w:t>
      </w:r>
    </w:p>
    <w:p>
      <w:pPr>
        <w:pStyle w:val="ListBullet"/>
      </w:pPr>
      <w:r>
        <w:t>Local saving and reopening of comparison sessions</w:t>
      </w:r>
    </w:p>
    <w:p>
      <w:pPr>
        <w:pStyle w:val="ListBullet"/>
      </w:pPr>
      <w:r>
        <w:t>Export of an Excel-compatible tabular deviation log</w:t>
      </w:r>
    </w:p>
    <w:p>
      <w:pPr>
        <w:pStyle w:val="ListBullet"/>
      </w:pPr>
      <w:r>
        <w:t>Optional marking, filtering, and filtered-minutiae export capabilities</w:t>
      </w:r>
    </w:p>
    <w:p>
      <w:pPr>
        <w:pStyle w:val="Heading2"/>
      </w:pPr>
      <w:r>
        <w:rPr>
          <w:color w:val="2E74B5"/>
        </w:rPr>
        <w:t>Out of Scope</w:t>
      </w:r>
    </w:p>
    <w:p>
      <w:pPr>
        <w:pStyle w:val="ListBullet"/>
      </w:pPr>
      <w:r>
        <w:t>User accounts and authentication — explicitly unnecessary for the research utility</w:t>
      </w:r>
    </w:p>
    <w:p>
      <w:pPr>
        <w:pStyle w:val="ListBullet"/>
      </w:pPr>
      <w:r>
        <w:t>Per-user permissions and role-based access control — explicitly excluded</w:t>
      </w:r>
    </w:p>
    <w:p>
      <w:pPr>
        <w:pStyle w:val="ListBullet"/>
      </w:pPr>
      <w:r>
        <w:t>Network, cloud, or server communication — all processing and storage must remain local</w:t>
      </w:r>
    </w:p>
    <w:p>
      <w:pPr>
        <w:pStyle w:val="ListBullet"/>
      </w:pPr>
      <w:r>
        <w:t>Automatic fingerprint matching — the scenario requires researchers to select corresponding minutiae manually</w:t>
      </w:r>
    </w:p>
    <w:p>
      <w:pPr>
        <w:pStyle w:val="ListBullet"/>
      </w:pPr>
      <w:r>
        <w:t>Public-facing operation and beginner training workflows — users are expected to possess fingerprint-domain expertise</w:t>
      </w:r>
    </w:p>
    <w:p>
      <w:pPr>
        <w:pStyle w:val="ListBullet"/>
      </w:pPr>
      <w:r>
        <w:t>Production-grade product support and continuous managed operation — the tool is a prototype/beta research instrument</w:t>
      </w:r>
    </w:p>
    <w:p>
      <w:pPr>
        <w:pStyle w:val="Heading2"/>
      </w:pPr>
      <w:r>
        <w:rPr>
          <w:color w:val="2E74B5"/>
        </w:rPr>
        <w:t>Assumptions</w:t>
      </w:r>
    </w:p>
    <w:p>
      <w:pPr>
        <w:pStyle w:val="ListBullet"/>
      </w:pPr>
      <w:r>
        <w:t>PA-01: Researchers using the MDT understand fingerprint minutiae and EBTS-type fingerprint files.</w:t>
      </w:r>
    </w:p>
    <w:p>
      <w:pPr>
        <w:pStyle w:val="ListBullet"/>
      </w:pPr>
      <w:r>
        <w:t>PA-02: Each comparison uses two captures of the same finger.</w:t>
      </w:r>
    </w:p>
    <w:p>
      <w:pPr>
        <w:pStyle w:val="ListBullet"/>
      </w:pPr>
      <w:r>
        <w:t>PA-03: [INFERRED] Input files provide or reference both the fingerprint image and associated minutiae records.</w:t>
      </w:r>
    </w:p>
    <w:p>
      <w:pPr>
        <w:pStyle w:val="ListBullet"/>
      </w:pPr>
      <w:r>
        <w:t>PA-04: [INFERRED] Input coordinates are already expressed in a comparable coordinate system or include sufficient metadata for conversion.</w:t>
      </w:r>
    </w:p>
    <w:p>
      <w:pPr>
        <w:pStyle w:val="ListBullet"/>
      </w:pPr>
      <w:r>
        <w:t>PA-05: [TBD] The exact supported EBTS-type file formats and versions will be defined before implementation.</w:t>
      </w:r>
    </w:p>
    <w:p>
      <w:pPr>
        <w:pStyle w:val="Heading2"/>
      </w:pPr>
      <w:r>
        <w:rPr>
          <w:color w:val="2E74B5"/>
        </w:rPr>
        <w:t>Constraints</w:t>
      </w:r>
    </w:p>
    <w:p>
      <w:pPr>
        <w:pStyle w:val="ListBullet"/>
      </w:pPr>
      <w:r>
        <w:t>REST-01 (Architectural): The MDT must operate entirely offline without requiring a network or server.</w:t>
      </w:r>
    </w:p>
    <w:p>
      <w:pPr>
        <w:pStyle w:val="ListBullet"/>
      </w:pPr>
      <w:r>
        <w:t>REST-02 (Data location): All input, session, log, and exported files must be read from or written to user-selected local storage.</w:t>
      </w:r>
    </w:p>
    <w:p>
      <w:pPr>
        <w:pStyle w:val="ListBullet"/>
      </w:pPr>
      <w:r>
        <w:t>REST-03 (Platform): The solution must be delivered as a desktop utility.</w:t>
      </w:r>
    </w:p>
    <w:p>
      <w:pPr>
        <w:pStyle w:val="ListBullet"/>
      </w:pPr>
      <w:r>
        <w:t>REST-04 (Product maturity): The solution is a prototype/beta research instrument rather than a general-release product.</w:t>
      </w:r>
    </w:p>
    <w:p>
      <w:pPr>
        <w:pStyle w:val="ListBullet"/>
      </w:pPr>
      <w:r>
        <w:t>REST-05 (Scope): The first release must prioritize the open-compare-calculate workflow over optional filtering capabilities.</w:t>
      </w:r>
    </w:p>
    <w:p>
      <w:pPr>
        <w:pStyle w:val="ListBullet"/>
      </w:pPr>
      <w:r>
        <w:t>REST-06 (Access control): The solution must not require user accounts or per-user permissions.</w:t>
      </w:r>
    </w:p>
    <w:p>
      <w:pPr>
        <w:pStyle w:val="ListBullet"/>
      </w:pPr>
      <w:r>
        <w:t>REST-07 (Support): The delivered tool must be usable by qualified researchers without ongoing operational support.</w:t>
      </w:r>
    </w:p>
    <w:p/>
    <w:p>
      <w:pPr>
        <w:pStyle w:val="Heading1"/>
      </w:pPr>
      <w:r>
        <w:rPr>
          <w:color w:val="1F497D"/>
        </w:rPr>
        <w:t>2. Stakeholders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1F497D"/>
                <w:sz w:val="18"/>
              </w:rPr>
              <w:t>ID</w:t>
            </w:r>
          </w:p>
        </w:tc>
        <w:tc>
          <w:tcPr>
            <w:tcW w:type="dxa" w:w="1768"/>
          </w:tcPr>
          <w:p>
            <w:r>
              <w:rPr>
                <w:b/>
                <w:color w:val="1F497D"/>
                <w:sz w:val="18"/>
              </w:rPr>
              <w:t>Name / Role</w:t>
            </w:r>
          </w:p>
        </w:tc>
        <w:tc>
          <w:tcPr>
            <w:tcW w:type="dxa" w:w="1768"/>
          </w:tcPr>
          <w:p>
            <w:r>
              <w:rPr>
                <w:b/>
                <w:color w:val="1F497D"/>
                <w:sz w:val="18"/>
              </w:rPr>
              <w:t>Type</w:t>
            </w:r>
          </w:p>
        </w:tc>
        <w:tc>
          <w:tcPr>
            <w:tcW w:type="dxa" w:w="1768"/>
          </w:tcPr>
          <w:p>
            <w:r>
              <w:rPr>
                <w:b/>
                <w:color w:val="1F497D"/>
                <w:sz w:val="18"/>
              </w:rPr>
              <w:t>Access Level</w:t>
            </w:r>
          </w:p>
        </w:tc>
        <w:tc>
          <w:tcPr>
            <w:tcW w:type="dxa" w:w="1768"/>
          </w:tcPr>
          <w:p>
            <w:r>
              <w:rPr>
                <w:b/>
                <w:color w:val="1F497D"/>
                <w:sz w:val="18"/>
              </w:rPr>
              <w:t>Main Needs</w:t>
            </w:r>
          </w:p>
        </w:tc>
      </w:tr>
      <w:tr>
        <w:tc>
          <w:tcPr>
            <w:tcW w:type="dxa" w:w="1768"/>
          </w:tcPr>
          <w:p>
            <w:r>
              <w:rPr>
                <w:sz w:val="18"/>
              </w:rPr>
              <w:t>STK-01</w:t>
            </w:r>
          </w:p>
        </w:tc>
        <w:tc>
          <w:tcPr>
            <w:tcW w:type="dxa" w:w="1768"/>
          </w:tcPr>
          <w:p>
            <w:r>
              <w:rPr>
                <w:sz w:val="18"/>
              </w:rPr>
              <w:t>Biometrics researcher</w:t>
            </w:r>
          </w:p>
        </w:tc>
        <w:tc>
          <w:tcPr>
            <w:tcW w:type="dxa" w:w="1768"/>
          </w:tcPr>
          <w:p>
            <w:r>
              <w:rPr>
                <w:sz w:val="18"/>
              </w:rPr>
              <w:t>Usuário primário</w:t>
            </w:r>
          </w:p>
        </w:tc>
        <w:tc>
          <w:tcPr>
            <w:tcW w:type="dxa" w:w="1768"/>
          </w:tcPr>
          <w:p>
            <w:r>
              <w:rPr>
                <w:sz w:val="18"/>
              </w:rPr>
              <w:t>Total</w:t>
            </w:r>
          </w:p>
        </w:tc>
        <w:tc>
          <w:tcPr>
            <w:tcW w:type="dxa" w:w="1768"/>
          </w:tcPr>
          <w:p>
            <w:r>
              <w:rPr>
                <w:sz w:val="18"/>
              </w:rPr>
              <w:t>Load fingerprint captures, inspect minutiae, pair corresponding points, measure deviations, preserve sessions, and export research results.</w:t>
            </w:r>
          </w:p>
        </w:tc>
      </w:tr>
      <w:tr>
        <w:tc>
          <w:tcPr>
            <w:tcW w:type="dxa" w:w="1768"/>
          </w:tcPr>
          <w:p>
            <w:r>
              <w:rPr>
                <w:sz w:val="18"/>
              </w:rPr>
              <w:t>STK-02</w:t>
            </w:r>
          </w:p>
        </w:tc>
        <w:tc>
          <w:tcPr>
            <w:tcW w:type="dxa" w:w="1768"/>
          </w:tcPr>
          <w:p>
            <w:r>
              <w:rPr>
                <w:sz w:val="18"/>
              </w:rPr>
              <w:t>Defense Biometrics and Forensics research stakeholders</w:t>
            </w:r>
          </w:p>
        </w:tc>
        <w:tc>
          <w:tcPr>
            <w:tcW w:type="dxa" w:w="1768"/>
          </w:tcPr>
          <w:p>
            <w:r>
              <w:rPr>
                <w:sz w:val="18"/>
              </w:rPr>
              <w:t>Stakeholder externo</w:t>
            </w:r>
          </w:p>
        </w:tc>
        <w:tc>
          <w:tcPr>
            <w:tcW w:type="dxa" w:w="1768"/>
          </w:tcPr>
          <w:p>
            <w:r>
              <w:rPr>
                <w:sz w:val="18"/>
              </w:rPr>
              <w:t>Nenhum</w:t>
            </w:r>
          </w:p>
        </w:tc>
        <w:tc>
          <w:tcPr>
            <w:tcW w:type="dxa" w:w="1768"/>
          </w:tcPr>
          <w:p>
            <w:r>
              <w:rPr>
                <w:sz w:val="18"/>
              </w:rPr>
              <w:t>Obtain a reliable research instrument that supports objective analysis of contact and contactless fingerprint captures.</w:t>
            </w:r>
          </w:p>
        </w:tc>
      </w:tr>
      <w:tr>
        <w:tc>
          <w:tcPr>
            <w:tcW w:type="dxa" w:w="1768"/>
          </w:tcPr>
          <w:p>
            <w:r>
              <w:rPr>
                <w:sz w:val="18"/>
              </w:rPr>
              <w:t>STK-03</w:t>
            </w:r>
          </w:p>
        </w:tc>
        <w:tc>
          <w:tcPr>
            <w:tcW w:type="dxa" w:w="1768"/>
          </w:tcPr>
          <w:p>
            <w:r>
              <w:rPr>
                <w:sz w:val="18"/>
              </w:rPr>
              <w:t>National Institute of Justice (NIJ)</w:t>
            </w:r>
          </w:p>
        </w:tc>
        <w:tc>
          <w:tcPr>
            <w:tcW w:type="dxa" w:w="1768"/>
          </w:tcPr>
          <w:p>
            <w:r>
              <w:rPr>
                <w:sz w:val="18"/>
              </w:rPr>
              <w:t>Stakeholder externo</w:t>
            </w:r>
          </w:p>
        </w:tc>
        <w:tc>
          <w:tcPr>
            <w:tcW w:type="dxa" w:w="1768"/>
          </w:tcPr>
          <w:p>
            <w:r>
              <w:rPr>
                <w:sz w:val="18"/>
              </w:rPr>
              <w:t>Nenhum</w:t>
            </w:r>
          </w:p>
        </w:tc>
        <w:tc>
          <w:tcPr>
            <w:tcW w:type="dxa" w:w="1768"/>
          </w:tcPr>
          <w:p>
            <w:r>
              <w:rPr>
                <w:sz w:val="18"/>
              </w:rPr>
              <w:t>Support the broader contactless fingerprint research effort with reproducible minutia-deviation measurements.</w:t>
            </w:r>
          </w:p>
        </w:tc>
      </w:tr>
    </w:tbl>
    <w:p/>
    <w:p>
      <w:pPr>
        <w:pStyle w:val="Heading1"/>
      </w:pPr>
      <w:r>
        <w:rPr>
          <w:color w:val="1F497D"/>
        </w:rPr>
        <w:t>3. Business Rules</w:t>
      </w:r>
    </w:p>
    <w:p>
      <w:r>
        <w:rPr>
          <w:b/>
          <w:sz w:val="22"/>
        </w:rPr>
        <w:t>RN-001 — Comparison capture set</w:t>
      </w:r>
    </w:p>
    <w:p>
      <w:r>
        <w:rPr>
          <w:b w:val="0"/>
          <w:sz w:val="22"/>
        </w:rPr>
        <w:t>A comparison session concerns exactly two fingerprint captures of the same finger.</w:t>
      </w:r>
    </w:p>
    <w:p>
      <w:r>
        <w:rPr>
          <w:b w:val="0"/>
          <w:sz w:val="18"/>
        </w:rPr>
        <w:t>Source: Contactless fingerprint research methodology</w:t>
      </w:r>
    </w:p>
    <w:p/>
    <w:p>
      <w:r>
        <w:rPr>
          <w:b/>
          <w:sz w:val="22"/>
        </w:rPr>
        <w:t>RN-002 — Corresponding minutia pair</w:t>
      </w:r>
    </w:p>
    <w:p>
      <w:r>
        <w:rPr>
          <w:b w:val="0"/>
          <w:sz w:val="22"/>
        </w:rPr>
        <w:t>A valid comparison pair consists of one minutia from each fingerprint capture, selected as corresponding by the researcher.</w:t>
      </w:r>
    </w:p>
    <w:p>
      <w:r>
        <w:rPr>
          <w:b w:val="0"/>
          <w:sz w:val="18"/>
        </w:rPr>
        <w:t>Source: Biometrics comparison procedure</w:t>
      </w:r>
    </w:p>
    <w:p/>
    <w:p>
      <w:r>
        <w:rPr>
          <w:b/>
          <w:sz w:val="22"/>
        </w:rPr>
        <w:t>RN-003 — Spatial deviation calculation</w:t>
      </w:r>
    </w:p>
    <w:p>
      <w:r>
        <w:rPr>
          <w:b w:val="0"/>
          <w:sz w:val="22"/>
        </w:rPr>
        <w:t>[INFERRED] Spatial deviation is the Euclidean distance between the comparable x and y coordinates of the two minutiae in a valid pair.</w:t>
      </w:r>
    </w:p>
    <w:p>
      <w:r>
        <w:rPr>
          <w:b w:val="0"/>
          <w:sz w:val="18"/>
        </w:rPr>
        <w:t>Source: Spatial measurement convention</w:t>
      </w:r>
    </w:p>
    <w:p>
      <w:r>
        <w:rPr>
          <w:b w:val="0"/>
          <w:sz w:val="18"/>
        </w:rPr>
        <w:t>Exceptions: [TBD] Coordinate normalization rules must be defined if the captures use different resolutions, scales, or coordinate systems.</w:t>
      </w:r>
    </w:p>
    <w:p/>
    <w:p>
      <w:r>
        <w:rPr>
          <w:b/>
          <w:sz w:val="22"/>
        </w:rPr>
        <w:t>RN-004 — Minutia descriptive data</w:t>
      </w:r>
    </w:p>
    <w:p>
      <w:r>
        <w:rPr>
          <w:b w:val="0"/>
          <w:sz w:val="22"/>
        </w:rPr>
        <w:t>Available minutia information includes x position, y position, angle, classification, and attached annotations.</w:t>
      </w:r>
    </w:p>
    <w:p>
      <w:r>
        <w:rPr>
          <w:b w:val="0"/>
          <w:sz w:val="18"/>
        </w:rPr>
        <w:t>Source: Fingerprint data domain</w:t>
      </w:r>
    </w:p>
    <w:p>
      <w:r>
        <w:rPr>
          <w:b w:val="0"/>
          <w:sz w:val="18"/>
        </w:rPr>
        <w:t>Exceptions: A field may be reported as unavailable when it is absent from the source file.</w:t>
      </w:r>
    </w:p>
    <w:p/>
    <w:p>
      <w:r>
        <w:rPr>
          <w:b/>
          <w:sz w:val="22"/>
        </w:rPr>
        <w:t>RN-005 — Session continuity</w:t>
      </w:r>
    </w:p>
    <w:p>
      <w:r>
        <w:rPr>
          <w:b w:val="0"/>
          <w:sz w:val="22"/>
        </w:rPr>
        <w:t>A saved session preserves the researcher's comparison progress so work can resume later.</w:t>
      </w:r>
    </w:p>
    <w:p>
      <w:r>
        <w:rPr>
          <w:b w:val="0"/>
          <w:sz w:val="18"/>
        </w:rPr>
        <w:t>Source: Research workflow</w:t>
      </w:r>
    </w:p>
    <w:p/>
    <w:p>
      <w:r>
        <w:rPr>
          <w:b/>
          <w:sz w:val="22"/>
        </w:rPr>
        <w:t>RN-006 — Local data handling</w:t>
      </w:r>
    </w:p>
    <w:p>
      <w:r>
        <w:rPr>
          <w:b w:val="0"/>
          <w:sz w:val="22"/>
        </w:rPr>
        <w:t>Fingerprint data, comparison results, session data, and exported data remain on the researcher's local machine.</w:t>
      </w:r>
    </w:p>
    <w:p>
      <w:r>
        <w:rPr>
          <w:b w:val="0"/>
          <w:sz w:val="18"/>
        </w:rPr>
        <w:t>Source: Project architectural policy</w:t>
      </w:r>
    </w:p>
    <w:p/>
    <w:p>
      <w:r>
        <w:rPr>
          <w:b/>
          <w:sz w:val="22"/>
        </w:rPr>
        <w:t>RN-007 — Deviation threshold</w:t>
      </w:r>
    </w:p>
    <w:p>
      <w:r>
        <w:rPr>
          <w:b w:val="0"/>
          <w:sz w:val="22"/>
        </w:rPr>
        <w:t>[INFERRED] A minutia pair passes a deviation threshold when its calculated deviation is less than or equal to the researcher-entered threshold.</w:t>
      </w:r>
    </w:p>
    <w:p>
      <w:r>
        <w:rPr>
          <w:b w:val="0"/>
          <w:sz w:val="18"/>
        </w:rPr>
        <w:t>Source: Optional filtering workflow</w:t>
      </w:r>
    </w:p>
    <w:p>
      <w:r>
        <w:rPr>
          <w:b w:val="0"/>
          <w:sz w:val="18"/>
        </w:rPr>
        <w:t>Exceptions: Pairs without a calculated deviation cannot pass the filter.</w:t>
      </w:r>
    </w:p>
    <w:p/>
    <w:p>
      <w:r>
        <w:rPr>
          <w:b/>
          <w:sz w:val="22"/>
        </w:rPr>
        <w:t>RN-008 — Deviation log content</w:t>
      </w:r>
    </w:p>
    <w:p>
      <w:r>
        <w:rPr>
          <w:b w:val="0"/>
          <w:sz w:val="22"/>
        </w:rPr>
        <w:t>A comparison log lists the recorded minutia pairs and their calculated spatial deviations in tabular form.</w:t>
      </w:r>
    </w:p>
    <w:p>
      <w:r>
        <w:rPr>
          <w:b w:val="0"/>
          <w:sz w:val="18"/>
        </w:rPr>
        <w:t>Source: Research reporting requirement</w:t>
      </w:r>
    </w:p>
    <w:p/>
    <w:p>
      <w:pPr>
        <w:pStyle w:val="Heading1"/>
      </w:pPr>
      <w:r>
        <w:rPr>
          <w:color w:val="1F497D"/>
        </w:rPr>
        <w:t>4. Functional Requirements</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r>
              <w:rPr>
                <w:b/>
                <w:color w:val="1F497D"/>
                <w:sz w:val="18"/>
              </w:rPr>
              <w:t>ID</w:t>
            </w:r>
          </w:p>
        </w:tc>
        <w:tc>
          <w:tcPr>
            <w:tcW w:type="dxa" w:w="1474"/>
          </w:tcPr>
          <w:p>
            <w:r>
              <w:rPr>
                <w:b/>
                <w:color w:val="1F497D"/>
                <w:sz w:val="18"/>
              </w:rPr>
              <w:t>Title</w:t>
            </w:r>
          </w:p>
        </w:tc>
        <w:tc>
          <w:tcPr>
            <w:tcW w:type="dxa" w:w="1474"/>
          </w:tcPr>
          <w:p>
            <w:r>
              <w:rPr>
                <w:b/>
                <w:color w:val="1F497D"/>
                <w:sz w:val="18"/>
              </w:rPr>
              <w:t>Description</w:t>
            </w:r>
          </w:p>
        </w:tc>
        <w:tc>
          <w:tcPr>
            <w:tcW w:type="dxa" w:w="1474"/>
          </w:tcPr>
          <w:p>
            <w:r>
              <w:rPr>
                <w:b/>
                <w:color w:val="1F497D"/>
                <w:sz w:val="18"/>
              </w:rPr>
              <w:t>Priority</w:t>
            </w:r>
          </w:p>
        </w:tc>
        <w:tc>
          <w:tcPr>
            <w:tcW w:type="dxa" w:w="1474"/>
          </w:tcPr>
          <w:p>
            <w:r>
              <w:rPr>
                <w:b/>
                <w:color w:val="1F497D"/>
                <w:sz w:val="18"/>
              </w:rPr>
              <w:t>Source (STK)</w:t>
            </w:r>
          </w:p>
        </w:tc>
        <w:tc>
          <w:tcPr>
            <w:tcW w:type="dxa" w:w="1474"/>
          </w:tcPr>
          <w:p>
            <w:r>
              <w:rPr>
                <w:b/>
                <w:color w:val="1F497D"/>
                <w:sz w:val="18"/>
              </w:rPr>
              <w:t>BR Ref.</w:t>
            </w:r>
          </w:p>
        </w:tc>
      </w:tr>
      <w:tr>
        <w:tc>
          <w:tcPr>
            <w:tcW w:type="dxa" w:w="1474"/>
          </w:tcPr>
          <w:p>
            <w:r>
              <w:rPr>
                <w:sz w:val="18"/>
              </w:rPr>
              <w:t>RF-001</w:t>
            </w:r>
          </w:p>
        </w:tc>
        <w:tc>
          <w:tcPr>
            <w:tcW w:type="dxa" w:w="1474"/>
          </w:tcPr>
          <w:p>
            <w:r>
              <w:rPr>
                <w:sz w:val="18"/>
              </w:rPr>
              <w:t>Load comparison files</w:t>
            </w:r>
          </w:p>
        </w:tc>
        <w:tc>
          <w:tcPr>
            <w:tcW w:type="dxa" w:w="1474"/>
          </w:tcPr>
          <w:p>
            <w:r>
              <w:rPr>
                <w:sz w:val="18"/>
              </w:rPr>
              <w:t>The system must load exactly two user-selected fingerprint files into a comparison session.</w:t>
            </w:r>
          </w:p>
        </w:tc>
        <w:tc>
          <w:tcPr>
            <w:tcW w:type="dxa" w:w="1474"/>
          </w:tcPr>
          <w:p>
            <w:r>
              <w:rPr>
                <w:sz w:val="18"/>
              </w:rPr>
              <w:t>Must have</w:t>
            </w:r>
          </w:p>
        </w:tc>
        <w:tc>
          <w:tcPr>
            <w:tcW w:type="dxa" w:w="1474"/>
          </w:tcPr>
          <w:p>
            <w:r>
              <w:rPr>
                <w:sz w:val="18"/>
              </w:rPr>
              <w:t>STK-01</w:t>
            </w:r>
          </w:p>
        </w:tc>
        <w:tc>
          <w:tcPr>
            <w:tcW w:type="dxa" w:w="1474"/>
          </w:tcPr>
          <w:p>
            <w:r>
              <w:rPr>
                <w:sz w:val="18"/>
              </w:rPr>
              <w:t>RN-001</w:t>
            </w:r>
          </w:p>
        </w:tc>
      </w:tr>
      <w:tr>
        <w:tc>
          <w:tcPr>
            <w:tcW w:type="dxa" w:w="1474"/>
          </w:tcPr>
          <w:p>
            <w:r>
              <w:rPr>
                <w:sz w:val="18"/>
              </w:rPr>
              <w:t>RF-002</w:t>
            </w:r>
          </w:p>
        </w:tc>
        <w:tc>
          <w:tcPr>
            <w:tcW w:type="dxa" w:w="1474"/>
          </w:tcPr>
          <w:p>
            <w:r>
              <w:rPr>
                <w:sz w:val="18"/>
              </w:rPr>
              <w:t>Display fingerprint images</w:t>
            </w:r>
          </w:p>
        </w:tc>
        <w:tc>
          <w:tcPr>
            <w:tcW w:type="dxa" w:w="1474"/>
          </w:tcPr>
          <w:p>
            <w:r>
              <w:rPr>
                <w:sz w:val="18"/>
              </w:rPr>
              <w:t>The system must display the two loaded fingerprint images side by side.</w:t>
            </w:r>
          </w:p>
        </w:tc>
        <w:tc>
          <w:tcPr>
            <w:tcW w:type="dxa" w:w="1474"/>
          </w:tcPr>
          <w:p>
            <w:r>
              <w:rPr>
                <w:sz w:val="18"/>
              </w:rPr>
              <w:t>Must have</w:t>
            </w:r>
          </w:p>
        </w:tc>
        <w:tc>
          <w:tcPr>
            <w:tcW w:type="dxa" w:w="1474"/>
          </w:tcPr>
          <w:p>
            <w:r>
              <w:rPr>
                <w:sz w:val="18"/>
              </w:rPr>
              <w:t>STK-01</w:t>
            </w:r>
          </w:p>
        </w:tc>
        <w:tc>
          <w:tcPr>
            <w:tcW w:type="dxa" w:w="1474"/>
          </w:tcPr>
          <w:p>
            <w:r>
              <w:rPr>
                <w:sz w:val="18"/>
              </w:rPr>
              <w:t>RN-001</w:t>
            </w:r>
          </w:p>
        </w:tc>
      </w:tr>
      <w:tr>
        <w:tc>
          <w:tcPr>
            <w:tcW w:type="dxa" w:w="1474"/>
          </w:tcPr>
          <w:p>
            <w:r>
              <w:rPr>
                <w:sz w:val="18"/>
              </w:rPr>
              <w:t>RF-003</w:t>
            </w:r>
          </w:p>
        </w:tc>
        <w:tc>
          <w:tcPr>
            <w:tcW w:type="dxa" w:w="1474"/>
          </w:tcPr>
          <w:p>
            <w:r>
              <w:rPr>
                <w:sz w:val="18"/>
              </w:rPr>
              <w:t>Overlay minutiae</w:t>
            </w:r>
          </w:p>
        </w:tc>
        <w:tc>
          <w:tcPr>
            <w:tcW w:type="dxa" w:w="1474"/>
          </w:tcPr>
          <w:p>
            <w:r>
              <w:rPr>
                <w:sz w:val="18"/>
              </w:rPr>
              <w:t>The system must overlay each fingerprint's available minutiae points on its displayed image.</w:t>
            </w:r>
          </w:p>
        </w:tc>
        <w:tc>
          <w:tcPr>
            <w:tcW w:type="dxa" w:w="1474"/>
          </w:tcPr>
          <w:p>
            <w:r>
              <w:rPr>
                <w:sz w:val="18"/>
              </w:rPr>
              <w:t>Must have</w:t>
            </w:r>
          </w:p>
        </w:tc>
        <w:tc>
          <w:tcPr>
            <w:tcW w:type="dxa" w:w="1474"/>
          </w:tcPr>
          <w:p>
            <w:r>
              <w:rPr>
                <w:sz w:val="18"/>
              </w:rPr>
              <w:t>STK-01</w:t>
            </w:r>
          </w:p>
        </w:tc>
        <w:tc>
          <w:tcPr>
            <w:tcW w:type="dxa" w:w="1474"/>
          </w:tcPr>
          <w:p>
            <w:r>
              <w:rPr>
                <w:sz w:val="18"/>
              </w:rPr>
              <w:t>RN-004</w:t>
            </w:r>
          </w:p>
        </w:tc>
      </w:tr>
      <w:tr>
        <w:tc>
          <w:tcPr>
            <w:tcW w:type="dxa" w:w="1474"/>
          </w:tcPr>
          <w:p>
            <w:r>
              <w:rPr>
                <w:sz w:val="18"/>
              </w:rPr>
              <w:t>RF-004</w:t>
            </w:r>
          </w:p>
        </w:tc>
        <w:tc>
          <w:tcPr>
            <w:tcW w:type="dxa" w:w="1474"/>
          </w:tcPr>
          <w:p>
            <w:r>
              <w:rPr>
                <w:sz w:val="18"/>
              </w:rPr>
              <w:t>Show minutia details</w:t>
            </w:r>
          </w:p>
        </w:tc>
        <w:tc>
          <w:tcPr>
            <w:tcW w:type="dxa" w:w="1474"/>
          </w:tcPr>
          <w:p>
            <w:r>
              <w:rPr>
                <w:sz w:val="18"/>
              </w:rPr>
              <w:t>The system must display the available details of a researcher-selected minutia.</w:t>
            </w:r>
          </w:p>
        </w:tc>
        <w:tc>
          <w:tcPr>
            <w:tcW w:type="dxa" w:w="1474"/>
          </w:tcPr>
          <w:p>
            <w:r>
              <w:rPr>
                <w:sz w:val="18"/>
              </w:rPr>
              <w:t>Must have</w:t>
            </w:r>
          </w:p>
        </w:tc>
        <w:tc>
          <w:tcPr>
            <w:tcW w:type="dxa" w:w="1474"/>
          </w:tcPr>
          <w:p>
            <w:r>
              <w:rPr>
                <w:sz w:val="18"/>
              </w:rPr>
              <w:t>STK-01</w:t>
            </w:r>
          </w:p>
        </w:tc>
        <w:tc>
          <w:tcPr>
            <w:tcW w:type="dxa" w:w="1474"/>
          </w:tcPr>
          <w:p>
            <w:r>
              <w:rPr>
                <w:sz w:val="18"/>
              </w:rPr>
              <w:t>RN-004</w:t>
            </w:r>
          </w:p>
        </w:tc>
      </w:tr>
      <w:tr>
        <w:tc>
          <w:tcPr>
            <w:tcW w:type="dxa" w:w="1474"/>
          </w:tcPr>
          <w:p>
            <w:r>
              <w:rPr>
                <w:sz w:val="18"/>
              </w:rPr>
              <w:t>RF-005</w:t>
            </w:r>
          </w:p>
        </w:tc>
        <w:tc>
          <w:tcPr>
            <w:tcW w:type="dxa" w:w="1474"/>
          </w:tcPr>
          <w:p>
            <w:r>
              <w:rPr>
                <w:sz w:val="18"/>
              </w:rPr>
              <w:t>Register corresponding pair</w:t>
            </w:r>
          </w:p>
        </w:tc>
        <w:tc>
          <w:tcPr>
            <w:tcW w:type="dxa" w:w="1474"/>
          </w:tcPr>
          <w:p>
            <w:r>
              <w:rPr>
                <w:sz w:val="18"/>
              </w:rPr>
              <w:t>The system must register one selected minutia from each fingerprint as a corresponding pair.</w:t>
            </w:r>
          </w:p>
        </w:tc>
        <w:tc>
          <w:tcPr>
            <w:tcW w:type="dxa" w:w="1474"/>
          </w:tcPr>
          <w:p>
            <w:r>
              <w:rPr>
                <w:sz w:val="18"/>
              </w:rPr>
              <w:t>Must have</w:t>
            </w:r>
          </w:p>
        </w:tc>
        <w:tc>
          <w:tcPr>
            <w:tcW w:type="dxa" w:w="1474"/>
          </w:tcPr>
          <w:p>
            <w:r>
              <w:rPr>
                <w:sz w:val="18"/>
              </w:rPr>
              <w:t>STK-01</w:t>
            </w:r>
          </w:p>
        </w:tc>
        <w:tc>
          <w:tcPr>
            <w:tcW w:type="dxa" w:w="1474"/>
          </w:tcPr>
          <w:p>
            <w:r>
              <w:rPr>
                <w:sz w:val="18"/>
              </w:rPr>
              <w:t>RN-002</w:t>
            </w:r>
          </w:p>
        </w:tc>
      </w:tr>
      <w:tr>
        <w:tc>
          <w:tcPr>
            <w:tcW w:type="dxa" w:w="1474"/>
          </w:tcPr>
          <w:p>
            <w:r>
              <w:rPr>
                <w:sz w:val="18"/>
              </w:rPr>
              <w:t>RF-006</w:t>
            </w:r>
          </w:p>
        </w:tc>
        <w:tc>
          <w:tcPr>
            <w:tcW w:type="dxa" w:w="1474"/>
          </w:tcPr>
          <w:p>
            <w:r>
              <w:rPr>
                <w:sz w:val="18"/>
              </w:rPr>
              <w:t>Calculate spatial deviation</w:t>
            </w:r>
          </w:p>
        </w:tc>
        <w:tc>
          <w:tcPr>
            <w:tcW w:type="dxa" w:w="1474"/>
          </w:tcPr>
          <w:p>
            <w:r>
              <w:rPr>
                <w:sz w:val="18"/>
              </w:rPr>
              <w:t>The system must calculate the spatial deviation for each registered corresponding minutia pair.</w:t>
            </w:r>
          </w:p>
        </w:tc>
        <w:tc>
          <w:tcPr>
            <w:tcW w:type="dxa" w:w="1474"/>
          </w:tcPr>
          <w:p>
            <w:r>
              <w:rPr>
                <w:sz w:val="18"/>
              </w:rPr>
              <w:t>Must have</w:t>
            </w:r>
          </w:p>
        </w:tc>
        <w:tc>
          <w:tcPr>
            <w:tcW w:type="dxa" w:w="1474"/>
          </w:tcPr>
          <w:p>
            <w:r>
              <w:rPr>
                <w:sz w:val="18"/>
              </w:rPr>
              <w:t>STK-01</w:t>
            </w:r>
          </w:p>
        </w:tc>
        <w:tc>
          <w:tcPr>
            <w:tcW w:type="dxa" w:w="1474"/>
          </w:tcPr>
          <w:p>
            <w:r>
              <w:rPr>
                <w:sz w:val="18"/>
              </w:rPr>
              <w:t>RN-003</w:t>
            </w:r>
          </w:p>
        </w:tc>
      </w:tr>
      <w:tr>
        <w:tc>
          <w:tcPr>
            <w:tcW w:type="dxa" w:w="1474"/>
          </w:tcPr>
          <w:p>
            <w:r>
              <w:rPr>
                <w:sz w:val="18"/>
              </w:rPr>
              <w:t>RF-007</w:t>
            </w:r>
          </w:p>
        </w:tc>
        <w:tc>
          <w:tcPr>
            <w:tcW w:type="dxa" w:w="1474"/>
          </w:tcPr>
          <w:p>
            <w:r>
              <w:rPr>
                <w:sz w:val="18"/>
              </w:rPr>
              <w:t>Display spatial deviation</w:t>
            </w:r>
          </w:p>
        </w:tc>
        <w:tc>
          <w:tcPr>
            <w:tcW w:type="dxa" w:w="1474"/>
          </w:tcPr>
          <w:p>
            <w:r>
              <w:rPr>
                <w:sz w:val="18"/>
              </w:rPr>
              <w:t>The system must display the calculated spatial deviation for the currently registered pair.</w:t>
            </w:r>
          </w:p>
        </w:tc>
        <w:tc>
          <w:tcPr>
            <w:tcW w:type="dxa" w:w="1474"/>
          </w:tcPr>
          <w:p>
            <w:r>
              <w:rPr>
                <w:sz w:val="18"/>
              </w:rPr>
              <w:t>Must have</w:t>
            </w:r>
          </w:p>
        </w:tc>
        <w:tc>
          <w:tcPr>
            <w:tcW w:type="dxa" w:w="1474"/>
          </w:tcPr>
          <w:p>
            <w:r>
              <w:rPr>
                <w:sz w:val="18"/>
              </w:rPr>
              <w:t>STK-01</w:t>
            </w:r>
          </w:p>
        </w:tc>
        <w:tc>
          <w:tcPr>
            <w:tcW w:type="dxa" w:w="1474"/>
          </w:tcPr>
          <w:p>
            <w:r>
              <w:rPr>
                <w:sz w:val="18"/>
              </w:rPr>
              <w:t>RN-003</w:t>
            </w:r>
          </w:p>
        </w:tc>
      </w:tr>
      <w:tr>
        <w:tc>
          <w:tcPr>
            <w:tcW w:type="dxa" w:w="1474"/>
          </w:tcPr>
          <w:p>
            <w:r>
              <w:rPr>
                <w:sz w:val="18"/>
              </w:rPr>
              <w:t>RF-008</w:t>
            </w:r>
          </w:p>
        </w:tc>
        <w:tc>
          <w:tcPr>
            <w:tcW w:type="dxa" w:w="1474"/>
          </w:tcPr>
          <w:p>
            <w:r>
              <w:rPr>
                <w:sz w:val="18"/>
              </w:rPr>
              <w:t>Mark a minutia pair</w:t>
            </w:r>
          </w:p>
        </w:tc>
        <w:tc>
          <w:tcPr>
            <w:tcW w:type="dxa" w:w="1474"/>
          </w:tcPr>
          <w:p>
            <w:r>
              <w:rPr>
                <w:sz w:val="18"/>
              </w:rPr>
              <w:t>The system must allow the researcher to assign or remove a reviewed mark on a recorded minutia pair.</w:t>
            </w:r>
          </w:p>
        </w:tc>
        <w:tc>
          <w:tcPr>
            <w:tcW w:type="dxa" w:w="1474"/>
          </w:tcPr>
          <w:p>
            <w:r>
              <w:rPr>
                <w:sz w:val="18"/>
              </w:rPr>
              <w:t>Could have</w:t>
            </w:r>
          </w:p>
        </w:tc>
        <w:tc>
          <w:tcPr>
            <w:tcW w:type="dxa" w:w="1474"/>
          </w:tcPr>
          <w:p>
            <w:r>
              <w:rPr>
                <w:sz w:val="18"/>
              </w:rPr>
              <w:t>STK-01</w:t>
            </w:r>
          </w:p>
        </w:tc>
        <w:tc>
          <w:tcPr>
            <w:tcW w:type="dxa" w:w="1474"/>
          </w:tcPr>
          <w:p>
            <w:r>
              <w:rPr>
                <w:sz w:val="18"/>
              </w:rPr>
              <w:t>N/A</w:t>
            </w:r>
          </w:p>
        </w:tc>
      </w:tr>
      <w:tr>
        <w:tc>
          <w:tcPr>
            <w:tcW w:type="dxa" w:w="1474"/>
          </w:tcPr>
          <w:p>
            <w:r>
              <w:rPr>
                <w:sz w:val="18"/>
              </w:rPr>
              <w:t>RF-009</w:t>
            </w:r>
          </w:p>
        </w:tc>
        <w:tc>
          <w:tcPr>
            <w:tcW w:type="dxa" w:w="1474"/>
          </w:tcPr>
          <w:p>
            <w:r>
              <w:rPr>
                <w:sz w:val="18"/>
              </w:rPr>
              <w:t>Maintain pair list</w:t>
            </w:r>
          </w:p>
        </w:tc>
        <w:tc>
          <w:tcPr>
            <w:tcW w:type="dxa" w:w="1474"/>
          </w:tcPr>
          <w:p>
            <w:r>
              <w:rPr>
                <w:sz w:val="18"/>
              </w:rPr>
              <w:t>The system must maintain a visible session list of recorded minutia pairs and calculated deviations.</w:t>
            </w:r>
          </w:p>
        </w:tc>
        <w:tc>
          <w:tcPr>
            <w:tcW w:type="dxa" w:w="1474"/>
          </w:tcPr>
          <w:p>
            <w:r>
              <w:rPr>
                <w:sz w:val="18"/>
              </w:rPr>
              <w:t>Could have</w:t>
            </w:r>
          </w:p>
        </w:tc>
        <w:tc>
          <w:tcPr>
            <w:tcW w:type="dxa" w:w="1474"/>
          </w:tcPr>
          <w:p>
            <w:r>
              <w:rPr>
                <w:sz w:val="18"/>
              </w:rPr>
              <w:t>STK-01</w:t>
            </w:r>
          </w:p>
        </w:tc>
        <w:tc>
          <w:tcPr>
            <w:tcW w:type="dxa" w:w="1474"/>
          </w:tcPr>
          <w:p>
            <w:r>
              <w:rPr>
                <w:sz w:val="18"/>
              </w:rPr>
              <w:t>RN-008</w:t>
            </w:r>
          </w:p>
        </w:tc>
      </w:tr>
      <w:tr>
        <w:tc>
          <w:tcPr>
            <w:tcW w:type="dxa" w:w="1474"/>
          </w:tcPr>
          <w:p>
            <w:r>
              <w:rPr>
                <w:sz w:val="18"/>
              </w:rPr>
              <w:t>RF-010</w:t>
            </w:r>
          </w:p>
        </w:tc>
        <w:tc>
          <w:tcPr>
            <w:tcW w:type="dxa" w:w="1474"/>
          </w:tcPr>
          <w:p>
            <w:r>
              <w:rPr>
                <w:sz w:val="18"/>
              </w:rPr>
              <w:t>Filter by deviation threshold</w:t>
            </w:r>
          </w:p>
        </w:tc>
        <w:tc>
          <w:tcPr>
            <w:tcW w:type="dxa" w:w="1474"/>
          </w:tcPr>
          <w:p>
            <w:r>
              <w:rPr>
                <w:sz w:val="18"/>
              </w:rPr>
              <w:t>The system must filter recorded minutia pairs using a researcher-entered deviation threshold.</w:t>
            </w:r>
          </w:p>
        </w:tc>
        <w:tc>
          <w:tcPr>
            <w:tcW w:type="dxa" w:w="1474"/>
          </w:tcPr>
          <w:p>
            <w:r>
              <w:rPr>
                <w:sz w:val="18"/>
              </w:rPr>
              <w:t>Could have</w:t>
            </w:r>
          </w:p>
        </w:tc>
        <w:tc>
          <w:tcPr>
            <w:tcW w:type="dxa" w:w="1474"/>
          </w:tcPr>
          <w:p>
            <w:r>
              <w:rPr>
                <w:sz w:val="18"/>
              </w:rPr>
              <w:t>STK-01</w:t>
            </w:r>
          </w:p>
        </w:tc>
        <w:tc>
          <w:tcPr>
            <w:tcW w:type="dxa" w:w="1474"/>
          </w:tcPr>
          <w:p>
            <w:r>
              <w:rPr>
                <w:sz w:val="18"/>
              </w:rPr>
              <w:t>RN-007</w:t>
            </w:r>
          </w:p>
        </w:tc>
      </w:tr>
      <w:tr>
        <w:tc>
          <w:tcPr>
            <w:tcW w:type="dxa" w:w="1474"/>
          </w:tcPr>
          <w:p>
            <w:r>
              <w:rPr>
                <w:sz w:val="18"/>
              </w:rPr>
              <w:t>RF-011</w:t>
            </w:r>
          </w:p>
        </w:tc>
        <w:tc>
          <w:tcPr>
            <w:tcW w:type="dxa" w:w="1474"/>
          </w:tcPr>
          <w:p>
            <w:r>
              <w:rPr>
                <w:sz w:val="18"/>
              </w:rPr>
              <w:t>Export filtered minutiae</w:t>
            </w:r>
          </w:p>
        </w:tc>
        <w:tc>
          <w:tcPr>
            <w:tcW w:type="dxa" w:w="1474"/>
          </w:tcPr>
          <w:p>
            <w:r>
              <w:rPr>
                <w:sz w:val="18"/>
              </w:rPr>
              <w:t>The system must export the minutiae belonging to pairs that pass the active deviation filter into a new local file.</w:t>
            </w:r>
          </w:p>
        </w:tc>
        <w:tc>
          <w:tcPr>
            <w:tcW w:type="dxa" w:w="1474"/>
          </w:tcPr>
          <w:p>
            <w:r>
              <w:rPr>
                <w:sz w:val="18"/>
              </w:rPr>
              <w:t>Could have</w:t>
            </w:r>
          </w:p>
        </w:tc>
        <w:tc>
          <w:tcPr>
            <w:tcW w:type="dxa" w:w="1474"/>
          </w:tcPr>
          <w:p>
            <w:r>
              <w:rPr>
                <w:sz w:val="18"/>
              </w:rPr>
              <w:t>STK-01</w:t>
            </w:r>
          </w:p>
        </w:tc>
        <w:tc>
          <w:tcPr>
            <w:tcW w:type="dxa" w:w="1474"/>
          </w:tcPr>
          <w:p>
            <w:r>
              <w:rPr>
                <w:sz w:val="18"/>
              </w:rPr>
              <w:t>RN-007</w:t>
            </w:r>
          </w:p>
        </w:tc>
      </w:tr>
      <w:tr>
        <w:tc>
          <w:tcPr>
            <w:tcW w:type="dxa" w:w="1474"/>
          </w:tcPr>
          <w:p>
            <w:r>
              <w:rPr>
                <w:sz w:val="18"/>
              </w:rPr>
              <w:t>RF-012</w:t>
            </w:r>
          </w:p>
        </w:tc>
        <w:tc>
          <w:tcPr>
            <w:tcW w:type="dxa" w:w="1474"/>
          </w:tcPr>
          <w:p>
            <w:r>
              <w:rPr>
                <w:sz w:val="18"/>
              </w:rPr>
              <w:t>Save comparison session</w:t>
            </w:r>
          </w:p>
        </w:tc>
        <w:tc>
          <w:tcPr>
            <w:tcW w:type="dxa" w:w="1474"/>
          </w:tcPr>
          <w:p>
            <w:r>
              <w:rPr>
                <w:sz w:val="18"/>
              </w:rPr>
              <w:t>The system must persist the current comparison session to a user-selected local session file.</w:t>
            </w:r>
          </w:p>
        </w:tc>
        <w:tc>
          <w:tcPr>
            <w:tcW w:type="dxa" w:w="1474"/>
          </w:tcPr>
          <w:p>
            <w:r>
              <w:rPr>
                <w:sz w:val="18"/>
              </w:rPr>
              <w:t>Must have</w:t>
            </w:r>
          </w:p>
        </w:tc>
        <w:tc>
          <w:tcPr>
            <w:tcW w:type="dxa" w:w="1474"/>
          </w:tcPr>
          <w:p>
            <w:r>
              <w:rPr>
                <w:sz w:val="18"/>
              </w:rPr>
              <w:t>STK-01</w:t>
            </w:r>
          </w:p>
        </w:tc>
        <w:tc>
          <w:tcPr>
            <w:tcW w:type="dxa" w:w="1474"/>
          </w:tcPr>
          <w:p>
            <w:r>
              <w:rPr>
                <w:sz w:val="18"/>
              </w:rPr>
              <w:t>RN-005</w:t>
            </w:r>
          </w:p>
        </w:tc>
      </w:tr>
      <w:tr>
        <w:tc>
          <w:tcPr>
            <w:tcW w:type="dxa" w:w="1474"/>
          </w:tcPr>
          <w:p>
            <w:r>
              <w:rPr>
                <w:sz w:val="18"/>
              </w:rPr>
              <w:t>RF-013</w:t>
            </w:r>
          </w:p>
        </w:tc>
        <w:tc>
          <w:tcPr>
            <w:tcW w:type="dxa" w:w="1474"/>
          </w:tcPr>
          <w:p>
            <w:r>
              <w:rPr>
                <w:sz w:val="18"/>
              </w:rPr>
              <w:t>Reopen comparison session</w:t>
            </w:r>
          </w:p>
        </w:tc>
        <w:tc>
          <w:tcPr>
            <w:tcW w:type="dxa" w:w="1474"/>
          </w:tcPr>
          <w:p>
            <w:r>
              <w:rPr>
                <w:sz w:val="18"/>
              </w:rPr>
              <w:t>The system must restore a previously saved comparison session from a user-selected local session file.</w:t>
            </w:r>
          </w:p>
        </w:tc>
        <w:tc>
          <w:tcPr>
            <w:tcW w:type="dxa" w:w="1474"/>
          </w:tcPr>
          <w:p>
            <w:r>
              <w:rPr>
                <w:sz w:val="18"/>
              </w:rPr>
              <w:t>Must have</w:t>
            </w:r>
          </w:p>
        </w:tc>
        <w:tc>
          <w:tcPr>
            <w:tcW w:type="dxa" w:w="1474"/>
          </w:tcPr>
          <w:p>
            <w:r>
              <w:rPr>
                <w:sz w:val="18"/>
              </w:rPr>
              <w:t>STK-01</w:t>
            </w:r>
          </w:p>
        </w:tc>
        <w:tc>
          <w:tcPr>
            <w:tcW w:type="dxa" w:w="1474"/>
          </w:tcPr>
          <w:p>
            <w:r>
              <w:rPr>
                <w:sz w:val="18"/>
              </w:rPr>
              <w:t>RN-005</w:t>
            </w:r>
          </w:p>
        </w:tc>
      </w:tr>
      <w:tr>
        <w:tc>
          <w:tcPr>
            <w:tcW w:type="dxa" w:w="1474"/>
          </w:tcPr>
          <w:p>
            <w:r>
              <w:rPr>
                <w:sz w:val="18"/>
              </w:rPr>
              <w:t>RF-014</w:t>
            </w:r>
          </w:p>
        </w:tc>
        <w:tc>
          <w:tcPr>
            <w:tcW w:type="dxa" w:w="1474"/>
          </w:tcPr>
          <w:p>
            <w:r>
              <w:rPr>
                <w:sz w:val="18"/>
              </w:rPr>
              <w:t>Export deviation log</w:t>
            </w:r>
          </w:p>
        </w:tc>
        <w:tc>
          <w:tcPr>
            <w:tcW w:type="dxa" w:w="1474"/>
          </w:tcPr>
          <w:p>
            <w:r>
              <w:rPr>
                <w:sz w:val="18"/>
              </w:rPr>
              <w:t>The system must export the recorded minutia pairs and calculated deviations to an Excel-compatible local tabular file.</w:t>
            </w:r>
          </w:p>
        </w:tc>
        <w:tc>
          <w:tcPr>
            <w:tcW w:type="dxa" w:w="1474"/>
          </w:tcPr>
          <w:p>
            <w:r>
              <w:rPr>
                <w:sz w:val="18"/>
              </w:rPr>
              <w:t>Must have</w:t>
            </w:r>
          </w:p>
        </w:tc>
        <w:tc>
          <w:tcPr>
            <w:tcW w:type="dxa" w:w="1474"/>
          </w:tcPr>
          <w:p>
            <w:r>
              <w:rPr>
                <w:sz w:val="18"/>
              </w:rPr>
              <w:t>STK-01</w:t>
            </w:r>
          </w:p>
        </w:tc>
        <w:tc>
          <w:tcPr>
            <w:tcW w:type="dxa" w:w="1474"/>
          </w:tcPr>
          <w:p>
            <w:r>
              <w:rPr>
                <w:sz w:val="18"/>
              </w:rPr>
              <w:t>RN-008</w:t>
            </w:r>
          </w:p>
        </w:tc>
      </w:tr>
      <w:tr>
        <w:tc>
          <w:tcPr>
            <w:tcW w:type="dxa" w:w="1474"/>
          </w:tcPr>
          <w:p>
            <w:r>
              <w:rPr>
                <w:sz w:val="18"/>
              </w:rPr>
              <w:t>RF-015</w:t>
            </w:r>
          </w:p>
        </w:tc>
        <w:tc>
          <w:tcPr>
            <w:tcW w:type="dxa" w:w="1474"/>
          </w:tcPr>
          <w:p>
            <w:r>
              <w:rPr>
                <w:sz w:val="18"/>
              </w:rPr>
              <w:t>Reject invalid input files</w:t>
            </w:r>
          </w:p>
        </w:tc>
        <w:tc>
          <w:tcPr>
            <w:tcW w:type="dxa" w:w="1474"/>
          </w:tcPr>
          <w:p>
            <w:r>
              <w:rPr>
                <w:sz w:val="18"/>
              </w:rPr>
              <w:t>The system must reject an unreadable or unsupported fingerprint file with an explanatory error message.</w:t>
            </w:r>
          </w:p>
        </w:tc>
        <w:tc>
          <w:tcPr>
            <w:tcW w:type="dxa" w:w="1474"/>
          </w:tcPr>
          <w:p>
            <w:r>
              <w:rPr>
                <w:sz w:val="18"/>
              </w:rPr>
              <w:t>Should have</w:t>
            </w:r>
          </w:p>
        </w:tc>
        <w:tc>
          <w:tcPr>
            <w:tcW w:type="dxa" w:w="1474"/>
          </w:tcPr>
          <w:p>
            <w:r>
              <w:rPr>
                <w:sz w:val="18"/>
              </w:rPr>
              <w:t>STK-01</w:t>
            </w:r>
          </w:p>
        </w:tc>
        <w:tc>
          <w:tcPr>
            <w:tcW w:type="dxa" w:w="1474"/>
          </w:tcPr>
          <w:p>
            <w:r>
              <w:rPr>
                <w:sz w:val="18"/>
              </w:rPr>
              <w:t>N/A</w:t>
            </w:r>
          </w:p>
        </w:tc>
      </w:tr>
    </w:tbl>
    <w:p/>
    <w:p>
      <w:pPr>
        <w:pStyle w:val="Heading1"/>
      </w:pPr>
      <w:r>
        <w:rPr>
          <w:color w:val="1F497D"/>
        </w:rPr>
        <w:t>5. Non-Functional Requirements</w:t>
      </w:r>
    </w:p>
    <w:p>
      <w:r>
        <w:rPr>
          <w:b/>
          <w:sz w:val="22"/>
        </w:rPr>
        <w:t>RNF-001 — Deviation calculation accuracy</w:t>
      </w:r>
    </w:p>
    <w:p>
      <w:r>
        <w:rPr>
          <w:b w:val="0"/>
          <w:sz w:val="18"/>
        </w:rPr>
        <w:t>ISO 25010 Category: Functional Suitability</w:t>
      </w:r>
    </w:p>
    <w:p>
      <w:r>
        <w:rPr>
          <w:b w:val="0"/>
          <w:sz w:val="22"/>
        </w:rPr>
        <w:t>The system must calculate spatial deviations with an absolute error no greater than [TBD] 0.01 coordinate units against reference calculations.</w:t>
      </w:r>
    </w:p>
    <w:p>
      <w:r>
        <w:rPr>
          <w:b w:val="0"/>
          <w:sz w:val="18"/>
        </w:rPr>
        <w:t>Acceptance metric: [TBD] At least 100 reference pairs tested with maximum absolute error of 0.01 coordinate units.</w:t>
      </w:r>
    </w:p>
    <w:p>
      <w:r>
        <w:rPr>
          <w:b w:val="0"/>
          <w:sz w:val="18"/>
        </w:rPr>
        <w:t>Verification method: Automated numerical comparison test</w:t>
      </w:r>
    </w:p>
    <w:p/>
    <w:p>
      <w:r>
        <w:rPr>
          <w:b/>
          <w:sz w:val="22"/>
        </w:rPr>
        <w:t>RNF-002 — File loading performance</w:t>
      </w:r>
    </w:p>
    <w:p>
      <w:r>
        <w:rPr>
          <w:b w:val="0"/>
          <w:sz w:val="18"/>
        </w:rPr>
        <w:t>ISO 25010 Category: Performance Efficiency</w:t>
      </w:r>
    </w:p>
    <w:p>
      <w:r>
        <w:rPr>
          <w:b w:val="0"/>
          <w:sz w:val="22"/>
        </w:rPr>
        <w:t>The system must load and display a pair of supported fingerprint files within [TBD] 3 seconds at the 95th percentile.</w:t>
      </w:r>
    </w:p>
    <w:p>
      <w:r>
        <w:rPr>
          <w:b w:val="0"/>
          <w:sz w:val="18"/>
        </w:rPr>
        <w:t>Acceptance metric: [TBD] Maximum 3 seconds at the 95th percentile for files containing up to 500 minutiae each.</w:t>
      </w:r>
    </w:p>
    <w:p>
      <w:r>
        <w:rPr>
          <w:b w:val="0"/>
          <w:sz w:val="18"/>
        </w:rPr>
        <w:t>Verification method: Performance benchmark</w:t>
      </w:r>
    </w:p>
    <w:p/>
    <w:p>
      <w:r>
        <w:rPr>
          <w:b/>
          <w:sz w:val="22"/>
        </w:rPr>
        <w:t>RNF-003 — Deviation response time</w:t>
      </w:r>
    </w:p>
    <w:p>
      <w:r>
        <w:rPr>
          <w:b w:val="0"/>
          <w:sz w:val="18"/>
        </w:rPr>
        <w:t>ISO 25010 Category: Performance Efficiency</w:t>
      </w:r>
    </w:p>
    <w:p>
      <w:r>
        <w:rPr>
          <w:b w:val="0"/>
          <w:sz w:val="22"/>
        </w:rPr>
        <w:t>The system must calculate and display a selected pair's deviation within [TBD] 100 milliseconds at the 95th percentile.</w:t>
      </w:r>
    </w:p>
    <w:p>
      <w:r>
        <w:rPr>
          <w:b w:val="0"/>
          <w:sz w:val="18"/>
        </w:rPr>
        <w:t>Acceptance metric: [TBD] Maximum 100 milliseconds at the 95th percentile across 1,000 calculations.</w:t>
      </w:r>
    </w:p>
    <w:p>
      <w:r>
        <w:rPr>
          <w:b w:val="0"/>
          <w:sz w:val="18"/>
        </w:rPr>
        <w:t>Verification method: Automated performance test</w:t>
      </w:r>
    </w:p>
    <w:p/>
    <w:p>
      <w:r>
        <w:rPr>
          <w:b/>
          <w:sz w:val="22"/>
        </w:rPr>
        <w:t>RNF-004 — Core workflow stability</w:t>
      </w:r>
    </w:p>
    <w:p>
      <w:r>
        <w:rPr>
          <w:b w:val="0"/>
          <w:sz w:val="18"/>
        </w:rPr>
        <w:t>ISO 25010 Category: Reliability</w:t>
      </w:r>
    </w:p>
    <w:p>
      <w:r>
        <w:rPr>
          <w:b w:val="0"/>
          <w:sz w:val="22"/>
        </w:rPr>
        <w:t>The system must complete [TBD] 100 consecutive open-compare-calculate-save workflows without an application crash.</w:t>
      </w:r>
    </w:p>
    <w:p>
      <w:r>
        <w:rPr>
          <w:b w:val="0"/>
          <w:sz w:val="18"/>
        </w:rPr>
        <w:t>Acceptance metric: [TBD] Zero crashes during 100 consecutive core workflow executions.</w:t>
      </w:r>
    </w:p>
    <w:p>
      <w:r>
        <w:rPr>
          <w:b w:val="0"/>
          <w:sz w:val="18"/>
        </w:rPr>
        <w:t>Verification method: Automated endurance test</w:t>
      </w:r>
    </w:p>
    <w:p/>
    <w:p>
      <w:r>
        <w:rPr>
          <w:b/>
          <w:sz w:val="22"/>
        </w:rPr>
        <w:t>RNF-005 — Session restoration integrity</w:t>
      </w:r>
    </w:p>
    <w:p>
      <w:r>
        <w:rPr>
          <w:b w:val="0"/>
          <w:sz w:val="18"/>
        </w:rPr>
        <w:t>ISO 25010 Category: Reliability</w:t>
      </w:r>
    </w:p>
    <w:p>
      <w:r>
        <w:rPr>
          <w:b w:val="0"/>
          <w:sz w:val="22"/>
        </w:rPr>
        <w:t>The system must restore 100% of saved fingerprint references, recorded pairs, deviations, marks, and active filter values from a valid session file.</w:t>
      </w:r>
    </w:p>
    <w:p>
      <w:r>
        <w:rPr>
          <w:b w:val="0"/>
          <w:sz w:val="18"/>
        </w:rPr>
        <w:t>Acceptance metric: 100% field equality across at least [TBD] 50 save-and-reopen test sessions.</w:t>
      </w:r>
    </w:p>
    <w:p>
      <w:r>
        <w:rPr>
          <w:b w:val="0"/>
          <w:sz w:val="18"/>
        </w:rPr>
        <w:t>Verification method: Automated persistence integration test</w:t>
      </w:r>
    </w:p>
    <w:p/>
    <w:p>
      <w:r>
        <w:rPr>
          <w:b/>
          <w:sz w:val="22"/>
        </w:rPr>
        <w:t>RNF-006 — Offline data isolation</w:t>
      </w:r>
    </w:p>
    <w:p>
      <w:r>
        <w:rPr>
          <w:b w:val="0"/>
          <w:sz w:val="18"/>
        </w:rPr>
        <w:t>ISO 25010 Category: Security</w:t>
      </w:r>
    </w:p>
    <w:p>
      <w:r>
        <w:rPr>
          <w:b w:val="0"/>
          <w:sz w:val="22"/>
        </w:rPr>
        <w:t>The system must perform its workflows with zero outbound or inbound network connections.</w:t>
      </w:r>
    </w:p>
    <w:p>
      <w:r>
        <w:rPr>
          <w:b w:val="0"/>
          <w:sz w:val="18"/>
        </w:rPr>
        <w:t>Acceptance metric: Zero network connection attempts during all functional and endurance test executions.</w:t>
      </w:r>
    </w:p>
    <w:p>
      <w:r>
        <w:rPr>
          <w:b w:val="0"/>
          <w:sz w:val="18"/>
        </w:rPr>
        <w:t>Verification method: Network traffic monitoring and firewall audit</w:t>
      </w:r>
    </w:p>
    <w:p/>
    <w:p>
      <w:r>
        <w:rPr>
          <w:b/>
          <w:sz w:val="22"/>
        </w:rPr>
        <w:t>RNF-007 — Expert workflow operability</w:t>
      </w:r>
    </w:p>
    <w:p>
      <w:r>
        <w:rPr>
          <w:b w:val="0"/>
          <w:sz w:val="18"/>
        </w:rPr>
        <w:t>ISO 25010 Category: Interaction Capability</w:t>
      </w:r>
    </w:p>
    <w:p>
      <w:r>
        <w:rPr>
          <w:b w:val="0"/>
          <w:sz w:val="22"/>
        </w:rPr>
        <w:t>The system must allow a qualified biometrics researcher to complete the open-compare-calculate workflow within [TBD] 2 minutes without external assistance.</w:t>
      </w:r>
    </w:p>
    <w:p>
      <w:r>
        <w:rPr>
          <w:b w:val="0"/>
          <w:sz w:val="18"/>
        </w:rPr>
        <w:t>Acceptance metric: [TBD] At least 90% of five qualified researchers complete the workflow within 2 minutes.</w:t>
      </w:r>
    </w:p>
    <w:p>
      <w:r>
        <w:rPr>
          <w:b w:val="0"/>
          <w:sz w:val="18"/>
        </w:rPr>
        <w:t>Verification method: Moderated usability test</w:t>
      </w:r>
    </w:p>
    <w:p/>
    <w:p>
      <w:r>
        <w:rPr>
          <w:b/>
          <w:sz w:val="22"/>
        </w:rPr>
        <w:t>RNF-008 — Desktop installation</w:t>
      </w:r>
    </w:p>
    <w:p>
      <w:r>
        <w:rPr>
          <w:b w:val="0"/>
          <w:sz w:val="18"/>
        </w:rPr>
        <w:t>ISO 25010 Category: Flexibility</w:t>
      </w:r>
    </w:p>
    <w:p>
      <w:r>
        <w:rPr>
          <w:b w:val="0"/>
          <w:sz w:val="22"/>
        </w:rPr>
        <w:t>The system must install and launch on the [TBD] target desktop operating system without installing or configuring server components.</w:t>
      </w:r>
    </w:p>
    <w:p>
      <w:r>
        <w:rPr>
          <w:b w:val="0"/>
          <w:sz w:val="18"/>
        </w:rPr>
        <w:t>Acceptance metric: 100% successful installation and launch across [TBD] five clean target desktop environments.</w:t>
      </w:r>
    </w:p>
    <w:p>
      <w:r>
        <w:rPr>
          <w:b w:val="0"/>
          <w:sz w:val="18"/>
        </w:rPr>
        <w:t>Verification method: Installation test</w:t>
      </w:r>
    </w:p>
    <w:p/>
    <w:p>
      <w:pPr>
        <w:pStyle w:val="Heading1"/>
      </w:pPr>
      <w:r>
        <w:rPr>
          <w:color w:val="1F497D"/>
        </w:rPr>
        <w:t>6. User Stories</w:t>
      </w:r>
    </w:p>
    <w:p>
      <w:r>
        <w:rPr>
          <w:b/>
          <w:sz w:val="22"/>
        </w:rPr>
        <w:t>HU-001 — Priority: Must have</w:t>
      </w:r>
    </w:p>
    <w:p>
      <w:r>
        <w:rPr>
          <w:b w:val="0"/>
          <w:sz w:val="22"/>
        </w:rPr>
        <w:t>As a a biometrics researcher, I want load two fingerprint files into one comparison session, so that compare captures of the same finger.</w:t>
      </w:r>
    </w:p>
    <w:p>
      <w:r>
        <w:rPr>
          <w:b w:val="0"/>
          <w:sz w:val="18"/>
        </w:rPr>
        <w:t>Associated FR: RF-001</w:t>
      </w:r>
    </w:p>
    <w:p/>
    <w:p>
      <w:r>
        <w:rPr>
          <w:b/>
          <w:sz w:val="22"/>
        </w:rPr>
        <w:t>HU-002 — Priority: Must have</w:t>
      </w:r>
    </w:p>
    <w:p>
      <w:r>
        <w:rPr>
          <w:b w:val="0"/>
          <w:sz w:val="22"/>
        </w:rPr>
        <w:t>As a a biometrics researcher, I want view both fingerprint images side by side, so that visually relate corresponding ridge features.</w:t>
      </w:r>
    </w:p>
    <w:p>
      <w:r>
        <w:rPr>
          <w:b w:val="0"/>
          <w:sz w:val="18"/>
        </w:rPr>
        <w:t>Associated FR: RF-002</w:t>
      </w:r>
    </w:p>
    <w:p/>
    <w:p>
      <w:r>
        <w:rPr>
          <w:b/>
          <w:sz w:val="22"/>
        </w:rPr>
        <w:t>HU-003 — Priority: Must have</w:t>
      </w:r>
    </w:p>
    <w:p>
      <w:r>
        <w:rPr>
          <w:b w:val="0"/>
          <w:sz w:val="22"/>
        </w:rPr>
        <w:t>As a a biometrics researcher, I want see minutiae overlaid on each fingerprint, so that identify points available for comparison.</w:t>
      </w:r>
    </w:p>
    <w:p>
      <w:r>
        <w:rPr>
          <w:b w:val="0"/>
          <w:sz w:val="18"/>
        </w:rPr>
        <w:t>Associated FR: RF-003</w:t>
      </w:r>
    </w:p>
    <w:p/>
    <w:p>
      <w:r>
        <w:rPr>
          <w:b/>
          <w:sz w:val="22"/>
        </w:rPr>
        <w:t>HU-004 — Priority: Must have</w:t>
      </w:r>
    </w:p>
    <w:p>
      <w:r>
        <w:rPr>
          <w:b w:val="0"/>
          <w:sz w:val="22"/>
        </w:rPr>
        <w:t>As a a biometrics researcher, I want inspect the details of an individual minutia, so that understand its position and biometric attributes.</w:t>
      </w:r>
    </w:p>
    <w:p>
      <w:r>
        <w:rPr>
          <w:b w:val="0"/>
          <w:sz w:val="18"/>
        </w:rPr>
        <w:t>Associated FR: RF-004</w:t>
      </w:r>
    </w:p>
    <w:p/>
    <w:p>
      <w:r>
        <w:rPr>
          <w:b/>
          <w:sz w:val="22"/>
        </w:rPr>
        <w:t>HU-005 — Priority: Must have</w:t>
      </w:r>
    </w:p>
    <w:p>
      <w:r>
        <w:rPr>
          <w:b w:val="0"/>
          <w:sz w:val="22"/>
        </w:rPr>
        <w:t>As a a biometrics researcher, I want pair corresponding minutiae from the two captures, so that define which points must be measured against each other.</w:t>
      </w:r>
    </w:p>
    <w:p>
      <w:r>
        <w:rPr>
          <w:b w:val="0"/>
          <w:sz w:val="18"/>
        </w:rPr>
        <w:t>Associated FR: RF-005</w:t>
      </w:r>
    </w:p>
    <w:p/>
    <w:p>
      <w:r>
        <w:rPr>
          <w:b/>
          <w:sz w:val="22"/>
        </w:rPr>
        <w:t>HU-006 — Priority: Must have</w:t>
      </w:r>
    </w:p>
    <w:p>
      <w:r>
        <w:rPr>
          <w:b w:val="0"/>
          <w:sz w:val="22"/>
        </w:rPr>
        <w:t>As a a biometrics researcher, I want calculate the spatial deviation of a minutia pair, so that obtain an objective displacement measurement.</w:t>
      </w:r>
    </w:p>
    <w:p>
      <w:r>
        <w:rPr>
          <w:b w:val="0"/>
          <w:sz w:val="18"/>
        </w:rPr>
        <w:t>Associated FR: RF-006</w:t>
      </w:r>
    </w:p>
    <w:p/>
    <w:p>
      <w:r>
        <w:rPr>
          <w:b/>
          <w:sz w:val="22"/>
        </w:rPr>
        <w:t>HU-007 — Priority: Must have</w:t>
      </w:r>
    </w:p>
    <w:p>
      <w:r>
        <w:rPr>
          <w:b w:val="0"/>
          <w:sz w:val="22"/>
        </w:rPr>
        <w:t>As a a biometrics researcher, I want see the calculated deviation immediately, so that evaluate the selected pair during comparison.</w:t>
      </w:r>
    </w:p>
    <w:p>
      <w:r>
        <w:rPr>
          <w:b w:val="0"/>
          <w:sz w:val="18"/>
        </w:rPr>
        <w:t>Associated FR: RF-007</w:t>
      </w:r>
    </w:p>
    <w:p/>
    <w:p>
      <w:r>
        <w:rPr>
          <w:b/>
          <w:sz w:val="22"/>
        </w:rPr>
        <w:t>HU-008 — Priority: Could have</w:t>
      </w:r>
    </w:p>
    <w:p>
      <w:r>
        <w:rPr>
          <w:b w:val="0"/>
          <w:sz w:val="22"/>
        </w:rPr>
        <w:t>As a a biometrics researcher, I want mark recorded pairs as reviewed, so that track my progress through the comparison.</w:t>
      </w:r>
    </w:p>
    <w:p>
      <w:r>
        <w:rPr>
          <w:b w:val="0"/>
          <w:sz w:val="18"/>
        </w:rPr>
        <w:t>Associated FR: RF-008</w:t>
      </w:r>
    </w:p>
    <w:p/>
    <w:p>
      <w:r>
        <w:rPr>
          <w:b/>
          <w:sz w:val="22"/>
        </w:rPr>
        <w:t>HU-009 — Priority: Could have</w:t>
      </w:r>
    </w:p>
    <w:p>
      <w:r>
        <w:rPr>
          <w:b w:val="0"/>
          <w:sz w:val="22"/>
        </w:rPr>
        <w:t>As a a biometrics researcher, I want view a running list of recorded pairs, so that review all measurements made during the session.</w:t>
      </w:r>
    </w:p>
    <w:p>
      <w:r>
        <w:rPr>
          <w:b w:val="0"/>
          <w:sz w:val="18"/>
        </w:rPr>
        <w:t>Associated FR: RF-009</w:t>
      </w:r>
    </w:p>
    <w:p/>
    <w:p>
      <w:r>
        <w:rPr>
          <w:b/>
          <w:sz w:val="22"/>
        </w:rPr>
        <w:t>HU-010 — Priority: Could have</w:t>
      </w:r>
    </w:p>
    <w:p>
      <w:r>
        <w:rPr>
          <w:b w:val="0"/>
          <w:sz w:val="22"/>
        </w:rPr>
        <w:t>As a a biometrics researcher, I want filter pairs by a deviation threshold, so that focus analysis on measurements within the selected limit.</w:t>
      </w:r>
    </w:p>
    <w:p>
      <w:r>
        <w:rPr>
          <w:b w:val="0"/>
          <w:sz w:val="18"/>
        </w:rPr>
        <w:t>Associated FR: RF-010</w:t>
      </w:r>
    </w:p>
    <w:p/>
    <w:p>
      <w:r>
        <w:rPr>
          <w:b/>
          <w:sz w:val="22"/>
        </w:rPr>
        <w:t>HU-011 — Priority: Could have</w:t>
      </w:r>
    </w:p>
    <w:p>
      <w:r>
        <w:rPr>
          <w:b w:val="0"/>
          <w:sz w:val="22"/>
        </w:rPr>
        <w:t>As a a biometrics researcher, I want export minutiae that pass the active filter, so that reuse the selected subset in subsequent research.</w:t>
      </w:r>
    </w:p>
    <w:p>
      <w:r>
        <w:rPr>
          <w:b w:val="0"/>
          <w:sz w:val="18"/>
        </w:rPr>
        <w:t>Associated FR: RF-011</w:t>
      </w:r>
    </w:p>
    <w:p/>
    <w:p>
      <w:r>
        <w:rPr>
          <w:b/>
          <w:sz w:val="22"/>
        </w:rPr>
        <w:t>HU-012 — Priority: Must have</w:t>
      </w:r>
    </w:p>
    <w:p>
      <w:r>
        <w:rPr>
          <w:b w:val="0"/>
          <w:sz w:val="22"/>
        </w:rPr>
        <w:t>As a a biometrics researcher, I want save my comparison session locally, so that preserve my research progress.</w:t>
      </w:r>
    </w:p>
    <w:p>
      <w:r>
        <w:rPr>
          <w:b w:val="0"/>
          <w:sz w:val="18"/>
        </w:rPr>
        <w:t>Associated FR: RF-012</w:t>
      </w:r>
    </w:p>
    <w:p/>
    <w:p>
      <w:r>
        <w:rPr>
          <w:b/>
          <w:sz w:val="22"/>
        </w:rPr>
        <w:t>HU-013 — Priority: Must have</w:t>
      </w:r>
    </w:p>
    <w:p>
      <w:r>
        <w:rPr>
          <w:b w:val="0"/>
          <w:sz w:val="22"/>
        </w:rPr>
        <w:t>As a a biometrics researcher, I want reopen a saved comparison session, so that resume work from the previously saved state.</w:t>
      </w:r>
    </w:p>
    <w:p>
      <w:r>
        <w:rPr>
          <w:b w:val="0"/>
          <w:sz w:val="18"/>
        </w:rPr>
        <w:t>Associated FR: RF-013</w:t>
      </w:r>
    </w:p>
    <w:p/>
    <w:p>
      <w:r>
        <w:rPr>
          <w:b/>
          <w:sz w:val="22"/>
        </w:rPr>
        <w:t>HU-014 — Priority: Must have</w:t>
      </w:r>
    </w:p>
    <w:p>
      <w:r>
        <w:rPr>
          <w:b w:val="0"/>
          <w:sz w:val="22"/>
        </w:rPr>
        <w:t>As a a biometrics researcher, I want export an Excel-compatible deviation log, so that analyze and report the measurements using tabular tools.</w:t>
      </w:r>
    </w:p>
    <w:p>
      <w:r>
        <w:rPr>
          <w:b w:val="0"/>
          <w:sz w:val="18"/>
        </w:rPr>
        <w:t>Associated FR: RF-014</w:t>
      </w:r>
    </w:p>
    <w:p/>
    <w:p>
      <w:r>
        <w:rPr>
          <w:b/>
          <w:sz w:val="22"/>
        </w:rPr>
        <w:t>HU-015 — Priority: Should have</w:t>
      </w:r>
    </w:p>
    <w:p>
      <w:r>
        <w:rPr>
          <w:b w:val="0"/>
          <w:sz w:val="22"/>
        </w:rPr>
        <w:t>As a a biometrics researcher, I want receive a clear message when a fingerprint file cannot be loaded, so that correct the input without corrupting the session.</w:t>
      </w:r>
    </w:p>
    <w:p>
      <w:r>
        <w:rPr>
          <w:b w:val="0"/>
          <w:sz w:val="18"/>
        </w:rPr>
        <w:t>Associated FR: RF-015</w:t>
      </w:r>
    </w:p>
    <w:p/>
    <w:p>
      <w:pPr>
        <w:pStyle w:val="Heading1"/>
      </w:pPr>
      <w:r>
        <w:rPr>
          <w:color w:val="1F497D"/>
        </w:rPr>
        <w:t>7. Use Cases</w:t>
      </w:r>
    </w:p>
    <w:p>
      <w:pPr>
        <w:pStyle w:val="Heading2"/>
      </w:pPr>
      <w:r>
        <w:rPr>
          <w:color w:val="2E74B5"/>
        </w:rPr>
        <w:t>UC-001 — Load fingerprint comparison</w:t>
      </w:r>
    </w:p>
    <w:p>
      <w:r>
        <w:rPr>
          <w:b/>
        </w:rPr>
        <w:t xml:space="preserve">Primary actor: </w:t>
      </w:r>
      <w:r>
        <w:t>Biometrics researcher</w:t>
      </w:r>
    </w:p>
    <w:p>
      <w:r>
        <w:rPr>
          <w:b/>
        </w:rPr>
        <w:t xml:space="preserve">Related US: </w:t>
      </w:r>
      <w:r>
        <w:t>HU-001</w:t>
      </w:r>
    </w:p>
    <w:p>
      <w:r>
        <w:rPr>
          <w:b/>
        </w:rPr>
        <w:t xml:space="preserve">Precondition: </w:t>
      </w:r>
      <w:r>
        <w:t>The MDT is running and no comparison operation is in progress.</w:t>
      </w:r>
    </w:p>
    <w:p>
      <w:r>
        <w:rPr>
          <w:b/>
        </w:rPr>
        <w:t xml:space="preserve">Postcondition (success): </w:t>
      </w:r>
      <w:r>
        <w:t>Two valid fingerprint files are loaded into the current session.</w:t>
      </w:r>
    </w:p>
    <w:p>
      <w:r>
        <w:rPr>
          <w:b/>
        </w:rPr>
        <w:t xml:space="preserve">Postcondition (failure): </w:t>
      </w:r>
      <w:r>
        <w:t>No incomplete comparison is created and the prior session state remains unchanged.</w:t>
      </w:r>
    </w:p>
    <w:p>
      <w:r>
        <w:rPr>
          <w:b/>
          <w:sz w:val="22"/>
        </w:rPr>
        <w:t>Main flow:</w:t>
      </w:r>
    </w:p>
    <w:p>
      <w:pPr>
        <w:pStyle w:val="ListNumber"/>
      </w:pPr>
      <w:r>
        <w:t>1. The researcher starts a new comparison.</w:t>
      </w:r>
    </w:p>
    <w:p>
      <w:pPr>
        <w:pStyle w:val="ListNumber"/>
      </w:pPr>
      <w:r>
        <w:t>2. The system requests two local fingerprint files.</w:t>
      </w:r>
    </w:p>
    <w:p>
      <w:pPr>
        <w:pStyle w:val="ListNumber"/>
      </w:pPr>
      <w:r>
        <w:t>3. The researcher selects the files.</w:t>
      </w:r>
    </w:p>
    <w:p>
      <w:pPr>
        <w:pStyle w:val="ListNumber"/>
      </w:pPr>
      <w:r>
        <w:t>4. The system validates and loads both files.</w:t>
      </w:r>
    </w:p>
    <w:p>
      <w:pPr>
        <w:pStyle w:val="ListNumber"/>
      </w:pPr>
      <w:r>
        <w:t>5. The system creates the comparison session.</w:t>
      </w:r>
    </w:p>
    <w:p>
      <w:r>
        <w:rPr>
          <w:b/>
          <w:sz w:val="22"/>
        </w:rPr>
        <w:t>Alternative flows:</w:t>
      </w:r>
    </w:p>
    <w:p>
      <w:pPr>
        <w:pStyle w:val="ListBullet"/>
      </w:pPr>
      <w:r>
        <w:t>3a. The researcher cancels file selection → the system returns to the previous state without creating a session.</w:t>
      </w:r>
    </w:p>
    <w:p>
      <w:r>
        <w:rPr>
          <w:b/>
          <w:sz w:val="22"/>
        </w:rPr>
        <w:t>Exception flows:</w:t>
      </w:r>
    </w:p>
    <w:p>
      <w:pPr>
        <w:pStyle w:val="ListBullet"/>
      </w:pPr>
      <w:r>
        <w:t>4a. A file is unreadable or unsupported → the system rejects it and displays an explanatory message (ref. RF-015).</w:t>
      </w:r>
    </w:p>
    <w:p>
      <w:pPr>
        <w:pStyle w:val="ListBullet"/>
      </w:pPr>
      <w:r>
        <w:t>4b. Required image or minutia data is missing → the system identifies the missing data and does not complete loading (ref. RN-004, RF-015).</w:t>
      </w:r>
    </w:p>
    <w:p/>
    <w:p>
      <w:pPr>
        <w:pStyle w:val="Heading2"/>
      </w:pPr>
      <w:r>
        <w:rPr>
          <w:color w:val="2E74B5"/>
        </w:rPr>
        <w:t>UC-002 — Inspect fingerprint minutiae</w:t>
      </w:r>
    </w:p>
    <w:p>
      <w:r>
        <w:rPr>
          <w:b/>
        </w:rPr>
        <w:t xml:space="preserve">Primary actor: </w:t>
      </w:r>
      <w:r>
        <w:t>Biometrics researcher</w:t>
      </w:r>
    </w:p>
    <w:p>
      <w:r>
        <w:rPr>
          <w:b/>
        </w:rPr>
        <w:t xml:space="preserve">Related US: </w:t>
      </w:r>
      <w:r>
        <w:t>HU-004</w:t>
      </w:r>
    </w:p>
    <w:p>
      <w:r>
        <w:rPr>
          <w:b/>
        </w:rPr>
        <w:t xml:space="preserve">Precondition: </w:t>
      </w:r>
      <w:r>
        <w:t>Two fingerprint files are loaded and their images are displayed.</w:t>
      </w:r>
    </w:p>
    <w:p>
      <w:r>
        <w:rPr>
          <w:b/>
        </w:rPr>
        <w:t xml:space="preserve">Postcondition (success): </w:t>
      </w:r>
      <w:r>
        <w:t>The selected minutia and its available attributes are displayed.</w:t>
      </w:r>
    </w:p>
    <w:p>
      <w:r>
        <w:rPr>
          <w:b/>
        </w:rPr>
        <w:t xml:space="preserve">Postcondition (failure): </w:t>
      </w:r>
      <w:r>
        <w:t>The comparison remains open without changing recorded pairs.</w:t>
      </w:r>
    </w:p>
    <w:p>
      <w:r>
        <w:rPr>
          <w:b/>
          <w:sz w:val="22"/>
        </w:rPr>
        <w:t>Main flow:</w:t>
      </w:r>
    </w:p>
    <w:p>
      <w:pPr>
        <w:pStyle w:val="ListNumber"/>
      </w:pPr>
      <w:r>
        <w:t>1. The system displays the images with minutiae overlays.</w:t>
      </w:r>
    </w:p>
    <w:p>
      <w:pPr>
        <w:pStyle w:val="ListNumber"/>
      </w:pPr>
      <w:r>
        <w:t>2. The researcher selects a minutia.</w:t>
      </w:r>
    </w:p>
    <w:p>
      <w:pPr>
        <w:pStyle w:val="ListNumber"/>
      </w:pPr>
      <w:r>
        <w:t>3. The system highlights the selected point.</w:t>
      </w:r>
    </w:p>
    <w:p>
      <w:pPr>
        <w:pStyle w:val="ListNumber"/>
      </w:pPr>
      <w:r>
        <w:t>4. The system displays its x position, y position, angle, classification, and annotations.</w:t>
      </w:r>
    </w:p>
    <w:p>
      <w:r>
        <w:rPr>
          <w:b/>
          <w:sz w:val="22"/>
        </w:rPr>
        <w:t>Alternative flows:</w:t>
      </w:r>
    </w:p>
    <w:p>
      <w:pPr>
        <w:pStyle w:val="ListBullet"/>
      </w:pPr>
      <w:r>
        <w:t>4a. An optional attribute is absent → the system displays the attribute as unavailable.</w:t>
      </w:r>
    </w:p>
    <w:p>
      <w:r>
        <w:rPr>
          <w:b/>
          <w:sz w:val="22"/>
        </w:rPr>
        <w:t>Exception flows:</w:t>
      </w:r>
    </w:p>
    <w:p>
      <w:pPr>
        <w:pStyle w:val="ListBullet"/>
      </w:pPr>
      <w:r>
        <w:t>2a. The selected location contains no minutia → the system does not open a detail view.</w:t>
      </w:r>
    </w:p>
    <w:p/>
    <w:p>
      <w:pPr>
        <w:pStyle w:val="Heading2"/>
      </w:pPr>
      <w:r>
        <w:rPr>
          <w:color w:val="2E74B5"/>
        </w:rPr>
        <w:t>UC-003 — Pair and measure minutiae</w:t>
      </w:r>
    </w:p>
    <w:p>
      <w:r>
        <w:rPr>
          <w:b/>
        </w:rPr>
        <w:t xml:space="preserve">Primary actor: </w:t>
      </w:r>
      <w:r>
        <w:t>Biometrics researcher</w:t>
      </w:r>
    </w:p>
    <w:p>
      <w:r>
        <w:rPr>
          <w:b/>
        </w:rPr>
        <w:t xml:space="preserve">Related US: </w:t>
      </w:r>
      <w:r>
        <w:t>HU-006</w:t>
      </w:r>
    </w:p>
    <w:p>
      <w:r>
        <w:rPr>
          <w:b/>
        </w:rPr>
        <w:t xml:space="preserve">Precondition: </w:t>
      </w:r>
      <w:r>
        <w:t>Two fingerprints and their minutiae overlays are displayed.</w:t>
      </w:r>
    </w:p>
    <w:p>
      <w:r>
        <w:rPr>
          <w:b/>
        </w:rPr>
        <w:t xml:space="preserve">Postcondition (success): </w:t>
      </w:r>
      <w:r>
        <w:t>A valid pair and its calculated deviation are recorded in the session.</w:t>
      </w:r>
    </w:p>
    <w:p>
      <w:r>
        <w:rPr>
          <w:b/>
        </w:rPr>
        <w:t xml:space="preserve">Postcondition (failure): </w:t>
      </w:r>
      <w:r>
        <w:t>No incomplete pair or deviation is recorded.</w:t>
      </w:r>
    </w:p>
    <w:p>
      <w:r>
        <w:rPr>
          <w:b/>
          <w:sz w:val="22"/>
        </w:rPr>
        <w:t>Main flow:</w:t>
      </w:r>
    </w:p>
    <w:p>
      <w:pPr>
        <w:pStyle w:val="ListNumber"/>
      </w:pPr>
      <w:r>
        <w:t>1. The researcher selects a minutia from the first fingerprint.</w:t>
      </w:r>
    </w:p>
    <w:p>
      <w:pPr>
        <w:pStyle w:val="ListNumber"/>
      </w:pPr>
      <w:r>
        <w:t>2. The researcher selects the corresponding minutia from the second fingerprint.</w:t>
      </w:r>
    </w:p>
    <w:p>
      <w:pPr>
        <w:pStyle w:val="ListNumber"/>
      </w:pPr>
      <w:r>
        <w:t>3. The system registers the corresponding pair.</w:t>
      </w:r>
    </w:p>
    <w:p>
      <w:pPr>
        <w:pStyle w:val="ListNumber"/>
      </w:pPr>
      <w:r>
        <w:t>4. The system calculates the spatial deviation.</w:t>
      </w:r>
    </w:p>
    <w:p>
      <w:pPr>
        <w:pStyle w:val="ListNumber"/>
      </w:pPr>
      <w:r>
        <w:t>5. The system displays and records the deviation.</w:t>
      </w:r>
    </w:p>
    <w:p>
      <w:r>
        <w:rPr>
          <w:b/>
          <w:sz w:val="22"/>
        </w:rPr>
        <w:t>Alternative flows:</w:t>
      </w:r>
    </w:p>
    <w:p>
      <w:pPr>
        <w:pStyle w:val="ListBullet"/>
      </w:pPr>
      <w:r>
        <w:t>1a. The researcher selects a different first minutia before completing the pair → the system replaces the pending selection.</w:t>
      </w:r>
    </w:p>
    <w:p>
      <w:r>
        <w:rPr>
          <w:b/>
          <w:sz w:val="22"/>
        </w:rPr>
        <w:t>Exception flows:</w:t>
      </w:r>
    </w:p>
    <w:p>
      <w:pPr>
        <w:pStyle w:val="ListBullet"/>
      </w:pPr>
      <w:r>
        <w:t>4a. Comparable coordinates are unavailable → the system does not calculate a deviation and reports the reason (ref. RN-003, RF-006).</w:t>
      </w:r>
    </w:p>
    <w:p/>
    <w:p>
      <w:pPr>
        <w:pStyle w:val="Heading2"/>
      </w:pPr>
      <w:r>
        <w:rPr>
          <w:color w:val="2E74B5"/>
        </w:rPr>
        <w:t>UC-004 — Manage recorded pairs</w:t>
      </w:r>
    </w:p>
    <w:p>
      <w:r>
        <w:rPr>
          <w:b/>
        </w:rPr>
        <w:t xml:space="preserve">Primary actor: </w:t>
      </w:r>
      <w:r>
        <w:t>Biometrics researcher</w:t>
      </w:r>
    </w:p>
    <w:p>
      <w:r>
        <w:rPr>
          <w:b/>
        </w:rPr>
        <w:t xml:space="preserve">Related US: </w:t>
      </w:r>
      <w:r>
        <w:t>HU-009</w:t>
      </w:r>
    </w:p>
    <w:p>
      <w:r>
        <w:rPr>
          <w:b/>
        </w:rPr>
        <w:t xml:space="preserve">Precondition: </w:t>
      </w:r>
      <w:r>
        <w:t>At least one minutia pair has been recorded.</w:t>
      </w:r>
    </w:p>
    <w:p>
      <w:r>
        <w:rPr>
          <w:b/>
        </w:rPr>
        <w:t xml:space="preserve">Postcondition (success): </w:t>
      </w:r>
      <w:r>
        <w:t>The pair list reflects the current recorded pairs, deviations, and review marks.</w:t>
      </w:r>
    </w:p>
    <w:p>
      <w:r>
        <w:rPr>
          <w:b/>
        </w:rPr>
        <w:t xml:space="preserve">Postcondition (failure): </w:t>
      </w:r>
      <w:r>
        <w:t>Existing pair data remains unchanged.</w:t>
      </w:r>
    </w:p>
    <w:p>
      <w:r>
        <w:rPr>
          <w:b/>
          <w:sz w:val="22"/>
        </w:rPr>
        <w:t>Main flow:</w:t>
      </w:r>
    </w:p>
    <w:p>
      <w:pPr>
        <w:pStyle w:val="ListNumber"/>
      </w:pPr>
      <w:r>
        <w:t>1. The researcher opens the session pair list.</w:t>
      </w:r>
    </w:p>
    <w:p>
      <w:pPr>
        <w:pStyle w:val="ListNumber"/>
      </w:pPr>
      <w:r>
        <w:t>2. The system displays all recorded pairs and deviations.</w:t>
      </w:r>
    </w:p>
    <w:p>
      <w:pPr>
        <w:pStyle w:val="ListNumber"/>
      </w:pPr>
      <w:r>
        <w:t>3. The researcher selects a pair.</w:t>
      </w:r>
    </w:p>
    <w:p>
      <w:pPr>
        <w:pStyle w:val="ListNumber"/>
      </w:pPr>
      <w:r>
        <w:t>4. The researcher assigns or removes its reviewed mark.</w:t>
      </w:r>
    </w:p>
    <w:p>
      <w:pPr>
        <w:pStyle w:val="ListNumber"/>
      </w:pPr>
      <w:r>
        <w:t>5. The system updates the pair list.</w:t>
      </w:r>
    </w:p>
    <w:p>
      <w:r>
        <w:rPr>
          <w:b/>
          <w:sz w:val="22"/>
        </w:rPr>
        <w:t>Alternative flows:</w:t>
      </w:r>
    </w:p>
    <w:p>
      <w:pPr>
        <w:pStyle w:val="ListBullet"/>
      </w:pPr>
      <w:r>
        <w:t>4a. The researcher makes no marking change → the system preserves the current mark.</w:t>
      </w:r>
    </w:p>
    <w:p>
      <w:r>
        <w:rPr>
          <w:b/>
          <w:sz w:val="22"/>
        </w:rPr>
        <w:t>Exception flows:</w:t>
      </w:r>
    </w:p>
    <w:p>
      <w:pPr>
        <w:pStyle w:val="ListBullet"/>
      </w:pPr>
      <w:r>
        <w:t>1a. No pairs are recorded → the system displays an empty list.</w:t>
      </w:r>
    </w:p>
    <w:p/>
    <w:p>
      <w:pPr>
        <w:pStyle w:val="Heading2"/>
      </w:pPr>
      <w:r>
        <w:rPr>
          <w:color w:val="2E74B5"/>
        </w:rPr>
        <w:t>UC-005 — Filter and export minutiae</w:t>
      </w:r>
    </w:p>
    <w:p>
      <w:r>
        <w:rPr>
          <w:b/>
        </w:rPr>
        <w:t xml:space="preserve">Primary actor: </w:t>
      </w:r>
      <w:r>
        <w:t>Biometrics researcher</w:t>
      </w:r>
    </w:p>
    <w:p>
      <w:r>
        <w:rPr>
          <w:b/>
        </w:rPr>
        <w:t xml:space="preserve">Related US: </w:t>
      </w:r>
      <w:r>
        <w:t>HU-010</w:t>
      </w:r>
    </w:p>
    <w:p>
      <w:r>
        <w:rPr>
          <w:b/>
        </w:rPr>
        <w:t xml:space="preserve">Precondition: </w:t>
      </w:r>
      <w:r>
        <w:t>The session contains at least one pair with a calculated deviation.</w:t>
      </w:r>
    </w:p>
    <w:p>
      <w:r>
        <w:rPr>
          <w:b/>
        </w:rPr>
        <w:t xml:space="preserve">Postcondition (success): </w:t>
      </w:r>
      <w:r>
        <w:t>Pairs satisfying the threshold are displayed and may be exported to a local file.</w:t>
      </w:r>
    </w:p>
    <w:p>
      <w:r>
        <w:rPr>
          <w:b/>
        </w:rPr>
        <w:t xml:space="preserve">Postcondition (failure): </w:t>
      </w:r>
      <w:r>
        <w:t>No export file is created and existing session data remains unchanged.</w:t>
      </w:r>
    </w:p>
    <w:p>
      <w:r>
        <w:rPr>
          <w:b/>
          <w:sz w:val="22"/>
        </w:rPr>
        <w:t>Main flow:</w:t>
      </w:r>
    </w:p>
    <w:p>
      <w:pPr>
        <w:pStyle w:val="ListNumber"/>
      </w:pPr>
      <w:r>
        <w:t>1. The researcher enters a deviation threshold.</w:t>
      </w:r>
    </w:p>
    <w:p>
      <w:pPr>
        <w:pStyle w:val="ListNumber"/>
      </w:pPr>
      <w:r>
        <w:t>2. The system validates the threshold.</w:t>
      </w:r>
    </w:p>
    <w:p>
      <w:pPr>
        <w:pStyle w:val="ListNumber"/>
      </w:pPr>
      <w:r>
        <w:t>3. The system displays pairs whose deviations are less than or equal to the threshold.</w:t>
      </w:r>
    </w:p>
    <w:p>
      <w:pPr>
        <w:pStyle w:val="ListNumber"/>
      </w:pPr>
      <w:r>
        <w:t>4. The researcher requests filtered-minutiae export.</w:t>
      </w:r>
    </w:p>
    <w:p>
      <w:pPr>
        <w:pStyle w:val="ListNumber"/>
      </w:pPr>
      <w:r>
        <w:t>5. The system writes the qualifying minutiae to a local file.</w:t>
      </w:r>
    </w:p>
    <w:p>
      <w:r>
        <w:rPr>
          <w:b/>
          <w:sz w:val="22"/>
        </w:rPr>
        <w:t>Alternative flows:</w:t>
      </w:r>
    </w:p>
    <w:p>
      <w:pPr>
        <w:pStyle w:val="ListBullet"/>
      </w:pPr>
      <w:r>
        <w:t>3a. No pair passes the threshold → the system displays an empty filtered result.</w:t>
      </w:r>
    </w:p>
    <w:p>
      <w:r>
        <w:rPr>
          <w:b/>
          <w:sz w:val="22"/>
        </w:rPr>
        <w:t>Exception flows:</w:t>
      </w:r>
    </w:p>
    <w:p>
      <w:pPr>
        <w:pStyle w:val="ListBullet"/>
      </w:pPr>
      <w:r>
        <w:t>2a. The threshold is not a non-negative number → the system rejects it and preserves the previous filter (ref. RN-007, RF-010).</w:t>
      </w:r>
    </w:p>
    <w:p>
      <w:pPr>
        <w:pStyle w:val="ListBullet"/>
      </w:pPr>
      <w:r>
        <w:t>5a. The destination cannot be written → the system reports the failure and creates no partial export file.</w:t>
      </w:r>
    </w:p>
    <w:p/>
    <w:p>
      <w:pPr>
        <w:pStyle w:val="Heading2"/>
      </w:pPr>
      <w:r>
        <w:rPr>
          <w:color w:val="2E74B5"/>
        </w:rPr>
        <w:t>UC-006 — Save comparison session</w:t>
      </w:r>
    </w:p>
    <w:p>
      <w:r>
        <w:rPr>
          <w:b/>
        </w:rPr>
        <w:t xml:space="preserve">Primary actor: </w:t>
      </w:r>
      <w:r>
        <w:t>Biometrics researcher</w:t>
      </w:r>
    </w:p>
    <w:p>
      <w:r>
        <w:rPr>
          <w:b/>
        </w:rPr>
        <w:t xml:space="preserve">Related US: </w:t>
      </w:r>
      <w:r>
        <w:t>HU-012</w:t>
      </w:r>
    </w:p>
    <w:p>
      <w:r>
        <w:rPr>
          <w:b/>
        </w:rPr>
        <w:t xml:space="preserve">Precondition: </w:t>
      </w:r>
      <w:r>
        <w:t>A comparison session is open.</w:t>
      </w:r>
    </w:p>
    <w:p>
      <w:r>
        <w:rPr>
          <w:b/>
        </w:rPr>
        <w:t xml:space="preserve">Postcondition (success): </w:t>
      </w:r>
      <w:r>
        <w:t>The current comparison state is stored in the selected local session file.</w:t>
      </w:r>
    </w:p>
    <w:p>
      <w:r>
        <w:rPr>
          <w:b/>
        </w:rPr>
        <w:t xml:space="preserve">Postcondition (failure): </w:t>
      </w:r>
      <w:r>
        <w:t>The current session remains open and no incomplete session file is retained.</w:t>
      </w:r>
    </w:p>
    <w:p>
      <w:r>
        <w:rPr>
          <w:b/>
          <w:sz w:val="22"/>
        </w:rPr>
        <w:t>Main flow:</w:t>
      </w:r>
    </w:p>
    <w:p>
      <w:pPr>
        <w:pStyle w:val="ListNumber"/>
      </w:pPr>
      <w:r>
        <w:t>1. The researcher requests session saving.</w:t>
      </w:r>
    </w:p>
    <w:p>
      <w:pPr>
        <w:pStyle w:val="ListNumber"/>
      </w:pPr>
      <w:r>
        <w:t>2. The system requests a local destination.</w:t>
      </w:r>
    </w:p>
    <w:p>
      <w:pPr>
        <w:pStyle w:val="ListNumber"/>
      </w:pPr>
      <w:r>
        <w:t>3. The researcher selects the destination.</w:t>
      </w:r>
    </w:p>
    <w:p>
      <w:pPr>
        <w:pStyle w:val="ListNumber"/>
      </w:pPr>
      <w:r>
        <w:t>4. The system writes the complete session state.</w:t>
      </w:r>
    </w:p>
    <w:p>
      <w:pPr>
        <w:pStyle w:val="ListNumber"/>
      </w:pPr>
      <w:r>
        <w:t>5. The system confirms successful saving.</w:t>
      </w:r>
    </w:p>
    <w:p>
      <w:r>
        <w:rPr>
          <w:b/>
          <w:sz w:val="22"/>
        </w:rPr>
        <w:t>Alternative flows:</w:t>
      </w:r>
    </w:p>
    <w:p>
      <w:pPr>
        <w:pStyle w:val="ListBullet"/>
      </w:pPr>
      <w:r>
        <w:t>3a. The researcher cancels destination selection → the system returns to the open session without saving.</w:t>
      </w:r>
    </w:p>
    <w:p>
      <w:r>
        <w:rPr>
          <w:b/>
          <w:sz w:val="22"/>
        </w:rPr>
        <w:t>Exception flows:</w:t>
      </w:r>
    </w:p>
    <w:p>
      <w:pPr>
        <w:pStyle w:val="ListBullet"/>
      </w:pPr>
      <w:r>
        <w:t>4a. The destination is not writable → the system reports the error and preserves the in-memory session (ref. RN-005, RF-012).</w:t>
      </w:r>
    </w:p>
    <w:p/>
    <w:p>
      <w:pPr>
        <w:pStyle w:val="Heading2"/>
      </w:pPr>
      <w:r>
        <w:rPr>
          <w:color w:val="2E74B5"/>
        </w:rPr>
        <w:t>UC-007 — Reopen comparison session</w:t>
      </w:r>
    </w:p>
    <w:p>
      <w:r>
        <w:rPr>
          <w:b/>
        </w:rPr>
        <w:t xml:space="preserve">Primary actor: </w:t>
      </w:r>
      <w:r>
        <w:t>Biometrics researcher</w:t>
      </w:r>
    </w:p>
    <w:p>
      <w:r>
        <w:rPr>
          <w:b/>
        </w:rPr>
        <w:t xml:space="preserve">Related US: </w:t>
      </w:r>
      <w:r>
        <w:t>HU-013</w:t>
      </w:r>
    </w:p>
    <w:p>
      <w:r>
        <w:rPr>
          <w:b/>
        </w:rPr>
        <w:t xml:space="preserve">Precondition: </w:t>
      </w:r>
      <w:r>
        <w:t>A valid MDT session file exists on local storage.</w:t>
      </w:r>
    </w:p>
    <w:p>
      <w:r>
        <w:rPr>
          <w:b/>
        </w:rPr>
        <w:t xml:space="preserve">Postcondition (success): </w:t>
      </w:r>
      <w:r>
        <w:t>The saved comparison state is restored.</w:t>
      </w:r>
    </w:p>
    <w:p>
      <w:r>
        <w:rPr>
          <w:b/>
        </w:rPr>
        <w:t xml:space="preserve">Postcondition (failure): </w:t>
      </w:r>
      <w:r>
        <w:t>The current application state remains unchanged.</w:t>
      </w:r>
    </w:p>
    <w:p>
      <w:r>
        <w:rPr>
          <w:b/>
          <w:sz w:val="22"/>
        </w:rPr>
        <w:t>Main flow:</w:t>
      </w:r>
    </w:p>
    <w:p>
      <w:pPr>
        <w:pStyle w:val="ListNumber"/>
      </w:pPr>
      <w:r>
        <w:t>1. The researcher requests to open a session.</w:t>
      </w:r>
    </w:p>
    <w:p>
      <w:pPr>
        <w:pStyle w:val="ListNumber"/>
      </w:pPr>
      <w:r>
        <w:t>2. The system requests a local session file.</w:t>
      </w:r>
    </w:p>
    <w:p>
      <w:pPr>
        <w:pStyle w:val="ListNumber"/>
      </w:pPr>
      <w:r>
        <w:t>3. The researcher selects the file.</w:t>
      </w:r>
    </w:p>
    <w:p>
      <w:pPr>
        <w:pStyle w:val="ListNumber"/>
      </w:pPr>
      <w:r>
        <w:t>4. The system validates the session file.</w:t>
      </w:r>
    </w:p>
    <w:p>
      <w:pPr>
        <w:pStyle w:val="ListNumber"/>
      </w:pPr>
      <w:r>
        <w:t>5. The system restores the fingerprint references, pairs, deviations, marks, and filter values.</w:t>
      </w:r>
    </w:p>
    <w:p>
      <w:r>
        <w:rPr>
          <w:b/>
          <w:sz w:val="22"/>
        </w:rPr>
        <w:t>Alternative flows:</w:t>
      </w:r>
    </w:p>
    <w:p>
      <w:pPr>
        <w:pStyle w:val="ListBullet"/>
      </w:pPr>
      <w:r>
        <w:t>3a. The researcher cancels selection → the system retains the current state.</w:t>
      </w:r>
    </w:p>
    <w:p>
      <w:r>
        <w:rPr>
          <w:b/>
          <w:sz w:val="22"/>
        </w:rPr>
        <w:t>Exception flows:</w:t>
      </w:r>
    </w:p>
    <w:p>
      <w:pPr>
        <w:pStyle w:val="ListBullet"/>
      </w:pPr>
      <w:r>
        <w:t>4a. The session file is invalid or corrupted → the system reports the error and does not partially restore it (ref. RN-005, RF-013).</w:t>
      </w:r>
    </w:p>
    <w:p/>
    <w:p>
      <w:pPr>
        <w:pStyle w:val="Heading2"/>
      </w:pPr>
      <w:r>
        <w:rPr>
          <w:color w:val="2E74B5"/>
        </w:rPr>
        <w:t>UC-008 — Export deviation log</w:t>
      </w:r>
    </w:p>
    <w:p>
      <w:r>
        <w:rPr>
          <w:b/>
        </w:rPr>
        <w:t xml:space="preserve">Primary actor: </w:t>
      </w:r>
      <w:r>
        <w:t>Biometrics researcher</w:t>
      </w:r>
    </w:p>
    <w:p>
      <w:r>
        <w:rPr>
          <w:b/>
        </w:rPr>
        <w:t xml:space="preserve">Related US: </w:t>
      </w:r>
      <w:r>
        <w:t>HU-014</w:t>
      </w:r>
    </w:p>
    <w:p>
      <w:r>
        <w:rPr>
          <w:b/>
        </w:rPr>
        <w:t xml:space="preserve">Precondition: </w:t>
      </w:r>
      <w:r>
        <w:t>The session contains at least one recorded minutia pair with a calculated deviation.</w:t>
      </w:r>
    </w:p>
    <w:p>
      <w:r>
        <w:rPr>
          <w:b/>
        </w:rPr>
        <w:t xml:space="preserve">Postcondition (success): </w:t>
      </w:r>
      <w:r>
        <w:t>An Excel-compatible tabular log is written to the selected local destination.</w:t>
      </w:r>
    </w:p>
    <w:p>
      <w:r>
        <w:rPr>
          <w:b/>
        </w:rPr>
        <w:t xml:space="preserve">Postcondition (failure): </w:t>
      </w:r>
      <w:r>
        <w:t>No incomplete log file is retained.</w:t>
      </w:r>
    </w:p>
    <w:p>
      <w:r>
        <w:rPr>
          <w:b/>
          <w:sz w:val="22"/>
        </w:rPr>
        <w:t>Main flow:</w:t>
      </w:r>
    </w:p>
    <w:p>
      <w:pPr>
        <w:pStyle w:val="ListNumber"/>
      </w:pPr>
      <w:r>
        <w:t>1. The researcher requests log export.</w:t>
      </w:r>
    </w:p>
    <w:p>
      <w:pPr>
        <w:pStyle w:val="ListNumber"/>
      </w:pPr>
      <w:r>
        <w:t>2. The system requests a local destination.</w:t>
      </w:r>
    </w:p>
    <w:p>
      <w:pPr>
        <w:pStyle w:val="ListNumber"/>
      </w:pPr>
      <w:r>
        <w:t>3. The researcher selects the destination.</w:t>
      </w:r>
    </w:p>
    <w:p>
      <w:pPr>
        <w:pStyle w:val="ListNumber"/>
      </w:pPr>
      <w:r>
        <w:t>4. The system writes one tabular record per minutia pair.</w:t>
      </w:r>
    </w:p>
    <w:p>
      <w:pPr>
        <w:pStyle w:val="ListNumber"/>
      </w:pPr>
      <w:r>
        <w:t>5. The system confirms successful export.</w:t>
      </w:r>
    </w:p>
    <w:p>
      <w:r>
        <w:rPr>
          <w:b/>
          <w:sz w:val="22"/>
        </w:rPr>
        <w:t>Alternative flows:</w:t>
      </w:r>
    </w:p>
    <w:p>
      <w:pPr>
        <w:pStyle w:val="ListBullet"/>
      </w:pPr>
      <w:r>
        <w:t>3a. The researcher cancels selection → the system returns to the session without exporting.</w:t>
      </w:r>
    </w:p>
    <w:p>
      <w:r>
        <w:rPr>
          <w:b/>
          <w:sz w:val="22"/>
        </w:rPr>
        <w:t>Exception flows:</w:t>
      </w:r>
    </w:p>
    <w:p>
      <w:pPr>
        <w:pStyle w:val="ListBullet"/>
      </w:pPr>
      <w:r>
        <w:t>4a. The destination cannot be written → the system reports the error and creates no partial log (ref. RN-008, RF-014).</w:t>
      </w:r>
    </w:p>
    <w:p/>
    <w:p>
      <w:pPr>
        <w:pStyle w:val="Heading1"/>
      </w:pPr>
      <w:r>
        <w:rPr>
          <w:color w:val="1F497D"/>
        </w:rPr>
        <w:t>8. Acceptance Criteria</w:t>
      </w:r>
    </w:p>
    <w:p>
      <w:r>
        <w:rPr>
          <w:b/>
          <w:sz w:val="22"/>
        </w:rPr>
        <w:t>CA-001 — Load two valid fingerprints  |  Ref: RF-001 / HU-001</w:t>
      </w:r>
    </w:p>
    <w:p>
      <w:r>
        <w:rPr>
          <w:b w:val="0"/>
          <w:sz w:val="22"/>
        </w:rPr>
        <w:t>Given that two supported local fingerprint files containing image and minutia data,</w:t>
      </w:r>
    </w:p>
    <w:p>
      <w:r>
        <w:rPr>
          <w:b w:val="0"/>
          <w:sz w:val="22"/>
        </w:rPr>
        <w:t>When the researcher selects both files for a new comparison,</w:t>
      </w:r>
    </w:p>
    <w:p>
      <w:r>
        <w:rPr>
          <w:b w:val="0"/>
          <w:sz w:val="22"/>
        </w:rPr>
        <w:t>Then the system creates one session containing exactly two loaded fingerprint captures.</w:t>
      </w:r>
    </w:p>
    <w:p>
      <w:r>
        <w:rPr>
          <w:b w:val="0"/>
          <w:sz w:val="18"/>
        </w:rPr>
        <w:t>Method: Teste automatizado E2E</w:t>
      </w:r>
    </w:p>
    <w:p/>
    <w:p>
      <w:r>
        <w:rPr>
          <w:b/>
          <w:sz w:val="22"/>
        </w:rPr>
        <w:t>CA-002 — Side-by-side image display  |  Ref: RF-002 / HU-002</w:t>
      </w:r>
    </w:p>
    <w:p>
      <w:r>
        <w:rPr>
          <w:b w:val="0"/>
          <w:sz w:val="22"/>
        </w:rPr>
        <w:t>Given that two fingerprint files have been loaded,</w:t>
      </w:r>
    </w:p>
    <w:p>
      <w:r>
        <w:rPr>
          <w:b w:val="0"/>
          <w:sz w:val="22"/>
        </w:rPr>
        <w:t>When the comparison view opens,</w:t>
      </w:r>
    </w:p>
    <w:p>
      <w:r>
        <w:rPr>
          <w:b w:val="0"/>
          <w:sz w:val="22"/>
        </w:rPr>
        <w:t>Then the system displays both fingerprint images simultaneously in separate side-by-side panels.</w:t>
      </w:r>
    </w:p>
    <w:p>
      <w:r>
        <w:rPr>
          <w:b w:val="0"/>
          <w:sz w:val="18"/>
        </w:rPr>
        <w:t>Method: Teste funcional manual</w:t>
      </w:r>
    </w:p>
    <w:p/>
    <w:p>
      <w:r>
        <w:rPr>
          <w:b/>
          <w:sz w:val="22"/>
        </w:rPr>
        <w:t>CA-003 — Minutiae overlay  |  Ref: RF-003 / HU-003</w:t>
      </w:r>
    </w:p>
    <w:p>
      <w:r>
        <w:rPr>
          <w:b w:val="0"/>
          <w:sz w:val="22"/>
        </w:rPr>
        <w:t>Given that a loaded fingerprint contains minutia records,</w:t>
      </w:r>
    </w:p>
    <w:p>
      <w:r>
        <w:rPr>
          <w:b w:val="0"/>
          <w:sz w:val="22"/>
        </w:rPr>
        <w:t>When its image is displayed,</w:t>
      </w:r>
    </w:p>
    <w:p>
      <w:r>
        <w:rPr>
          <w:b w:val="0"/>
          <w:sz w:val="22"/>
        </w:rPr>
        <w:t>Then the system renders one visible overlay marker for every parsed minutia record.</w:t>
      </w:r>
    </w:p>
    <w:p>
      <w:r>
        <w:rPr>
          <w:b w:val="0"/>
          <w:sz w:val="18"/>
        </w:rPr>
        <w:t>Method: Teste de integração</w:t>
      </w:r>
    </w:p>
    <w:p/>
    <w:p>
      <w:r>
        <w:rPr>
          <w:b/>
          <w:sz w:val="22"/>
        </w:rPr>
        <w:t>CA-004 — Minutia detail inspection  |  Ref: RF-004 / HU-004</w:t>
      </w:r>
    </w:p>
    <w:p>
      <w:r>
        <w:rPr>
          <w:b w:val="0"/>
          <w:sz w:val="22"/>
        </w:rPr>
        <w:t>Given that a minutia marker is visible,</w:t>
      </w:r>
    </w:p>
    <w:p>
      <w:r>
        <w:rPr>
          <w:b w:val="0"/>
          <w:sz w:val="22"/>
        </w:rPr>
        <w:t>When the researcher selects the marker,</w:t>
      </w:r>
    </w:p>
    <w:p>
      <w:r>
        <w:rPr>
          <w:b w:val="0"/>
          <w:sz w:val="22"/>
        </w:rPr>
        <w:t>Then the system displays its x position, y position, angle, classification, and each available annotation, marking absent fields as unavailable.</w:t>
      </w:r>
    </w:p>
    <w:p>
      <w:r>
        <w:rPr>
          <w:b w:val="0"/>
          <w:sz w:val="18"/>
        </w:rPr>
        <w:t>Method: Teste funcional manual</w:t>
      </w:r>
    </w:p>
    <w:p/>
    <w:p>
      <w:r>
        <w:rPr>
          <w:b/>
          <w:sz w:val="22"/>
        </w:rPr>
        <w:t>CA-005 — Register corresponding pair  |  Ref: RF-005 / HU-005</w:t>
      </w:r>
    </w:p>
    <w:p>
      <w:r>
        <w:rPr>
          <w:b w:val="0"/>
          <w:sz w:val="22"/>
        </w:rPr>
        <w:t>Given that one minutia is available on each displayed fingerprint,</w:t>
      </w:r>
    </w:p>
    <w:p>
      <w:r>
        <w:rPr>
          <w:b w:val="0"/>
          <w:sz w:val="22"/>
        </w:rPr>
        <w:t>When the researcher selects one point from each capture,</w:t>
      </w:r>
    </w:p>
    <w:p>
      <w:r>
        <w:rPr>
          <w:b w:val="0"/>
          <w:sz w:val="22"/>
        </w:rPr>
        <w:t>Then the system records exactly one pair containing the two selected minutia identifiers.</w:t>
      </w:r>
    </w:p>
    <w:p>
      <w:r>
        <w:rPr>
          <w:b w:val="0"/>
          <w:sz w:val="18"/>
        </w:rPr>
        <w:t>Method: Teste automatizado E2E</w:t>
      </w:r>
    </w:p>
    <w:p/>
    <w:p>
      <w:r>
        <w:rPr>
          <w:b/>
          <w:sz w:val="22"/>
        </w:rPr>
        <w:t>CA-006 — Calculate pair deviation  |  Ref: RF-006 / HU-006</w:t>
      </w:r>
    </w:p>
    <w:p>
      <w:r>
        <w:rPr>
          <w:b w:val="0"/>
          <w:sz w:val="22"/>
        </w:rPr>
        <w:t>Given that a valid pair has coordinates (x1, y1) and (x2, y2),</w:t>
      </w:r>
    </w:p>
    <w:p>
      <w:r>
        <w:rPr>
          <w:b w:val="0"/>
          <w:sz w:val="22"/>
        </w:rPr>
        <w:t>When the pair is registered,</w:t>
      </w:r>
    </w:p>
    <w:p>
      <w:r>
        <w:rPr>
          <w:b w:val="0"/>
          <w:sz w:val="22"/>
        </w:rPr>
        <w:t>Then the system records a deviation equal to the square root of ((x2-x1)² + (y2-y1)²), within [TBD] 0.01 coordinate units.</w:t>
      </w:r>
    </w:p>
    <w:p>
      <w:r>
        <w:rPr>
          <w:b w:val="0"/>
          <w:sz w:val="18"/>
        </w:rPr>
        <w:t>Method: Teste automatizado de cálculo</w:t>
      </w:r>
    </w:p>
    <w:p/>
    <w:p>
      <w:r>
        <w:rPr>
          <w:b/>
          <w:sz w:val="22"/>
        </w:rPr>
        <w:t>CA-007 — Display calculated deviation  |  Ref: RF-007 / HU-007</w:t>
      </w:r>
    </w:p>
    <w:p>
      <w:r>
        <w:rPr>
          <w:b w:val="0"/>
          <w:sz w:val="22"/>
        </w:rPr>
        <w:t>Given that a deviation has been calculated for the current pair,</w:t>
      </w:r>
    </w:p>
    <w:p>
      <w:r>
        <w:rPr>
          <w:b w:val="0"/>
          <w:sz w:val="22"/>
        </w:rPr>
        <w:t>When calculation completes,</w:t>
      </w:r>
    </w:p>
    <w:p>
      <w:r>
        <w:rPr>
          <w:b w:val="0"/>
          <w:sz w:val="22"/>
        </w:rPr>
        <w:t>Then the system displays the numeric deviation and its coordinate unit within [TBD] 100 milliseconds.</w:t>
      </w:r>
    </w:p>
    <w:p>
      <w:r>
        <w:rPr>
          <w:b w:val="0"/>
          <w:sz w:val="18"/>
        </w:rPr>
        <w:t>Method: Teste automatizado E2E</w:t>
      </w:r>
    </w:p>
    <w:p/>
    <w:p>
      <w:r>
        <w:rPr>
          <w:b/>
          <w:sz w:val="22"/>
        </w:rPr>
        <w:t>CA-008 — Toggle reviewed mark  |  Ref: RF-008 / HU-008</w:t>
      </w:r>
    </w:p>
    <w:p>
      <w:r>
        <w:rPr>
          <w:b w:val="0"/>
          <w:sz w:val="22"/>
        </w:rPr>
        <w:t>Given that a recorded pair is selected,</w:t>
      </w:r>
    </w:p>
    <w:p>
      <w:r>
        <w:rPr>
          <w:b w:val="0"/>
          <w:sz w:val="22"/>
        </w:rPr>
        <w:t>When the researcher toggles its reviewed mark,</w:t>
      </w:r>
    </w:p>
    <w:p>
      <w:r>
        <w:rPr>
          <w:b w:val="0"/>
          <w:sz w:val="22"/>
        </w:rPr>
        <w:t>Then the system changes the pair's reviewed status to the opposite Boolean value and displays the updated status.</w:t>
      </w:r>
    </w:p>
    <w:p>
      <w:r>
        <w:rPr>
          <w:b w:val="0"/>
          <w:sz w:val="18"/>
        </w:rPr>
        <w:t>Method: Teste funcional manual</w:t>
      </w:r>
    </w:p>
    <w:p/>
    <w:p>
      <w:r>
        <w:rPr>
          <w:b/>
          <w:sz w:val="22"/>
        </w:rPr>
        <w:t>CA-009 — Maintain running pair list  |  Ref: RF-009 / HU-009</w:t>
      </w:r>
    </w:p>
    <w:p>
      <w:r>
        <w:rPr>
          <w:b w:val="0"/>
          <w:sz w:val="22"/>
        </w:rPr>
        <w:t>Given that three pairs have been recorded,</w:t>
      </w:r>
    </w:p>
    <w:p>
      <w:r>
        <w:rPr>
          <w:b w:val="0"/>
          <w:sz w:val="22"/>
        </w:rPr>
        <w:t>When the researcher opens the pair list,</w:t>
      </w:r>
    </w:p>
    <w:p>
      <w:r>
        <w:rPr>
          <w:b w:val="0"/>
          <w:sz w:val="22"/>
        </w:rPr>
        <w:t>Then the system displays exactly three entries, each containing both minutia identifiers and its calculated deviation.</w:t>
      </w:r>
    </w:p>
    <w:p>
      <w:r>
        <w:rPr>
          <w:b w:val="0"/>
          <w:sz w:val="18"/>
        </w:rPr>
        <w:t>Method: Teste automatizado E2E</w:t>
      </w:r>
    </w:p>
    <w:p/>
    <w:p>
      <w:r>
        <w:rPr>
          <w:b/>
          <w:sz w:val="22"/>
        </w:rPr>
        <w:t>CA-010 — Apply deviation threshold  |  Ref: RF-010 / HU-010</w:t>
      </w:r>
    </w:p>
    <w:p>
      <w:r>
        <w:rPr>
          <w:b w:val="0"/>
          <w:sz w:val="22"/>
        </w:rPr>
        <w:t>Given that recorded deviations are 1.0, 2.0, and 3.0 coordinate units,</w:t>
      </w:r>
    </w:p>
    <w:p>
      <w:r>
        <w:rPr>
          <w:b w:val="0"/>
          <w:sz w:val="22"/>
        </w:rPr>
        <w:t>When the researcher applies a threshold of 2.0,</w:t>
      </w:r>
    </w:p>
    <w:p>
      <w:r>
        <w:rPr>
          <w:b w:val="0"/>
          <w:sz w:val="22"/>
        </w:rPr>
        <w:t>Then the system displays exactly the pairs with deviations 1.0 and 2.0.</w:t>
      </w:r>
    </w:p>
    <w:p>
      <w:r>
        <w:rPr>
          <w:b w:val="0"/>
          <w:sz w:val="18"/>
        </w:rPr>
        <w:t>Method: Teste automatizado E2E</w:t>
      </w:r>
    </w:p>
    <w:p/>
    <w:p>
      <w:r>
        <w:rPr>
          <w:b/>
          <w:sz w:val="22"/>
        </w:rPr>
        <w:t>CA-011 — Export qualifying minutiae  |  Ref: RF-011 / HU-011</w:t>
      </w:r>
    </w:p>
    <w:p>
      <w:r>
        <w:rPr>
          <w:b w:val="0"/>
          <w:sz w:val="22"/>
        </w:rPr>
        <w:t>Given that two pairs pass the active deviation filter,</w:t>
      </w:r>
    </w:p>
    <w:p>
      <w:r>
        <w:rPr>
          <w:b w:val="0"/>
          <w:sz w:val="22"/>
        </w:rPr>
        <w:t>When the researcher exports filtered minutiae,</w:t>
      </w:r>
    </w:p>
    <w:p>
      <w:r>
        <w:rPr>
          <w:b w:val="0"/>
          <w:sz w:val="22"/>
        </w:rPr>
        <w:t>Then the system creates one local file containing only the minutiae belonging to those two qualifying pairs.</w:t>
      </w:r>
    </w:p>
    <w:p>
      <w:r>
        <w:rPr>
          <w:b w:val="0"/>
          <w:sz w:val="18"/>
        </w:rPr>
        <w:t>Method: Teste de integração</w:t>
      </w:r>
    </w:p>
    <w:p/>
    <w:p>
      <w:r>
        <w:rPr>
          <w:b/>
          <w:sz w:val="22"/>
        </w:rPr>
        <w:t>CA-012 — Save complete session  |  Ref: RF-012 / HU-012</w:t>
      </w:r>
    </w:p>
    <w:p>
      <w:r>
        <w:rPr>
          <w:b w:val="0"/>
          <w:sz w:val="22"/>
        </w:rPr>
        <w:t>Given that an open session contains fingerprints, pairs, deviations, marks, and a filter value,</w:t>
      </w:r>
    </w:p>
    <w:p>
      <w:r>
        <w:rPr>
          <w:b w:val="0"/>
          <w:sz w:val="22"/>
        </w:rPr>
        <w:t>When the researcher saves the session to a writable local destination,</w:t>
      </w:r>
    </w:p>
    <w:p>
      <w:r>
        <w:rPr>
          <w:b w:val="0"/>
          <w:sz w:val="22"/>
        </w:rPr>
        <w:t>Then the system creates one session file containing 100% of the current comparison state and displays a success confirmation.</w:t>
      </w:r>
    </w:p>
    <w:p>
      <w:r>
        <w:rPr>
          <w:b w:val="0"/>
          <w:sz w:val="18"/>
        </w:rPr>
        <w:t>Method: Teste de integração</w:t>
      </w:r>
    </w:p>
    <w:p/>
    <w:p>
      <w:r>
        <w:rPr>
          <w:b/>
          <w:sz w:val="22"/>
        </w:rPr>
        <w:t>CA-013 — Restore complete session  |  Ref: RF-013 / HU-013</w:t>
      </w:r>
    </w:p>
    <w:p>
      <w:r>
        <w:rPr>
          <w:b w:val="0"/>
          <w:sz w:val="22"/>
        </w:rPr>
        <w:t>Given that a valid previously saved session file exists,</w:t>
      </w:r>
    </w:p>
    <w:p>
      <w:r>
        <w:rPr>
          <w:b w:val="0"/>
          <w:sz w:val="22"/>
        </w:rPr>
        <w:t>When the researcher opens the file,</w:t>
      </w:r>
    </w:p>
    <w:p>
      <w:r>
        <w:rPr>
          <w:b w:val="0"/>
          <w:sz w:val="22"/>
        </w:rPr>
        <w:t>Then the system restores 100% of its fingerprint references, pairs, deviations, marks, and filter values.</w:t>
      </w:r>
    </w:p>
    <w:p>
      <w:r>
        <w:rPr>
          <w:b w:val="0"/>
          <w:sz w:val="18"/>
        </w:rPr>
        <w:t>Method: Teste automatizado E2E</w:t>
      </w:r>
    </w:p>
    <w:p/>
    <w:p>
      <w:r>
        <w:rPr>
          <w:b/>
          <w:sz w:val="22"/>
        </w:rPr>
        <w:t>CA-014 — Export Excel-compatible log  |  Ref: RF-014 / HU-014</w:t>
      </w:r>
    </w:p>
    <w:p>
      <w:r>
        <w:rPr>
          <w:b w:val="0"/>
          <w:sz w:val="22"/>
        </w:rPr>
        <w:t>Given that a session contains five recorded pairs with calculated deviations,</w:t>
      </w:r>
    </w:p>
    <w:p>
      <w:r>
        <w:rPr>
          <w:b w:val="0"/>
          <w:sz w:val="22"/>
        </w:rPr>
        <w:t>When the researcher exports the deviation log,</w:t>
      </w:r>
    </w:p>
    <w:p>
      <w:r>
        <w:rPr>
          <w:b w:val="0"/>
          <w:sz w:val="22"/>
        </w:rPr>
        <w:t>Then the system creates a local CSV or [TBD] equivalent Excel-compatible file containing one header row and exactly five data rows.</w:t>
      </w:r>
    </w:p>
    <w:p>
      <w:r>
        <w:rPr>
          <w:b w:val="0"/>
          <w:sz w:val="18"/>
        </w:rPr>
        <w:t>Method: Teste de integração</w:t>
      </w:r>
    </w:p>
    <w:p/>
    <w:p>
      <w:r>
        <w:rPr>
          <w:b/>
          <w:sz w:val="22"/>
        </w:rPr>
        <w:t>CA-015 — Reject unsupported fingerprint file  |  Ref: RF-015 / HU-015</w:t>
      </w:r>
    </w:p>
    <w:p>
      <w:r>
        <w:rPr>
          <w:b w:val="0"/>
          <w:sz w:val="22"/>
        </w:rPr>
        <w:t>Given that the researcher selects an unreadable or unsupported file,</w:t>
      </w:r>
    </w:p>
    <w:p>
      <w:r>
        <w:rPr>
          <w:b w:val="0"/>
          <w:sz w:val="22"/>
        </w:rPr>
        <w:t>When the system validates the file,</w:t>
      </w:r>
    </w:p>
    <w:p>
      <w:r>
        <w:rPr>
          <w:b w:val="0"/>
          <w:sz w:val="22"/>
        </w:rPr>
        <w:t>Then the system displays the message 'Fingerprint file could not be loaded: unsupported or unreadable format' and does not add the file to the session.</w:t>
      </w:r>
    </w:p>
    <w:p>
      <w:r>
        <w:rPr>
          <w:b w:val="0"/>
          <w:sz w:val="18"/>
        </w:rPr>
        <w:t>Method: Teste funcional manual</w:t>
      </w:r>
    </w:p>
    <w:p/>
    <w:p>
      <w:pPr>
        <w:pStyle w:val="Heading1"/>
      </w:pPr>
      <w:r>
        <w:rPr>
          <w:color w:val="1F497D"/>
        </w:rPr>
        <w:t>9. Glossary</w:t>
      </w:r>
    </w:p>
    <w:tbl>
      <w:tblPr>
        <w:tblStyle w:val="TableGrid"/>
        <w:tblW w:type="auto" w:w="0"/>
        <w:tblLook w:firstColumn="1" w:firstRow="1" w:lastColumn="0" w:lastRow="0" w:noHBand="0" w:noVBand="1" w:val="04A0"/>
      </w:tblPr>
      <w:tblGrid>
        <w:gridCol w:w="4421"/>
        <w:gridCol w:w="4421"/>
      </w:tblGrid>
      <w:tr>
        <w:tc>
          <w:tcPr>
            <w:tcW w:type="dxa" w:w="4421"/>
          </w:tcPr>
          <w:p>
            <w:r>
              <w:rPr>
                <w:b/>
                <w:color w:val="1F497D"/>
                <w:sz w:val="18"/>
              </w:rPr>
              <w:t>Term</w:t>
            </w:r>
          </w:p>
        </w:tc>
        <w:tc>
          <w:tcPr>
            <w:tcW w:type="dxa" w:w="4421"/>
          </w:tcPr>
          <w:p>
            <w:r>
              <w:rPr>
                <w:b/>
                <w:color w:val="1F497D"/>
                <w:sz w:val="18"/>
              </w:rPr>
              <w:t>Definition</w:t>
            </w:r>
          </w:p>
        </w:tc>
      </w:tr>
      <w:tr>
        <w:tc>
          <w:tcPr>
            <w:tcW w:type="dxa" w:w="4421"/>
          </w:tcPr>
          <w:p>
            <w:r>
              <w:rPr>
                <w:sz w:val="18"/>
              </w:rPr>
              <w:t>Minutia</w:t>
            </w:r>
          </w:p>
        </w:tc>
        <w:tc>
          <w:tcPr>
            <w:tcW w:type="dxa" w:w="4421"/>
          </w:tcPr>
          <w:p>
            <w:r>
              <w:rPr>
                <w:sz w:val="18"/>
              </w:rPr>
              <w:t>A localized fingerprint ridge characteristic represented by coordinates and related attributes such as angle and classification.</w:t>
            </w:r>
          </w:p>
        </w:tc>
      </w:tr>
      <w:tr>
        <w:tc>
          <w:tcPr>
            <w:tcW w:type="dxa" w:w="4421"/>
          </w:tcPr>
          <w:p>
            <w:r>
              <w:rPr>
                <w:sz w:val="18"/>
              </w:rPr>
              <w:t>Minutiae</w:t>
            </w:r>
          </w:p>
        </w:tc>
        <w:tc>
          <w:tcPr>
            <w:tcW w:type="dxa" w:w="4421"/>
          </w:tcPr>
          <w:p>
            <w:r>
              <w:rPr>
                <w:sz w:val="18"/>
              </w:rPr>
              <w:t>The plural form of minutia; the set of localized ridge characteristics associated with a fingerprint.</w:t>
            </w:r>
          </w:p>
        </w:tc>
      </w:tr>
      <w:tr>
        <w:tc>
          <w:tcPr>
            <w:tcW w:type="dxa" w:w="4421"/>
          </w:tcPr>
          <w:p>
            <w:r>
              <w:rPr>
                <w:sz w:val="18"/>
              </w:rPr>
              <w:t>Spatial deviation</w:t>
            </w:r>
          </w:p>
        </w:tc>
        <w:tc>
          <w:tcPr>
            <w:tcW w:type="dxa" w:w="4421"/>
          </w:tcPr>
          <w:p>
            <w:r>
              <w:rPr>
                <w:sz w:val="18"/>
              </w:rPr>
              <w:t>The measured distance between the comparable positions of two corresponding minutiae.</w:t>
            </w:r>
          </w:p>
        </w:tc>
      </w:tr>
      <w:tr>
        <w:tc>
          <w:tcPr>
            <w:tcW w:type="dxa" w:w="4421"/>
          </w:tcPr>
          <w:p>
            <w:r>
              <w:rPr>
                <w:sz w:val="18"/>
              </w:rPr>
              <w:t>Corresponding pair</w:t>
            </w:r>
          </w:p>
        </w:tc>
        <w:tc>
          <w:tcPr>
            <w:tcW w:type="dxa" w:w="4421"/>
          </w:tcPr>
          <w:p>
            <w:r>
              <w:rPr>
                <w:sz w:val="18"/>
              </w:rPr>
              <w:t>One minutia from each fingerprint capture identified by the researcher as representing the same ridge feature.</w:t>
            </w:r>
          </w:p>
        </w:tc>
      </w:tr>
      <w:tr>
        <w:tc>
          <w:tcPr>
            <w:tcW w:type="dxa" w:w="4421"/>
          </w:tcPr>
          <w:p>
            <w:r>
              <w:rPr>
                <w:sz w:val="18"/>
              </w:rPr>
              <w:t>Contact fingerprint capture</w:t>
            </w:r>
          </w:p>
        </w:tc>
        <w:tc>
          <w:tcPr>
            <w:tcW w:type="dxa" w:w="4421"/>
          </w:tcPr>
          <w:p>
            <w:r>
              <w:rPr>
                <w:sz w:val="18"/>
              </w:rPr>
              <w:t>A fingerprint image acquired while the finger physically contacts the capture surface.</w:t>
            </w:r>
          </w:p>
        </w:tc>
      </w:tr>
      <w:tr>
        <w:tc>
          <w:tcPr>
            <w:tcW w:type="dxa" w:w="4421"/>
          </w:tcPr>
          <w:p>
            <w:r>
              <w:rPr>
                <w:sz w:val="18"/>
              </w:rPr>
              <w:t>Contactless fingerprint capture</w:t>
            </w:r>
          </w:p>
        </w:tc>
        <w:tc>
          <w:tcPr>
            <w:tcW w:type="dxa" w:w="4421"/>
          </w:tcPr>
          <w:p>
            <w:r>
              <w:rPr>
                <w:sz w:val="18"/>
              </w:rPr>
              <w:t>A fingerprint image acquired without the finger physically contacting the capture device.</w:t>
            </w:r>
          </w:p>
        </w:tc>
      </w:tr>
      <w:tr>
        <w:tc>
          <w:tcPr>
            <w:tcW w:type="dxa" w:w="4421"/>
          </w:tcPr>
          <w:p>
            <w:r>
              <w:rPr>
                <w:sz w:val="18"/>
              </w:rPr>
              <w:t>EBTS-type file</w:t>
            </w:r>
          </w:p>
        </w:tc>
        <w:tc>
          <w:tcPr>
            <w:tcW w:type="dxa" w:w="4421"/>
          </w:tcPr>
          <w:p>
            <w:r>
              <w:rPr>
                <w:sz w:val="18"/>
              </w:rPr>
              <w:t>A fingerprint-data file conforming to an Electronic Biometric Transmission Specification or related supported format; exact formats are [TBD].</w:t>
            </w:r>
          </w:p>
        </w:tc>
      </w:tr>
      <w:tr>
        <w:tc>
          <w:tcPr>
            <w:tcW w:type="dxa" w:w="4421"/>
          </w:tcPr>
          <w:p>
            <w:r>
              <w:rPr>
                <w:sz w:val="18"/>
              </w:rPr>
              <w:t>Comparison session</w:t>
            </w:r>
          </w:p>
        </w:tc>
        <w:tc>
          <w:tcPr>
            <w:tcW w:type="dxa" w:w="4421"/>
          </w:tcPr>
          <w:p>
            <w:r>
              <w:rPr>
                <w:sz w:val="18"/>
              </w:rPr>
              <w:t>The locally maintained working state containing two fingerprint captures, recorded pairs, deviations, marks, and filter settings.</w:t>
            </w:r>
          </w:p>
        </w:tc>
      </w:tr>
      <w:tr>
        <w:tc>
          <w:tcPr>
            <w:tcW w:type="dxa" w:w="4421"/>
          </w:tcPr>
          <w:p>
            <w:r>
              <w:rPr>
                <w:sz w:val="18"/>
              </w:rPr>
              <w:t>Deviation threshold</w:t>
            </w:r>
          </w:p>
        </w:tc>
        <w:tc>
          <w:tcPr>
            <w:tcW w:type="dxa" w:w="4421"/>
          </w:tcPr>
          <w:p>
            <w:r>
              <w:rPr>
                <w:sz w:val="18"/>
              </w:rPr>
              <w:t>A non-negative researcher-entered limit used to include pairs whose calculated deviation is less than or equal to that value.</w:t>
            </w:r>
          </w:p>
        </w:tc>
      </w:tr>
      <w:tr>
        <w:tc>
          <w:tcPr>
            <w:tcW w:type="dxa" w:w="4421"/>
          </w:tcPr>
          <w:p>
            <w:r>
              <w:rPr>
                <w:sz w:val="18"/>
              </w:rPr>
              <w:t>Deviation log</w:t>
            </w:r>
          </w:p>
        </w:tc>
        <w:tc>
          <w:tcPr>
            <w:tcW w:type="dxa" w:w="4421"/>
          </w:tcPr>
          <w:p>
            <w:r>
              <w:rPr>
                <w:sz w:val="18"/>
              </w:rPr>
              <w:t>An Excel-compatible tabular file listing recorded minutia pairs and their calculated spatial deviations.</w:t>
            </w:r>
          </w:p>
        </w:tc>
      </w:tr>
    </w:tbl>
    <w:p/>
    <w:p>
      <w:r>
        <w:br w:type="page"/>
      </w:r>
    </w:p>
    <w:p>
      <w:pPr>
        <w:pStyle w:val="Heading1"/>
      </w:pPr>
      <w:r>
        <w:rPr>
          <w:color w:val="1F497D"/>
        </w:rPr>
        <w:t>Generation Metadata</w:t>
      </w:r>
    </w:p>
    <w:tbl>
      <w:tblPr>
        <w:tblStyle w:val="TableGrid"/>
        <w:tblW w:type="auto" w:w="0"/>
        <w:tblLook w:firstColumn="1" w:firstRow="1" w:lastColumn="0" w:lastRow="0" w:noHBand="0" w:noVBand="1" w:val="04A0"/>
      </w:tblPr>
      <w:tblGrid>
        <w:gridCol w:w="4421"/>
        <w:gridCol w:w="4421"/>
      </w:tblGrid>
      <w:tr>
        <w:tc>
          <w:tcPr>
            <w:tcW w:type="dxa" w:w="4421"/>
          </w:tcPr>
          <w:p>
            <w:r>
              <w:rPr>
                <w:b/>
                <w:color w:val="1F497D"/>
                <w:sz w:val="18"/>
              </w:rPr>
              <w:t>Field</w:t>
            </w:r>
          </w:p>
        </w:tc>
        <w:tc>
          <w:tcPr>
            <w:tcW w:type="dxa" w:w="4421"/>
          </w:tcPr>
          <w:p>
            <w:r>
              <w:rPr>
                <w:b/>
                <w:color w:val="1F497D"/>
                <w:sz w:val="18"/>
              </w:rPr>
              <w:t>Value</w:t>
            </w:r>
          </w:p>
        </w:tc>
      </w:tr>
      <w:tr>
        <w:tc>
          <w:tcPr>
            <w:tcW w:type="dxa" w:w="4421"/>
          </w:tcPr>
          <w:p>
            <w:r>
              <w:rPr>
                <w:sz w:val="18"/>
              </w:rPr>
              <w:t>System</w:t>
            </w:r>
          </w:p>
        </w:tc>
        <w:tc>
          <w:tcPr>
            <w:tcW w:type="dxa" w:w="4421"/>
          </w:tcPr>
          <w:p>
            <w:r>
              <w:rPr>
                <w:sz w:val="18"/>
              </w:rPr>
              <w:t>Minutia Deviation Tool (MDT)</w:t>
            </w:r>
          </w:p>
        </w:tc>
      </w:tr>
      <w:tr>
        <w:tc>
          <w:tcPr>
            <w:tcW w:type="dxa" w:w="4421"/>
          </w:tcPr>
          <w:p>
            <w:r>
              <w:rPr>
                <w:sz w:val="18"/>
              </w:rPr>
              <w:t>Model used</w:t>
            </w:r>
          </w:p>
        </w:tc>
        <w:tc>
          <w:tcPr>
            <w:tcW w:type="dxa" w:w="4421"/>
          </w:tcPr>
          <w:p>
            <w:r>
              <w:rPr>
                <w:sz w:val="18"/>
              </w:rPr>
              <w:t>gpt-5.6-sol</w:t>
            </w:r>
          </w:p>
        </w:tc>
      </w:tr>
      <w:tr>
        <w:tc>
          <w:tcPr>
            <w:tcW w:type="dxa" w:w="4421"/>
          </w:tcPr>
          <w:p>
            <w:r>
              <w:rPr>
                <w:sz w:val="18"/>
              </w:rPr>
              <w:t>Average RAG Score</w:t>
            </w:r>
          </w:p>
        </w:tc>
        <w:tc>
          <w:tcPr>
            <w:tcW w:type="dxa" w:w="4421"/>
          </w:tcPr>
          <w:p>
            <w:r>
              <w:rPr>
                <w:sz w:val="18"/>
              </w:rPr>
              <w:t>0.6835</w:t>
            </w:r>
          </w:p>
        </w:tc>
      </w:tr>
      <w:tr>
        <w:tc>
          <w:tcPr>
            <w:tcW w:type="dxa" w:w="4421"/>
          </w:tcPr>
          <w:p>
            <w:r>
              <w:rPr>
                <w:sz w:val="18"/>
              </w:rPr>
              <w:t>RAG Score</w:t>
            </w:r>
          </w:p>
        </w:tc>
        <w:tc>
          <w:tcPr>
            <w:tcW w:type="dxa" w:w="4421"/>
          </w:tcPr>
          <w:p>
            <w:r>
              <w:rPr>
                <w:sz w:val="18"/>
              </w:rPr>
              <w:t>Close to 1.0 = high grounding in documents. Close to 0.0 = hallucination risk.</w:t>
            </w:r>
          </w:p>
        </w:tc>
      </w:tr>
      <w:tr>
        <w:tc>
          <w:tcPr>
            <w:tcW w:type="dxa" w:w="4421"/>
          </w:tcPr>
          <w:p>
            <w:r>
              <w:rPr>
                <w:sz w:val="18"/>
              </w:rPr>
              <w:t>Execution time</w:t>
            </w:r>
          </w:p>
        </w:tc>
        <w:tc>
          <w:tcPr>
            <w:tcW w:type="dxa" w:w="4421"/>
          </w:tcPr>
          <w:p>
            <w:r>
              <w:rPr>
                <w:sz w:val="18"/>
              </w:rPr>
              <w:t>132.2s</w:t>
            </w:r>
          </w:p>
        </w:tc>
      </w:tr>
      <w:tr>
        <w:tc>
          <w:tcPr>
            <w:tcW w:type="dxa" w:w="4421"/>
          </w:tcPr>
          <w:p>
            <w:r>
              <w:rPr>
                <w:sz w:val="18"/>
              </w:rPr>
              <w:t>Input tokens</w:t>
            </w:r>
          </w:p>
        </w:tc>
        <w:tc>
          <w:tcPr>
            <w:tcW w:type="dxa" w:w="4421"/>
          </w:tcPr>
          <w:p>
            <w:r>
              <w:rPr>
                <w:sz w:val="18"/>
              </w:rPr>
              <w:t>48601</w:t>
            </w:r>
          </w:p>
        </w:tc>
      </w:tr>
      <w:tr>
        <w:tc>
          <w:tcPr>
            <w:tcW w:type="dxa" w:w="4421"/>
          </w:tcPr>
          <w:p>
            <w:r>
              <w:rPr>
                <w:sz w:val="18"/>
              </w:rPr>
              <w:t>Output tokens</w:t>
            </w:r>
          </w:p>
        </w:tc>
        <w:tc>
          <w:tcPr>
            <w:tcW w:type="dxa" w:w="4421"/>
          </w:tcPr>
          <w:p>
            <w:r>
              <w:rPr>
                <w:sz w:val="18"/>
              </w:rPr>
              <w:t>11345</w:t>
            </w:r>
          </w:p>
        </w:tc>
      </w:tr>
      <w:tr>
        <w:tc>
          <w:tcPr>
            <w:tcW w:type="dxa" w:w="4421"/>
          </w:tcPr>
          <w:p>
            <w:r>
              <w:rPr>
                <w:sz w:val="18"/>
              </w:rPr>
              <w:t>Reasoning tokens</w:t>
            </w:r>
          </w:p>
        </w:tc>
        <w:tc>
          <w:tcPr>
            <w:tcW w:type="dxa" w:w="4421"/>
          </w:tcPr>
          <w:p>
            <w:r>
              <w:rPr>
                <w:sz w:val="18"/>
              </w:rPr>
              <w:t>2642</w:t>
            </w:r>
          </w:p>
        </w:tc>
      </w:tr>
      <w:tr>
        <w:tc>
          <w:tcPr>
            <w:tcW w:type="dxa" w:w="4421"/>
          </w:tcPr>
          <w:p>
            <w:r>
              <w:rPr>
                <w:sz w:val="18"/>
              </w:rPr>
              <w:t>Total tokens</w:t>
            </w:r>
          </w:p>
        </w:tc>
        <w:tc>
          <w:tcPr>
            <w:tcW w:type="dxa" w:w="4421"/>
          </w:tcPr>
          <w:p>
            <w:r>
              <w:rPr>
                <w:sz w:val="18"/>
              </w:rPr>
              <w:t>59946</w:t>
            </w:r>
          </w:p>
        </w:tc>
      </w:tr>
      <w:tr>
        <w:tc>
          <w:tcPr>
            <w:tcW w:type="dxa" w:w="4421"/>
          </w:tcPr>
          <w:p>
            <w:r>
              <w:rPr>
                <w:sz w:val="18"/>
              </w:rPr>
              <w:t>Cost — input (USD)</w:t>
            </w:r>
          </w:p>
        </w:tc>
        <w:tc>
          <w:tcPr>
            <w:tcW w:type="dxa" w:w="4421"/>
          </w:tcPr>
          <w:p>
            <w:r>
              <w:rPr>
                <w:sz w:val="18"/>
              </w:rPr>
              <w:t>0.224578</w:t>
            </w:r>
          </w:p>
        </w:tc>
      </w:tr>
      <w:tr>
        <w:tc>
          <w:tcPr>
            <w:tcW w:type="dxa" w:w="4421"/>
          </w:tcPr>
          <w:p>
            <w:r>
              <w:rPr>
                <w:sz w:val="18"/>
              </w:rPr>
              <w:t>Cost — output (USD)</w:t>
            </w:r>
          </w:p>
        </w:tc>
        <w:tc>
          <w:tcPr>
            <w:tcW w:type="dxa" w:w="4421"/>
          </w:tcPr>
          <w:p>
            <w:r>
              <w:rPr>
                <w:sz w:val="18"/>
              </w:rPr>
              <w:t>0.340350</w:t>
            </w:r>
          </w:p>
        </w:tc>
      </w:tr>
      <w:tr>
        <w:tc>
          <w:tcPr>
            <w:tcW w:type="dxa" w:w="4421"/>
          </w:tcPr>
          <w:p>
            <w:r>
              <w:rPr>
                <w:sz w:val="18"/>
              </w:rPr>
              <w:t>Cost — file_search (USD)</w:t>
            </w:r>
          </w:p>
        </w:tc>
        <w:tc>
          <w:tcPr>
            <w:tcW w:type="dxa" w:w="4421"/>
          </w:tcPr>
          <w:p>
            <w:r>
              <w:rPr>
                <w:sz w:val="18"/>
              </w:rPr>
              <w:t>0.007500</w:t>
            </w:r>
          </w:p>
        </w:tc>
      </w:tr>
      <w:tr>
        <w:tc>
          <w:tcPr>
            <w:tcW w:type="dxa" w:w="4421"/>
          </w:tcPr>
          <w:p>
            <w:r>
              <w:rPr>
                <w:sz w:val="18"/>
              </w:rPr>
              <w:t>Estimated total cost (USD)</w:t>
            </w:r>
          </w:p>
        </w:tc>
        <w:tc>
          <w:tcPr>
            <w:tcW w:type="dxa" w:w="4421"/>
          </w:tcPr>
          <w:p>
            <w:r>
              <w:rPr>
                <w:sz w:val="18"/>
              </w:rPr>
              <w:t>0.572427</w:t>
            </w:r>
          </w:p>
        </w:tc>
      </w:tr>
      <w:tr>
        <w:tc>
          <w:tcPr>
            <w:tcW w:type="dxa" w:w="4421"/>
          </w:tcPr>
          <w:p>
            <w:r>
              <w:rPr>
                <w:sz w:val="18"/>
              </w:rPr>
              <w:t>Total FRs</w:t>
            </w:r>
          </w:p>
        </w:tc>
        <w:tc>
          <w:tcPr>
            <w:tcW w:type="dxa" w:w="4421"/>
          </w:tcPr>
          <w:p>
            <w:r>
              <w:rPr>
                <w:sz w:val="18"/>
              </w:rPr>
              <w:t>15</w:t>
            </w:r>
          </w:p>
        </w:tc>
      </w:tr>
      <w:tr>
        <w:tc>
          <w:tcPr>
            <w:tcW w:type="dxa" w:w="4421"/>
          </w:tcPr>
          <w:p>
            <w:r>
              <w:rPr>
                <w:sz w:val="18"/>
              </w:rPr>
              <w:t>Total NFRs</w:t>
            </w:r>
          </w:p>
        </w:tc>
        <w:tc>
          <w:tcPr>
            <w:tcW w:type="dxa" w:w="4421"/>
          </w:tcPr>
          <w:p>
            <w:r>
              <w:rPr>
                <w:sz w:val="18"/>
              </w:rPr>
              <w:t>8</w:t>
            </w:r>
          </w:p>
        </w:tc>
      </w:tr>
      <w:tr>
        <w:tc>
          <w:tcPr>
            <w:tcW w:type="dxa" w:w="4421"/>
          </w:tcPr>
          <w:p>
            <w:r>
              <w:rPr>
                <w:sz w:val="18"/>
              </w:rPr>
              <w:t>Total BRs</w:t>
            </w:r>
          </w:p>
        </w:tc>
        <w:tc>
          <w:tcPr>
            <w:tcW w:type="dxa" w:w="4421"/>
          </w:tcPr>
          <w:p>
            <w:r>
              <w:rPr>
                <w:sz w:val="18"/>
              </w:rPr>
              <w:t>8</w:t>
            </w:r>
          </w:p>
        </w:tc>
      </w:tr>
      <w:tr>
        <w:tc>
          <w:tcPr>
            <w:tcW w:type="dxa" w:w="4421"/>
          </w:tcPr>
          <w:p>
            <w:r>
              <w:rPr>
                <w:sz w:val="18"/>
              </w:rPr>
              <w:t>Total USs</w:t>
            </w:r>
          </w:p>
        </w:tc>
        <w:tc>
          <w:tcPr>
            <w:tcW w:type="dxa" w:w="4421"/>
          </w:tcPr>
          <w:p>
            <w:r>
              <w:rPr>
                <w:sz w:val="18"/>
              </w:rPr>
              <w:t>15</w:t>
            </w:r>
          </w:p>
        </w:tc>
      </w:tr>
      <w:tr>
        <w:tc>
          <w:tcPr>
            <w:tcW w:type="dxa" w:w="4421"/>
          </w:tcPr>
          <w:p>
            <w:r>
              <w:rPr>
                <w:sz w:val="18"/>
              </w:rPr>
              <w:t>Total ACs</w:t>
            </w:r>
          </w:p>
        </w:tc>
        <w:tc>
          <w:tcPr>
            <w:tcW w:type="dxa" w:w="4421"/>
          </w:tcPr>
          <w:p>
            <w:r>
              <w:rPr>
                <w:sz w:val="18"/>
              </w:rPr>
              <w:t>15</w:t>
            </w:r>
          </w:p>
        </w:tc>
      </w:tr>
    </w:tbl>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