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F5053" w14:textId="77777777" w:rsidR="006E446C" w:rsidRPr="006E446C" w:rsidRDefault="006E446C" w:rsidP="004C39C7">
      <w:pPr>
        <w:spacing w:line="360" w:lineRule="auto"/>
        <w:jc w:val="center"/>
        <w:rPr>
          <w:b/>
          <w:bCs/>
          <w:sz w:val="28"/>
          <w:szCs w:val="28"/>
        </w:rPr>
      </w:pPr>
      <w:r w:rsidRPr="006E446C">
        <w:rPr>
          <w:b/>
          <w:bCs/>
          <w:sz w:val="28"/>
          <w:szCs w:val="28"/>
        </w:rPr>
        <w:t>Avaliação – Harmonias Cromáticas</w:t>
      </w:r>
    </w:p>
    <w:p w14:paraId="33795D84" w14:textId="4C44DE8B" w:rsidR="006E446C" w:rsidRPr="003D3616" w:rsidRDefault="006E446C" w:rsidP="003D3616">
      <w:pPr>
        <w:spacing w:line="360" w:lineRule="auto"/>
        <w:rPr>
          <w:sz w:val="24"/>
          <w:szCs w:val="24"/>
        </w:rPr>
      </w:pPr>
      <w:r w:rsidRPr="006E446C">
        <w:rPr>
          <w:b/>
          <w:bCs/>
          <w:sz w:val="24"/>
          <w:szCs w:val="24"/>
        </w:rPr>
        <w:t>Disciplina:</w:t>
      </w:r>
      <w:r w:rsidR="003D3616">
        <w:rPr>
          <w:sz w:val="24"/>
          <w:szCs w:val="24"/>
        </w:rPr>
        <w:t xml:space="preserve"> PWI</w:t>
      </w:r>
      <w:r w:rsidRPr="003D3616">
        <w:rPr>
          <w:sz w:val="24"/>
          <w:szCs w:val="24"/>
        </w:rPr>
        <w:br/>
      </w:r>
      <w:r w:rsidRPr="003D3616">
        <w:rPr>
          <w:b/>
          <w:bCs/>
          <w:sz w:val="24"/>
          <w:szCs w:val="24"/>
        </w:rPr>
        <w:t>Aluno(a):</w:t>
      </w:r>
      <w:r w:rsidR="003D3616" w:rsidRPr="003D3616">
        <w:rPr>
          <w:sz w:val="24"/>
          <w:szCs w:val="24"/>
        </w:rPr>
        <w:t xml:space="preserve"> João Gabriel</w:t>
      </w:r>
      <w:r w:rsidRPr="003D3616">
        <w:rPr>
          <w:sz w:val="24"/>
          <w:szCs w:val="24"/>
        </w:rPr>
        <w:br/>
      </w:r>
      <w:r w:rsidRPr="003D3616">
        <w:rPr>
          <w:b/>
          <w:bCs/>
          <w:sz w:val="24"/>
          <w:szCs w:val="24"/>
        </w:rPr>
        <w:t>Data:</w:t>
      </w:r>
      <w:r w:rsidR="003D3616" w:rsidRPr="003D3616">
        <w:rPr>
          <w:sz w:val="24"/>
          <w:szCs w:val="24"/>
        </w:rPr>
        <w:t xml:space="preserve"> 17/03/2026</w:t>
      </w:r>
      <w:r w:rsidRPr="003D3616">
        <w:rPr>
          <w:sz w:val="24"/>
          <w:szCs w:val="24"/>
        </w:rPr>
        <w:br/>
      </w:r>
      <w:r w:rsidRPr="003D3616">
        <w:rPr>
          <w:b/>
          <w:bCs/>
          <w:sz w:val="24"/>
          <w:szCs w:val="24"/>
        </w:rPr>
        <w:t>Valor total: 10,0 pontos</w:t>
      </w:r>
    </w:p>
    <w:p w14:paraId="520550DE" w14:textId="77777777" w:rsidR="006E446C" w:rsidRPr="006E446C" w:rsidRDefault="003C634A" w:rsidP="004C39C7">
      <w:pPr>
        <w:spacing w:line="360" w:lineRule="auto"/>
      </w:pPr>
      <w:r>
        <w:pict w14:anchorId="4A54706A">
          <v:rect id="_x0000_i1025" style="width:0;height:1.5pt" o:hralign="center" o:hrstd="t" o:hr="t" fillcolor="#a0a0a0" stroked="f"/>
        </w:pict>
      </w:r>
    </w:p>
    <w:p w14:paraId="30FC2C2A"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1 – Conceitos (4,0 pontos)</w:t>
      </w:r>
    </w:p>
    <w:p w14:paraId="6324FB93" w14:textId="77777777" w:rsidR="003D3616" w:rsidRPr="006E446C" w:rsidRDefault="006E446C" w:rsidP="003D3616">
      <w:pPr>
        <w:spacing w:line="360" w:lineRule="auto"/>
        <w:rPr>
          <w:sz w:val="24"/>
          <w:szCs w:val="24"/>
        </w:rPr>
      </w:pPr>
      <w:r w:rsidRPr="006E446C">
        <w:rPr>
          <w:sz w:val="24"/>
          <w:szCs w:val="24"/>
        </w:rPr>
        <w:t xml:space="preserve">Responda de </w:t>
      </w:r>
      <w:r w:rsidR="003D3616" w:rsidRPr="006E446C">
        <w:rPr>
          <w:sz w:val="24"/>
          <w:szCs w:val="24"/>
        </w:rPr>
        <w:t>forma clara e objetiva:</w:t>
      </w:r>
    </w:p>
    <w:p w14:paraId="180D0553" w14:textId="77777777" w:rsidR="003D3616" w:rsidRPr="006E446C" w:rsidRDefault="003D3616" w:rsidP="003D3616">
      <w:pPr>
        <w:numPr>
          <w:ilvl w:val="0"/>
          <w:numId w:val="5"/>
        </w:numPr>
        <w:spacing w:line="360" w:lineRule="auto"/>
        <w:rPr>
          <w:sz w:val="24"/>
          <w:szCs w:val="24"/>
        </w:rPr>
      </w:pPr>
      <w:r w:rsidRPr="006E446C">
        <w:rPr>
          <w:b/>
          <w:bCs/>
          <w:sz w:val="24"/>
          <w:szCs w:val="24"/>
        </w:rPr>
        <w:t>Cores Complementares</w:t>
      </w:r>
      <w:r w:rsidRPr="006E446C">
        <w:rPr>
          <w:sz w:val="24"/>
          <w:szCs w:val="24"/>
        </w:rPr>
        <w:t xml:space="preserve"> (0,5)</w:t>
      </w:r>
    </w:p>
    <w:p w14:paraId="163515C2" w14:textId="02B3C18F" w:rsidR="006E446C" w:rsidRPr="006E446C" w:rsidRDefault="003D3616" w:rsidP="003D3616">
      <w:pPr>
        <w:numPr>
          <w:ilvl w:val="1"/>
          <w:numId w:val="5"/>
        </w:numPr>
        <w:spacing w:line="360" w:lineRule="auto"/>
        <w:rPr>
          <w:sz w:val="24"/>
          <w:szCs w:val="24"/>
        </w:rPr>
      </w:pPr>
      <w:r>
        <w:rPr>
          <w:rStyle w:val="Forte"/>
        </w:rPr>
        <w:t>Definição correta (0,3):</w:t>
      </w:r>
      <w:r>
        <w:br/>
        <w:t xml:space="preserve">Cores complementares são pares de cores que, quando combinadas, criam alto contraste e se destacam intensamente entre si. Quando misturadas, tendem a produzir uma </w:t>
      </w:r>
      <w:r>
        <w:t>cor neutra.</w:t>
      </w:r>
      <w:r w:rsidR="006E446C" w:rsidRPr="006E446C">
        <w:rPr>
          <w:sz w:val="24"/>
          <w:szCs w:val="24"/>
        </w:rPr>
        <w:t xml:space="preserve"> (0,3)</w:t>
      </w:r>
    </w:p>
    <w:p w14:paraId="0D907950" w14:textId="3D52DF51" w:rsidR="006E446C" w:rsidRPr="006E446C" w:rsidRDefault="003D3616" w:rsidP="003D3616">
      <w:pPr>
        <w:numPr>
          <w:ilvl w:val="1"/>
          <w:numId w:val="5"/>
        </w:numPr>
        <w:spacing w:line="360" w:lineRule="auto"/>
        <w:rPr>
          <w:sz w:val="24"/>
          <w:szCs w:val="24"/>
        </w:rPr>
      </w:pPr>
      <w:r>
        <w:t>Elas estão localizadas em lados opostos no círculo cromático. Por exemplo, vermelho e verde, azul e laranja, amarelo e roxo são pares de cores complementares porque se encontram diretamente opostos no círculo.</w:t>
      </w:r>
      <w:r w:rsidR="006E446C" w:rsidRPr="006E446C">
        <w:rPr>
          <w:sz w:val="24"/>
          <w:szCs w:val="24"/>
        </w:rPr>
        <w:t xml:space="preserve"> (0,2)</w:t>
      </w:r>
    </w:p>
    <w:p w14:paraId="3271A2FD" w14:textId="0CC1E4F6" w:rsidR="00596B44" w:rsidRPr="006E446C" w:rsidRDefault="00596B44" w:rsidP="00596B44">
      <w:pPr>
        <w:numPr>
          <w:ilvl w:val="0"/>
          <w:numId w:val="5"/>
        </w:numPr>
        <w:spacing w:line="360" w:lineRule="auto"/>
        <w:rPr>
          <w:sz w:val="24"/>
          <w:szCs w:val="24"/>
        </w:rPr>
      </w:pPr>
      <w:r w:rsidRPr="00596B44">
        <w:rPr>
          <w:b/>
          <w:bCs/>
          <w:sz w:val="24"/>
          <w:szCs w:val="24"/>
        </w:rPr>
        <w:t xml:space="preserve"> </w:t>
      </w:r>
      <w:r w:rsidRPr="006E446C">
        <w:rPr>
          <w:b/>
          <w:bCs/>
          <w:sz w:val="24"/>
          <w:szCs w:val="24"/>
        </w:rPr>
        <w:t>Cores Análogas</w:t>
      </w:r>
      <w:r w:rsidRPr="006E446C">
        <w:rPr>
          <w:sz w:val="24"/>
          <w:szCs w:val="24"/>
        </w:rPr>
        <w:t xml:space="preserve"> (0,5)</w:t>
      </w:r>
    </w:p>
    <w:p w14:paraId="4C8697AE" w14:textId="669C0507" w:rsidR="00596B44" w:rsidRPr="006E446C" w:rsidRDefault="00596B44" w:rsidP="00596B44">
      <w:pPr>
        <w:numPr>
          <w:ilvl w:val="1"/>
          <w:numId w:val="5"/>
        </w:numPr>
        <w:spacing w:line="360" w:lineRule="auto"/>
        <w:rPr>
          <w:sz w:val="24"/>
          <w:szCs w:val="24"/>
        </w:rPr>
      </w:pPr>
      <w:r>
        <w:t>Cores análogas são cores que possuem semelhança entre si, criando combinações harmônicas e agradáveis, com pouca variação de contraste.</w:t>
      </w:r>
      <w:r w:rsidRPr="006E446C">
        <w:rPr>
          <w:sz w:val="24"/>
          <w:szCs w:val="24"/>
        </w:rPr>
        <w:t xml:space="preserve"> </w:t>
      </w:r>
      <w:r w:rsidRPr="006E446C">
        <w:rPr>
          <w:sz w:val="24"/>
          <w:szCs w:val="24"/>
        </w:rPr>
        <w:t>(0,3)</w:t>
      </w:r>
    </w:p>
    <w:p w14:paraId="5D92A031" w14:textId="3359E583" w:rsidR="006E446C" w:rsidRPr="006E446C" w:rsidRDefault="004D1F2C" w:rsidP="00596B44">
      <w:pPr>
        <w:numPr>
          <w:ilvl w:val="1"/>
          <w:numId w:val="5"/>
        </w:numPr>
        <w:spacing w:line="360" w:lineRule="auto"/>
        <w:rPr>
          <w:sz w:val="24"/>
          <w:szCs w:val="24"/>
        </w:rPr>
      </w:pPr>
      <w:r>
        <w:t>Elas estão localizadas lado a lado no círculo cromático, ou seja, são cores vizinhas. Por exemplo, azul, azul-esverdeado e verde formam um conjunto de cores análogas.</w:t>
      </w:r>
      <w:r w:rsidR="00596B44" w:rsidRPr="006E446C">
        <w:rPr>
          <w:sz w:val="24"/>
          <w:szCs w:val="24"/>
        </w:rPr>
        <w:t xml:space="preserve"> (0,</w:t>
      </w:r>
      <w:r w:rsidR="00596B44">
        <w:rPr>
          <w:sz w:val="24"/>
          <w:szCs w:val="24"/>
        </w:rPr>
        <w:t>2)</w:t>
      </w:r>
    </w:p>
    <w:p w14:paraId="5D18650B" w14:textId="77777777" w:rsidR="006E446C" w:rsidRPr="006E446C" w:rsidRDefault="006E446C" w:rsidP="003D3616">
      <w:pPr>
        <w:numPr>
          <w:ilvl w:val="0"/>
          <w:numId w:val="5"/>
        </w:numPr>
        <w:spacing w:line="360" w:lineRule="auto"/>
        <w:rPr>
          <w:sz w:val="24"/>
          <w:szCs w:val="24"/>
        </w:rPr>
      </w:pPr>
      <w:r w:rsidRPr="006E446C">
        <w:rPr>
          <w:b/>
          <w:bCs/>
          <w:sz w:val="24"/>
          <w:szCs w:val="24"/>
        </w:rPr>
        <w:t>Cores Análogas + uma Complementar</w:t>
      </w:r>
      <w:r w:rsidRPr="006E446C">
        <w:rPr>
          <w:sz w:val="24"/>
          <w:szCs w:val="24"/>
        </w:rPr>
        <w:t xml:space="preserve"> (0,5)</w:t>
      </w:r>
    </w:p>
    <w:p w14:paraId="0BE950C2" w14:textId="29DD9122" w:rsidR="006E446C" w:rsidRPr="006E446C" w:rsidRDefault="001D7083" w:rsidP="003D3616">
      <w:pPr>
        <w:numPr>
          <w:ilvl w:val="1"/>
          <w:numId w:val="5"/>
        </w:numPr>
        <w:spacing w:line="360" w:lineRule="auto"/>
        <w:rPr>
          <w:sz w:val="24"/>
          <w:szCs w:val="24"/>
        </w:rPr>
      </w:pPr>
      <w:r>
        <w:t>Essa combinação é formada por um conjunto de cores análogas (cores vizinhas no círculo cromático) junto com a cor complementar de uma delas. Ou seja, escolhem-se 2 ou 3 cores lado a lado e adiciona-se a cor que está oposta a uma dessas no círculo cromático.</w:t>
      </w:r>
      <w:r w:rsidR="006E446C" w:rsidRPr="006E446C">
        <w:rPr>
          <w:sz w:val="24"/>
          <w:szCs w:val="24"/>
        </w:rPr>
        <w:t xml:space="preserve"> (0,3)</w:t>
      </w:r>
    </w:p>
    <w:p w14:paraId="10CBDC53" w14:textId="11902470" w:rsidR="006E446C" w:rsidRPr="006E446C" w:rsidRDefault="001D7083" w:rsidP="003D3616">
      <w:pPr>
        <w:numPr>
          <w:ilvl w:val="1"/>
          <w:numId w:val="5"/>
        </w:numPr>
        <w:spacing w:line="360" w:lineRule="auto"/>
        <w:rPr>
          <w:sz w:val="24"/>
          <w:szCs w:val="24"/>
        </w:rPr>
      </w:pPr>
      <w:r>
        <w:t>O resultado é um visual equilibrado, que mistura harmonia e contraste. As cores análogas criam suavidade e unidade, enquanto a cor complementar adiciona destaque e ponto focal, tornando a composição mais dinâmica.</w:t>
      </w:r>
      <w:r w:rsidR="006E446C" w:rsidRPr="006E446C">
        <w:rPr>
          <w:sz w:val="24"/>
          <w:szCs w:val="24"/>
        </w:rPr>
        <w:t xml:space="preserve"> (0,2)</w:t>
      </w:r>
    </w:p>
    <w:p w14:paraId="77D01851" w14:textId="77777777" w:rsidR="006E446C" w:rsidRPr="006E446C" w:rsidRDefault="006E446C" w:rsidP="003D3616">
      <w:pPr>
        <w:numPr>
          <w:ilvl w:val="0"/>
          <w:numId w:val="5"/>
        </w:numPr>
        <w:spacing w:line="360" w:lineRule="auto"/>
        <w:rPr>
          <w:sz w:val="24"/>
          <w:szCs w:val="24"/>
        </w:rPr>
      </w:pPr>
      <w:r w:rsidRPr="006E446C">
        <w:rPr>
          <w:b/>
          <w:bCs/>
          <w:sz w:val="24"/>
          <w:szCs w:val="24"/>
        </w:rPr>
        <w:t>Cores Análogas Relacionadas</w:t>
      </w:r>
      <w:r w:rsidRPr="006E446C">
        <w:rPr>
          <w:sz w:val="24"/>
          <w:szCs w:val="24"/>
        </w:rPr>
        <w:t xml:space="preserve"> (0,5)</w:t>
      </w:r>
    </w:p>
    <w:p w14:paraId="0541D62A" w14:textId="27DE47D8" w:rsidR="006E446C" w:rsidRDefault="001D7083" w:rsidP="003D3616">
      <w:pPr>
        <w:numPr>
          <w:ilvl w:val="1"/>
          <w:numId w:val="5"/>
        </w:numPr>
        <w:spacing w:line="360" w:lineRule="auto"/>
        <w:rPr>
          <w:sz w:val="24"/>
          <w:szCs w:val="24"/>
        </w:rPr>
      </w:pPr>
      <w:r>
        <w:t>Cores análogas relacionadas são um conjunto ampliado de cores próximas no círculo cromático, incluindo variações mais sutis de tonalidade (como tons, matizes ou sombras), mantendo uma forte harmonia visual.</w:t>
      </w:r>
      <w:r w:rsidRPr="006E446C">
        <w:rPr>
          <w:sz w:val="24"/>
          <w:szCs w:val="24"/>
        </w:rPr>
        <w:t xml:space="preserve"> </w:t>
      </w:r>
      <w:r w:rsidR="006E446C" w:rsidRPr="006E446C">
        <w:rPr>
          <w:sz w:val="24"/>
          <w:szCs w:val="24"/>
        </w:rPr>
        <w:t>(0,3)</w:t>
      </w:r>
    </w:p>
    <w:p w14:paraId="49C1AAC0" w14:textId="53C25E01" w:rsidR="006E446C" w:rsidRPr="001D7083" w:rsidRDefault="001D7083" w:rsidP="001E65B2">
      <w:pPr>
        <w:numPr>
          <w:ilvl w:val="1"/>
          <w:numId w:val="5"/>
        </w:numPr>
        <w:spacing w:line="360" w:lineRule="auto"/>
        <w:rPr>
          <w:sz w:val="24"/>
          <w:szCs w:val="24"/>
        </w:rPr>
      </w:pPr>
      <w:r>
        <w:t>Enquanto as cores análogas simples envolvem apenas 2 ou 3 cores vizinhas, as análogas relacionadas abrangem uma faixa maior de cores próximas, podendo incluir mais variações e transições suaves, resultando em uma composição mais rica, porém ainda harmoniosa.</w:t>
      </w:r>
      <w:r w:rsidR="006E446C" w:rsidRPr="001D7083">
        <w:rPr>
          <w:sz w:val="24"/>
          <w:szCs w:val="24"/>
        </w:rPr>
        <w:t xml:space="preserve"> (0,2)</w:t>
      </w:r>
    </w:p>
    <w:p w14:paraId="25C06902" w14:textId="77777777" w:rsidR="006E446C" w:rsidRPr="006E446C" w:rsidRDefault="006E446C" w:rsidP="003D3616">
      <w:pPr>
        <w:numPr>
          <w:ilvl w:val="0"/>
          <w:numId w:val="5"/>
        </w:numPr>
        <w:spacing w:line="360" w:lineRule="auto"/>
        <w:rPr>
          <w:sz w:val="24"/>
          <w:szCs w:val="24"/>
        </w:rPr>
      </w:pPr>
      <w:r w:rsidRPr="006E446C">
        <w:rPr>
          <w:b/>
          <w:bCs/>
          <w:sz w:val="24"/>
          <w:szCs w:val="24"/>
        </w:rPr>
        <w:t>Cores Intercaladas</w:t>
      </w:r>
      <w:r w:rsidRPr="006E446C">
        <w:rPr>
          <w:sz w:val="24"/>
          <w:szCs w:val="24"/>
        </w:rPr>
        <w:t xml:space="preserve"> (0,5)</w:t>
      </w:r>
    </w:p>
    <w:p w14:paraId="0E0D1FA8" w14:textId="77777777" w:rsidR="0074483B" w:rsidRDefault="0074483B" w:rsidP="0074483B">
      <w:pPr>
        <w:numPr>
          <w:ilvl w:val="1"/>
          <w:numId w:val="5"/>
        </w:numPr>
        <w:spacing w:line="360" w:lineRule="auto"/>
        <w:rPr>
          <w:sz w:val="24"/>
          <w:szCs w:val="24"/>
        </w:rPr>
      </w:pPr>
      <w:r>
        <w:t>Cores intercaladas são combinações formadas por cores que não estão lado a lado no círculo cromático, mas aparecem alternadas entre si, criando uma sequência com intervalos regulares entre as cores escolhidas.</w:t>
      </w:r>
      <w:r w:rsidR="006E446C" w:rsidRPr="006E446C">
        <w:rPr>
          <w:sz w:val="24"/>
          <w:szCs w:val="24"/>
        </w:rPr>
        <w:t xml:space="preserve"> (0,3)</w:t>
      </w:r>
    </w:p>
    <w:p w14:paraId="69D19A9B" w14:textId="42DAA2E3" w:rsidR="006E446C" w:rsidRPr="0074483B" w:rsidRDefault="0074483B" w:rsidP="0074483B">
      <w:pPr>
        <w:numPr>
          <w:ilvl w:val="1"/>
          <w:numId w:val="5"/>
        </w:numPr>
        <w:spacing w:line="360" w:lineRule="auto"/>
        <w:rPr>
          <w:sz w:val="24"/>
          <w:szCs w:val="24"/>
        </w:rPr>
      </w:pPr>
      <w:r>
        <w:t>Esse tipo de combinação gera um visual mais dinâmico e equilibrado, com contraste moderado. As cores não são tão harmoniosas quanto as análogas nem tão contrastantes quanto as complementares, resultando em uma composição interessante e variada.</w:t>
      </w:r>
      <w:r>
        <w:rPr>
          <w:sz w:val="24"/>
          <w:szCs w:val="24"/>
        </w:rPr>
        <w:t xml:space="preserve"> </w:t>
      </w:r>
      <w:r w:rsidR="006E446C" w:rsidRPr="0074483B">
        <w:rPr>
          <w:sz w:val="24"/>
          <w:szCs w:val="24"/>
        </w:rPr>
        <w:t>(0,2)</w:t>
      </w:r>
    </w:p>
    <w:p w14:paraId="29251FA0" w14:textId="77777777" w:rsidR="006E446C" w:rsidRPr="006E446C" w:rsidRDefault="006E446C" w:rsidP="003D3616">
      <w:pPr>
        <w:numPr>
          <w:ilvl w:val="0"/>
          <w:numId w:val="5"/>
        </w:numPr>
        <w:spacing w:line="360" w:lineRule="auto"/>
        <w:rPr>
          <w:sz w:val="24"/>
          <w:szCs w:val="24"/>
        </w:rPr>
      </w:pPr>
      <w:r w:rsidRPr="006E446C">
        <w:rPr>
          <w:b/>
          <w:bCs/>
          <w:sz w:val="24"/>
          <w:szCs w:val="24"/>
        </w:rPr>
        <w:t>Cores Triádicas</w:t>
      </w:r>
      <w:r w:rsidRPr="006E446C">
        <w:rPr>
          <w:sz w:val="24"/>
          <w:szCs w:val="24"/>
        </w:rPr>
        <w:t xml:space="preserve"> (0,5)</w:t>
      </w:r>
    </w:p>
    <w:p w14:paraId="1C6CCA82" w14:textId="64FCD8E0" w:rsidR="0074483B" w:rsidRDefault="0074483B" w:rsidP="0074483B">
      <w:pPr>
        <w:numPr>
          <w:ilvl w:val="1"/>
          <w:numId w:val="5"/>
        </w:numPr>
        <w:spacing w:line="360" w:lineRule="auto"/>
        <w:rPr>
          <w:sz w:val="24"/>
          <w:szCs w:val="24"/>
        </w:rPr>
      </w:pPr>
      <w:r>
        <w:lastRenderedPageBreak/>
        <w:t>As cores triádicas são formadas por três cores igualmente espaçadas no círculo cromático, criando um triângulo equilátero ao serem conectadas.</w:t>
      </w:r>
      <w:r w:rsidRPr="006E446C">
        <w:rPr>
          <w:sz w:val="24"/>
          <w:szCs w:val="24"/>
        </w:rPr>
        <w:t xml:space="preserve"> </w:t>
      </w:r>
      <w:r w:rsidR="006E446C" w:rsidRPr="006E446C">
        <w:rPr>
          <w:sz w:val="24"/>
          <w:szCs w:val="24"/>
        </w:rPr>
        <w:t>(0,3)</w:t>
      </w:r>
      <w:r w:rsidRPr="0074483B">
        <w:rPr>
          <w:sz w:val="24"/>
          <w:szCs w:val="24"/>
        </w:rPr>
        <w:t xml:space="preserve"> </w:t>
      </w:r>
    </w:p>
    <w:p w14:paraId="434F1189" w14:textId="498447A3" w:rsidR="006E446C" w:rsidRPr="0074483B" w:rsidRDefault="0074483B" w:rsidP="0074483B">
      <w:pPr>
        <w:numPr>
          <w:ilvl w:val="1"/>
          <w:numId w:val="5"/>
        </w:numPr>
        <w:spacing w:line="360" w:lineRule="auto"/>
        <w:rPr>
          <w:sz w:val="24"/>
          <w:szCs w:val="24"/>
        </w:rPr>
      </w:pPr>
      <w:r>
        <w:t>Essa combinação apresenta alto contraste, mas de forma equilibrada. O resultado é uma composição vibrante e dinâmica, mantendo harmonia entre as cores.</w:t>
      </w:r>
      <w:r w:rsidR="006E446C" w:rsidRPr="0074483B">
        <w:rPr>
          <w:sz w:val="24"/>
          <w:szCs w:val="24"/>
        </w:rPr>
        <w:t xml:space="preserve"> </w:t>
      </w:r>
      <w:r w:rsidR="006E446C" w:rsidRPr="0074483B">
        <w:rPr>
          <w:sz w:val="24"/>
          <w:szCs w:val="24"/>
        </w:rPr>
        <w:t>(0,2)</w:t>
      </w:r>
    </w:p>
    <w:p w14:paraId="4B608F48" w14:textId="77777777" w:rsidR="006E446C" w:rsidRPr="006E446C" w:rsidRDefault="006E446C" w:rsidP="003D3616">
      <w:pPr>
        <w:numPr>
          <w:ilvl w:val="0"/>
          <w:numId w:val="5"/>
        </w:numPr>
        <w:spacing w:line="360" w:lineRule="auto"/>
        <w:rPr>
          <w:sz w:val="24"/>
          <w:szCs w:val="24"/>
        </w:rPr>
      </w:pPr>
      <w:r w:rsidRPr="006E446C">
        <w:rPr>
          <w:b/>
          <w:bCs/>
          <w:sz w:val="24"/>
          <w:szCs w:val="24"/>
        </w:rPr>
        <w:t>Cores em Quadrado</w:t>
      </w:r>
      <w:r w:rsidRPr="006E446C">
        <w:rPr>
          <w:sz w:val="24"/>
          <w:szCs w:val="24"/>
        </w:rPr>
        <w:t xml:space="preserve"> (0,5)</w:t>
      </w:r>
    </w:p>
    <w:p w14:paraId="5265A72E" w14:textId="4572658F" w:rsidR="006E446C" w:rsidRPr="006E446C" w:rsidRDefault="00135CCD" w:rsidP="003D3616">
      <w:pPr>
        <w:numPr>
          <w:ilvl w:val="1"/>
          <w:numId w:val="5"/>
        </w:numPr>
        <w:spacing w:line="360" w:lineRule="auto"/>
        <w:rPr>
          <w:sz w:val="24"/>
          <w:szCs w:val="24"/>
        </w:rPr>
      </w:pPr>
      <w:r>
        <w:t>As cores em quadrado são formadas por quatro cores igualmente espaçadas no círculo cromático, criando a forma de um quadrado. Isso significa que há um intervalo regular entre cada cor, resultando em dois pares de cores complementares.</w:t>
      </w:r>
      <w:r w:rsidRPr="006E446C">
        <w:rPr>
          <w:sz w:val="24"/>
          <w:szCs w:val="24"/>
        </w:rPr>
        <w:t xml:space="preserve"> </w:t>
      </w:r>
      <w:r w:rsidR="006E446C" w:rsidRPr="006E446C">
        <w:rPr>
          <w:sz w:val="24"/>
          <w:szCs w:val="24"/>
        </w:rPr>
        <w:t>(0,3)</w:t>
      </w:r>
    </w:p>
    <w:p w14:paraId="20CB6A60" w14:textId="7300DA1F" w:rsidR="006E446C" w:rsidRPr="006E446C" w:rsidRDefault="00135CCD" w:rsidP="003D3616">
      <w:pPr>
        <w:numPr>
          <w:ilvl w:val="1"/>
          <w:numId w:val="5"/>
        </w:numPr>
        <w:spacing w:line="360" w:lineRule="auto"/>
        <w:rPr>
          <w:sz w:val="24"/>
          <w:szCs w:val="24"/>
        </w:rPr>
      </w:pPr>
      <w:r>
        <w:t>Essa combinação gera um visual bastante rico, vibrante e equilibrado, com alto contraste. Pode ser mais complexa de harmonizar, mas quando bem utilizada, produz composições dinâmicas e visualmente interessantes.</w:t>
      </w:r>
      <w:r w:rsidR="006E446C" w:rsidRPr="006E446C">
        <w:rPr>
          <w:sz w:val="24"/>
          <w:szCs w:val="24"/>
        </w:rPr>
        <w:t xml:space="preserve"> (0,2)</w:t>
      </w:r>
    </w:p>
    <w:p w14:paraId="36BCB679" w14:textId="77777777" w:rsidR="006E446C" w:rsidRPr="006E446C" w:rsidRDefault="006E446C" w:rsidP="003D3616">
      <w:pPr>
        <w:numPr>
          <w:ilvl w:val="0"/>
          <w:numId w:val="5"/>
        </w:numPr>
        <w:spacing w:line="360" w:lineRule="auto"/>
        <w:rPr>
          <w:sz w:val="24"/>
          <w:szCs w:val="24"/>
        </w:rPr>
      </w:pPr>
      <w:r w:rsidRPr="006E446C">
        <w:rPr>
          <w:b/>
          <w:bCs/>
          <w:sz w:val="24"/>
          <w:szCs w:val="24"/>
        </w:rPr>
        <w:t>Cores Tetraédricas</w:t>
      </w:r>
      <w:r w:rsidRPr="006E446C">
        <w:rPr>
          <w:sz w:val="24"/>
          <w:szCs w:val="24"/>
        </w:rPr>
        <w:t xml:space="preserve"> (0,5)</w:t>
      </w:r>
    </w:p>
    <w:p w14:paraId="00B11262" w14:textId="243A318D" w:rsidR="006E446C" w:rsidRPr="006E446C" w:rsidRDefault="00135CCD" w:rsidP="003D3616">
      <w:pPr>
        <w:numPr>
          <w:ilvl w:val="1"/>
          <w:numId w:val="5"/>
        </w:numPr>
        <w:spacing w:line="360" w:lineRule="auto"/>
        <w:rPr>
          <w:sz w:val="24"/>
          <w:szCs w:val="24"/>
        </w:rPr>
      </w:pPr>
      <w:r>
        <w:t>As cores tetraédricas correspondem a uma combinação de quatro cores organizadas em dois pares de cores complementares, formando um esquema também conhecido como “dupla complementar”.</w:t>
      </w:r>
      <w:r w:rsidR="006E446C" w:rsidRPr="006E446C">
        <w:rPr>
          <w:sz w:val="24"/>
          <w:szCs w:val="24"/>
        </w:rPr>
        <w:t xml:space="preserve"> (0,3)</w:t>
      </w:r>
      <w:bookmarkStart w:id="0" w:name="_GoBack"/>
      <w:bookmarkEnd w:id="0"/>
    </w:p>
    <w:p w14:paraId="241AE596" w14:textId="06C07009" w:rsidR="006E446C" w:rsidRPr="006E446C" w:rsidRDefault="00135CCD" w:rsidP="003D3616">
      <w:pPr>
        <w:numPr>
          <w:ilvl w:val="1"/>
          <w:numId w:val="5"/>
        </w:numPr>
        <w:spacing w:line="360" w:lineRule="auto"/>
        <w:rPr>
          <w:sz w:val="24"/>
          <w:szCs w:val="24"/>
        </w:rPr>
      </w:pPr>
      <w:r>
        <w:t>Diferente das cores em quadrado, em que as quatro cores são igualmente espaçadas no círculo cromático, no esquema tetraédrico as distâncias entre as cores não são regulares. Isso cria uma composição menos simétrica, porém ainda rica em contraste e possibilidades visuais.</w:t>
      </w:r>
      <w:r w:rsidR="006E446C" w:rsidRPr="006E446C">
        <w:rPr>
          <w:sz w:val="24"/>
          <w:szCs w:val="24"/>
        </w:rPr>
        <w:t xml:space="preserve"> (0,2)</w:t>
      </w:r>
    </w:p>
    <w:p w14:paraId="36E676DF" w14:textId="77777777" w:rsidR="006E446C" w:rsidRPr="006E446C" w:rsidRDefault="006E446C" w:rsidP="003D3616">
      <w:pPr>
        <w:numPr>
          <w:ilvl w:val="0"/>
          <w:numId w:val="5"/>
        </w:numPr>
        <w:spacing w:line="360" w:lineRule="auto"/>
        <w:rPr>
          <w:sz w:val="24"/>
          <w:szCs w:val="24"/>
        </w:rPr>
      </w:pPr>
      <w:r w:rsidRPr="006E446C">
        <w:rPr>
          <w:b/>
          <w:bCs/>
          <w:sz w:val="24"/>
          <w:szCs w:val="24"/>
        </w:rPr>
        <w:t>Monocromia</w:t>
      </w:r>
      <w:r w:rsidRPr="006E446C">
        <w:rPr>
          <w:sz w:val="24"/>
          <w:szCs w:val="24"/>
        </w:rPr>
        <w:t xml:space="preserve"> (0,5)</w:t>
      </w:r>
    </w:p>
    <w:p w14:paraId="426B2403" w14:textId="6D3CE95F" w:rsidR="006E446C" w:rsidRPr="006E446C" w:rsidRDefault="00135CCD" w:rsidP="003D3616">
      <w:pPr>
        <w:numPr>
          <w:ilvl w:val="1"/>
          <w:numId w:val="5"/>
        </w:numPr>
        <w:spacing w:line="360" w:lineRule="auto"/>
        <w:rPr>
          <w:sz w:val="24"/>
          <w:szCs w:val="24"/>
        </w:rPr>
      </w:pPr>
      <w:r>
        <w:t>Monocromia é o uso de apenas uma única cor como base em uma composição, explorando diferentes variações dessa mesma cor.</w:t>
      </w:r>
      <w:r w:rsidR="006E446C" w:rsidRPr="006E446C">
        <w:rPr>
          <w:sz w:val="24"/>
          <w:szCs w:val="24"/>
        </w:rPr>
        <w:t xml:space="preserve"> (0,3)</w:t>
      </w:r>
    </w:p>
    <w:p w14:paraId="235164E7" w14:textId="54D9B15F" w:rsidR="006E446C" w:rsidRPr="006E446C" w:rsidRDefault="00135CCD" w:rsidP="003D3616">
      <w:pPr>
        <w:numPr>
          <w:ilvl w:val="1"/>
          <w:numId w:val="5"/>
        </w:numPr>
        <w:spacing w:line="360" w:lineRule="auto"/>
        <w:rPr>
          <w:sz w:val="24"/>
          <w:szCs w:val="24"/>
        </w:rPr>
      </w:pPr>
      <w:r>
        <w:t>As variações são criadas alterando a tonalidade da cor base, por meio da adição de branco (para obter tons mais claros), preto (para tons mais escuros) ou cinza (para reduzir a intensidade), resultando em diferentes matizes, tons e sombras.</w:t>
      </w:r>
      <w:r w:rsidR="006E446C" w:rsidRPr="006E446C">
        <w:rPr>
          <w:sz w:val="24"/>
          <w:szCs w:val="24"/>
        </w:rPr>
        <w:t xml:space="preserve"> (0,2)</w:t>
      </w:r>
    </w:p>
    <w:p w14:paraId="0498B548" w14:textId="77777777" w:rsidR="006E446C" w:rsidRPr="006E446C" w:rsidRDefault="003C634A" w:rsidP="004C39C7">
      <w:pPr>
        <w:spacing w:line="360" w:lineRule="auto"/>
        <w:rPr>
          <w:sz w:val="24"/>
          <w:szCs w:val="24"/>
        </w:rPr>
      </w:pPr>
      <w:r>
        <w:rPr>
          <w:sz w:val="24"/>
          <w:szCs w:val="24"/>
        </w:rPr>
        <w:pict w14:anchorId="24696BF9">
          <v:rect id="_x0000_i1026" style="width:0;height:1.5pt" o:hralign="center" o:hrstd="t" o:hr="t" fillcolor="#a0a0a0" stroked="f"/>
        </w:pict>
      </w:r>
    </w:p>
    <w:p w14:paraId="716F49F2"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2 – Aplicação Prática (4,0 pontos)</w:t>
      </w:r>
    </w:p>
    <w:p w14:paraId="5574AAFF" w14:textId="77777777" w:rsidR="006E446C" w:rsidRPr="006E446C" w:rsidRDefault="006E446C" w:rsidP="004C39C7">
      <w:pPr>
        <w:numPr>
          <w:ilvl w:val="0"/>
          <w:numId w:val="2"/>
        </w:numPr>
        <w:spacing w:line="360" w:lineRule="auto"/>
        <w:rPr>
          <w:sz w:val="24"/>
          <w:szCs w:val="24"/>
        </w:rPr>
      </w:pPr>
      <w:r w:rsidRPr="006E446C">
        <w:rPr>
          <w:sz w:val="24"/>
          <w:szCs w:val="24"/>
        </w:rPr>
        <w:t>Desenho correto do círculo cromático (1,0)</w:t>
      </w:r>
    </w:p>
    <w:p w14:paraId="1F79FE68" w14:textId="77777777" w:rsidR="00AC5944" w:rsidRDefault="00AC5944" w:rsidP="00AC5944">
      <w:pPr>
        <w:numPr>
          <w:ilvl w:val="1"/>
          <w:numId w:val="2"/>
        </w:numPr>
        <w:spacing w:line="360" w:lineRule="auto"/>
        <w:rPr>
          <w:sz w:val="24"/>
          <w:szCs w:val="24"/>
        </w:rPr>
      </w:pPr>
      <w:r>
        <w:t>O círculo cromático deve apresentar as cores organizadas de forma contínua e sequencial, seguindo a ordem do espectr</w:t>
      </w:r>
      <w:r>
        <w:t>o de cores: vermelho, laranja, amarelo, verde, azul,</w:t>
      </w:r>
      <w:r>
        <w:t xml:space="preserve"> violeta. As cores devem estar dispostas em um círculo, permitindo visualizar relações de harmonia, contraste e complementaridade entre elas.</w:t>
      </w:r>
      <w:r w:rsidR="006E446C" w:rsidRPr="00AC5944">
        <w:rPr>
          <w:sz w:val="24"/>
          <w:szCs w:val="24"/>
        </w:rPr>
        <w:t xml:space="preserve"> (0,5)</w:t>
      </w:r>
      <w:r>
        <w:rPr>
          <w:sz w:val="24"/>
          <w:szCs w:val="24"/>
        </w:rPr>
        <w:t xml:space="preserve"> </w:t>
      </w:r>
    </w:p>
    <w:p w14:paraId="447963B5" w14:textId="49329346" w:rsidR="00634338" w:rsidRPr="00634338" w:rsidRDefault="00AC5944" w:rsidP="00634338">
      <w:pPr>
        <w:numPr>
          <w:ilvl w:val="1"/>
          <w:numId w:val="2"/>
        </w:numPr>
        <w:spacing w:line="360" w:lineRule="auto"/>
        <w:rPr>
          <w:sz w:val="24"/>
          <w:szCs w:val="24"/>
        </w:rPr>
      </w:pPr>
      <w:r>
        <w:rPr>
          <w:sz w:val="24"/>
          <w:szCs w:val="24"/>
        </w:rPr>
        <w:t xml:space="preserve"> </w:t>
      </w:r>
      <w:r w:rsidRPr="00AC5944">
        <w:rPr>
          <w:rFonts w:ascii="Times New Roman" w:eastAsia="Times New Roman" w:hAnsi="Times New Roman" w:cs="Times New Roman"/>
          <w:kern w:val="0"/>
          <w:sz w:val="24"/>
          <w:szCs w:val="24"/>
          <w:lang w:eastAsia="pt-BR"/>
          <w14:ligatures w14:val="none"/>
        </w:rPr>
        <w:t xml:space="preserve"> </w:t>
      </w:r>
      <w:r w:rsidRPr="00AC5944">
        <w:rPr>
          <w:rFonts w:ascii="Times New Roman" w:eastAsia="Times New Roman" w:hAnsi="Times New Roman" w:cs="Times New Roman"/>
          <w:b/>
          <w:bCs/>
          <w:kern w:val="0"/>
          <w:sz w:val="24"/>
          <w:szCs w:val="24"/>
          <w:lang w:eastAsia="pt-BR"/>
          <w14:ligatures w14:val="none"/>
        </w:rPr>
        <w:t>Cores primárias:</w:t>
      </w:r>
      <w:r w:rsidRPr="00AC5944">
        <w:rPr>
          <w:rFonts w:ascii="Times New Roman" w:eastAsia="Times New Roman" w:hAnsi="Times New Roman" w:cs="Times New Roman"/>
          <w:kern w:val="0"/>
          <w:sz w:val="24"/>
          <w:szCs w:val="24"/>
          <w:lang w:eastAsia="pt-BR"/>
          <w14:ligatures w14:val="none"/>
        </w:rPr>
        <w:t xml:space="preserve"> vermelho, azul e amarelo – não podem ser obtidas pela mistura de outras cores</w:t>
      </w:r>
      <w:r>
        <w:rPr>
          <w:rFonts w:ascii="Times New Roman" w:eastAsia="Times New Roman" w:hAnsi="Times New Roman" w:cs="Times New Roman"/>
          <w:kern w:val="0"/>
          <w:sz w:val="24"/>
          <w:szCs w:val="24"/>
          <w:lang w:eastAsia="pt-BR"/>
          <w14:ligatures w14:val="none"/>
        </w:rPr>
        <w:t xml:space="preserve">. </w:t>
      </w:r>
      <w:r w:rsidRPr="00AC5944">
        <w:rPr>
          <w:rFonts w:ascii="Times New Roman" w:eastAsia="Times New Roman" w:hAnsi="Times New Roman" w:cs="Times New Roman"/>
          <w:b/>
          <w:bCs/>
          <w:kern w:val="0"/>
          <w:sz w:val="24"/>
          <w:szCs w:val="24"/>
          <w:lang w:eastAsia="pt-BR"/>
          <w14:ligatures w14:val="none"/>
        </w:rPr>
        <w:t>Cores secundárias:</w:t>
      </w:r>
      <w:r w:rsidRPr="00AC5944">
        <w:rPr>
          <w:rFonts w:ascii="Times New Roman" w:eastAsia="Times New Roman" w:hAnsi="Times New Roman" w:cs="Times New Roman"/>
          <w:kern w:val="0"/>
          <w:sz w:val="24"/>
          <w:szCs w:val="24"/>
          <w:lang w:eastAsia="pt-BR"/>
          <w14:ligatures w14:val="none"/>
        </w:rPr>
        <w:t xml:space="preserve"> laranja, verde e violeta – obtidas pela mistura de duas cores primárias. </w:t>
      </w:r>
      <w:r w:rsidRPr="00AC5944">
        <w:rPr>
          <w:rFonts w:ascii="Times New Roman" w:eastAsia="Times New Roman" w:hAnsi="Times New Roman" w:cs="Times New Roman"/>
          <w:b/>
          <w:bCs/>
          <w:kern w:val="0"/>
          <w:sz w:val="24"/>
          <w:szCs w:val="24"/>
          <w:lang w:eastAsia="pt-BR"/>
          <w14:ligatures w14:val="none"/>
        </w:rPr>
        <w:t>Cores terciárias:</w:t>
      </w:r>
      <w:r w:rsidRPr="00AC5944">
        <w:rPr>
          <w:rFonts w:ascii="Times New Roman" w:eastAsia="Times New Roman" w:hAnsi="Times New Roman" w:cs="Times New Roman"/>
          <w:kern w:val="0"/>
          <w:sz w:val="24"/>
          <w:szCs w:val="24"/>
          <w:lang w:eastAsia="pt-BR"/>
          <w14:ligatures w14:val="none"/>
        </w:rPr>
        <w:t xml:space="preserve"> amarelo-laranja, vermelho-laranja, vermelho-violeta, azul-violeta, azul-verde e amarelo-verde – obtidas pela mistura de uma cor primária com uma cor secundária vizinha.</w:t>
      </w:r>
      <w:r w:rsidR="00634338">
        <w:rPr>
          <w:rFonts w:ascii="Times New Roman" w:eastAsia="Times New Roman" w:hAnsi="Times New Roman" w:cs="Times New Roman"/>
          <w:kern w:val="0"/>
          <w:sz w:val="24"/>
          <w:szCs w:val="24"/>
          <w:lang w:eastAsia="pt-BR"/>
          <w14:ligatures w14:val="none"/>
        </w:rPr>
        <w:t xml:space="preserve"> (0,5)</w:t>
      </w:r>
    </w:p>
    <w:p w14:paraId="7836CA00" w14:textId="253F95C1" w:rsidR="00634338" w:rsidRPr="00634338" w:rsidRDefault="00AF4028" w:rsidP="00634338">
      <w:pPr>
        <w:pStyle w:val="PargrafodaLista"/>
        <w:numPr>
          <w:ilvl w:val="0"/>
          <w:numId w:val="2"/>
        </w:numPr>
        <w:spacing w:line="360" w:lineRule="auto"/>
        <w:rPr>
          <w:rStyle w:val="Forte"/>
          <w:b w:val="0"/>
          <w:bCs w:val="0"/>
        </w:rPr>
      </w:pPr>
      <w:r>
        <w:t>Aplicação das Harmonias (</w:t>
      </w:r>
      <w:r w:rsidR="00634338">
        <w:t>3,0)</w:t>
      </w:r>
      <w:r>
        <w:br/>
      </w:r>
      <w:r w:rsidR="00634338">
        <w:t xml:space="preserve"> </w:t>
      </w:r>
      <w:r>
        <w:t>Exemplo: vermelho e verde. No círcu</w:t>
      </w:r>
      <w:r>
        <w:t>lo cromático, essas cores estão.</w:t>
      </w:r>
      <w:r>
        <w:t>posicionadas diretamente opostas. Essa combinaçã</w:t>
      </w:r>
      <w:r w:rsidR="00634338">
        <w:t xml:space="preserve">o cria alto contraste e destaca </w:t>
      </w:r>
      <w:r>
        <w:t xml:space="preserve">elementos vibrantes e equilibrados. </w:t>
      </w:r>
      <w:r>
        <w:rPr>
          <w:rStyle w:val="Forte"/>
        </w:rPr>
        <w:t>(1,0)</w:t>
      </w:r>
      <w:r w:rsidR="00634338">
        <w:rPr>
          <w:rStyle w:val="Forte"/>
        </w:rPr>
        <w:t xml:space="preserve">                                                                                                                                 </w:t>
      </w:r>
    </w:p>
    <w:p w14:paraId="1360DDBD" w14:textId="77777777" w:rsidR="00634338" w:rsidRPr="00634338" w:rsidRDefault="00634338" w:rsidP="00634338">
      <w:pPr>
        <w:pStyle w:val="PargrafodaLista"/>
        <w:spacing w:line="360" w:lineRule="auto"/>
        <w:rPr>
          <w:rStyle w:val="Forte"/>
          <w:b w:val="0"/>
          <w:bCs w:val="0"/>
        </w:rPr>
      </w:pPr>
    </w:p>
    <w:p w14:paraId="11DD4308" w14:textId="6DBD0B8B" w:rsidR="00AF4028" w:rsidRDefault="00634338" w:rsidP="00634338">
      <w:pPr>
        <w:pStyle w:val="PargrafodaLista"/>
        <w:spacing w:line="360" w:lineRule="auto"/>
      </w:pPr>
      <w:r>
        <w:rPr>
          <w:rStyle w:val="Forte"/>
        </w:rPr>
        <w:t xml:space="preserve"> </w:t>
      </w:r>
      <w:r w:rsidR="00AF4028">
        <w:t>Exemplo: vermelho, azul e amarelo. Es</w:t>
      </w:r>
      <w:r>
        <w:t>sas três cores estão igualmente</w:t>
      </w:r>
      <w:r w:rsidR="00AF4028">
        <w:t xml:space="preserve"> </w:t>
      </w:r>
      <w:r w:rsidR="00AF4028">
        <w:t>espaçadas no círculo cromático, formando um triângulo equilátero, resultando em uma composição vibrante e equilibrada.</w:t>
      </w:r>
      <w:r>
        <w:t xml:space="preserve"> (1,0)</w:t>
      </w:r>
    </w:p>
    <w:p w14:paraId="0870B488" w14:textId="66CA8192" w:rsidR="00634338" w:rsidRDefault="00634338" w:rsidP="00634338">
      <w:pPr>
        <w:pStyle w:val="PargrafodaLista"/>
        <w:spacing w:line="360" w:lineRule="auto"/>
      </w:pPr>
    </w:p>
    <w:p w14:paraId="01D9B8C7" w14:textId="2CC57766" w:rsidR="00634338" w:rsidRPr="00AF4028" w:rsidRDefault="00634338" w:rsidP="00634338">
      <w:pPr>
        <w:pStyle w:val="PargrafodaLista"/>
        <w:spacing w:line="360" w:lineRule="auto"/>
      </w:pPr>
      <w:r>
        <w:t>Exemplo: diferentes tons de azul. A cor base é azul, e as variações são criadas adicionando branco (tons mais claros), preto (tons mais escuros) ou cinza (tons menos saturados), mantendo harmonia e unidade visual.</w:t>
      </w:r>
      <w:r>
        <w:t xml:space="preserve"> (1,0)</w:t>
      </w:r>
    </w:p>
    <w:p w14:paraId="600F03CD" w14:textId="77777777" w:rsidR="006E446C" w:rsidRPr="006E446C" w:rsidRDefault="003C634A" w:rsidP="004C39C7">
      <w:pPr>
        <w:spacing w:line="360" w:lineRule="auto"/>
        <w:rPr>
          <w:sz w:val="24"/>
          <w:szCs w:val="24"/>
        </w:rPr>
      </w:pPr>
      <w:r>
        <w:rPr>
          <w:sz w:val="24"/>
          <w:szCs w:val="24"/>
        </w:rPr>
        <w:pict w14:anchorId="7B6004A6">
          <v:rect id="_x0000_i1027" style="width:0;height:1.5pt" o:hralign="center" o:hrstd="t" o:hr="t" fillcolor="#a0a0a0" stroked="f"/>
        </w:pict>
      </w:r>
    </w:p>
    <w:p w14:paraId="3B11CC61"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3 – Análise Visual (2,0 pontos)</w:t>
      </w:r>
    </w:p>
    <w:p w14:paraId="34DA7736" w14:textId="77777777" w:rsidR="006E446C" w:rsidRPr="006E446C" w:rsidRDefault="006E446C" w:rsidP="004C39C7">
      <w:pPr>
        <w:spacing w:line="360" w:lineRule="auto"/>
        <w:rPr>
          <w:sz w:val="24"/>
          <w:szCs w:val="24"/>
        </w:rPr>
      </w:pPr>
      <w:r w:rsidRPr="006E446C">
        <w:rPr>
          <w:sz w:val="24"/>
          <w:szCs w:val="24"/>
        </w:rPr>
        <w:t>Escolha uma peça visual (logotipo, embalagem, cartaz ou site) e responda:</w:t>
      </w:r>
    </w:p>
    <w:p w14:paraId="3087C1C0" w14:textId="77777777" w:rsidR="00634338" w:rsidRPr="00634338" w:rsidRDefault="00634338" w:rsidP="00634338">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634338">
        <w:rPr>
          <w:rFonts w:ascii="Times New Roman" w:eastAsia="Times New Roman" w:hAnsi="Symbol" w:cs="Times New Roman"/>
          <w:kern w:val="0"/>
          <w:sz w:val="24"/>
          <w:szCs w:val="24"/>
          <w:lang w:eastAsia="pt-BR"/>
          <w14:ligatures w14:val="none"/>
        </w:rPr>
        <w:lastRenderedPageBreak/>
        <w:t></w:t>
      </w:r>
      <w:r w:rsidRPr="00634338">
        <w:rPr>
          <w:rFonts w:ascii="Times New Roman" w:eastAsia="Times New Roman" w:hAnsi="Times New Roman" w:cs="Times New Roman"/>
          <w:kern w:val="0"/>
          <w:sz w:val="24"/>
          <w:szCs w:val="24"/>
          <w:lang w:eastAsia="pt-BR"/>
          <w14:ligatures w14:val="none"/>
        </w:rPr>
        <w:t xml:space="preserve">  </w:t>
      </w:r>
      <w:r w:rsidRPr="00634338">
        <w:rPr>
          <w:rFonts w:ascii="Times New Roman" w:eastAsia="Times New Roman" w:hAnsi="Times New Roman" w:cs="Times New Roman"/>
          <w:b/>
          <w:bCs/>
          <w:kern w:val="0"/>
          <w:sz w:val="24"/>
          <w:szCs w:val="24"/>
          <w:lang w:eastAsia="pt-BR"/>
          <w14:ligatures w14:val="none"/>
        </w:rPr>
        <w:t>Identificação correta da harmonia utilizada (1,0):</w:t>
      </w:r>
      <w:r w:rsidRPr="00634338">
        <w:rPr>
          <w:rFonts w:ascii="Times New Roman" w:eastAsia="Times New Roman" w:hAnsi="Times New Roman" w:cs="Times New Roman"/>
          <w:kern w:val="0"/>
          <w:sz w:val="24"/>
          <w:szCs w:val="24"/>
          <w:lang w:eastAsia="pt-BR"/>
          <w14:ligatures w14:val="none"/>
        </w:rPr>
        <w:br/>
        <w:t xml:space="preserve">O Burger King utiliza principalmente uma </w:t>
      </w:r>
      <w:r w:rsidRPr="00634338">
        <w:rPr>
          <w:rFonts w:ascii="Times New Roman" w:eastAsia="Times New Roman" w:hAnsi="Times New Roman" w:cs="Times New Roman"/>
          <w:b/>
          <w:bCs/>
          <w:kern w:val="0"/>
          <w:sz w:val="24"/>
          <w:szCs w:val="24"/>
          <w:lang w:eastAsia="pt-BR"/>
          <w14:ligatures w14:val="none"/>
        </w:rPr>
        <w:t>combinação complementar</w:t>
      </w:r>
      <w:r w:rsidRPr="00634338">
        <w:rPr>
          <w:rFonts w:ascii="Times New Roman" w:eastAsia="Times New Roman" w:hAnsi="Times New Roman" w:cs="Times New Roman"/>
          <w:kern w:val="0"/>
          <w:sz w:val="24"/>
          <w:szCs w:val="24"/>
          <w:lang w:eastAsia="pt-BR"/>
          <w14:ligatures w14:val="none"/>
        </w:rPr>
        <w:t>, com o vermelho e o verde se destacando, além de tons de amarelo que reforçam o contraste e o apelo visual.</w:t>
      </w:r>
    </w:p>
    <w:p w14:paraId="6320B026" w14:textId="77777777" w:rsidR="00634338" w:rsidRPr="00634338" w:rsidRDefault="00634338" w:rsidP="00634338">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634338">
        <w:rPr>
          <w:rFonts w:ascii="Times New Roman" w:eastAsia="Times New Roman" w:hAnsi="Symbol" w:cs="Times New Roman"/>
          <w:kern w:val="0"/>
          <w:sz w:val="24"/>
          <w:szCs w:val="24"/>
          <w:lang w:eastAsia="pt-BR"/>
          <w14:ligatures w14:val="none"/>
        </w:rPr>
        <w:t></w:t>
      </w:r>
      <w:r w:rsidRPr="00634338">
        <w:rPr>
          <w:rFonts w:ascii="Times New Roman" w:eastAsia="Times New Roman" w:hAnsi="Times New Roman" w:cs="Times New Roman"/>
          <w:kern w:val="0"/>
          <w:sz w:val="24"/>
          <w:szCs w:val="24"/>
          <w:lang w:eastAsia="pt-BR"/>
          <w14:ligatures w14:val="none"/>
        </w:rPr>
        <w:t xml:space="preserve">  </w:t>
      </w:r>
      <w:r w:rsidRPr="00634338">
        <w:rPr>
          <w:rFonts w:ascii="Times New Roman" w:eastAsia="Times New Roman" w:hAnsi="Times New Roman" w:cs="Times New Roman"/>
          <w:b/>
          <w:bCs/>
          <w:kern w:val="0"/>
          <w:sz w:val="24"/>
          <w:szCs w:val="24"/>
          <w:lang w:eastAsia="pt-BR"/>
          <w14:ligatures w14:val="none"/>
        </w:rPr>
        <w:t>Justificativa coerente com base no círculo cromático (1,0):</w:t>
      </w:r>
      <w:r w:rsidRPr="00634338">
        <w:rPr>
          <w:rFonts w:ascii="Times New Roman" w:eastAsia="Times New Roman" w:hAnsi="Times New Roman" w:cs="Times New Roman"/>
          <w:kern w:val="0"/>
          <w:sz w:val="24"/>
          <w:szCs w:val="24"/>
          <w:lang w:eastAsia="pt-BR"/>
          <w14:ligatures w14:val="none"/>
        </w:rPr>
        <w:br/>
        <w:t>No círculo cromático, o vermelho e o verde estão localizados em lados opostos, formando cores complementares. Essa oposição cria alto contraste e chama a atenção, enquanto o amarelo, próximo ao vermelho no círculo, aquece a composição e harmoniza visualmente, tornando a marca mais atraente e estimulante para o apetite.</w:t>
      </w:r>
    </w:p>
    <w:p w14:paraId="64E871B3" w14:textId="77777777" w:rsidR="006E446C" w:rsidRPr="006E446C" w:rsidRDefault="003C634A" w:rsidP="004C39C7">
      <w:pPr>
        <w:spacing w:line="360" w:lineRule="auto"/>
        <w:rPr>
          <w:sz w:val="24"/>
          <w:szCs w:val="24"/>
        </w:rPr>
      </w:pPr>
      <w:r>
        <w:rPr>
          <w:sz w:val="24"/>
          <w:szCs w:val="24"/>
        </w:rPr>
        <w:pict w14:anchorId="2D9F424D">
          <v:rect id="_x0000_i1028" style="width:0;height:1.5pt" o:hralign="center" o:hrstd="t" o:hr="t" fillcolor="#a0a0a0" stroked="f"/>
        </w:pict>
      </w:r>
    </w:p>
    <w:p w14:paraId="445EC448"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Critérios Gerais de Avaliação</w:t>
      </w:r>
    </w:p>
    <w:p w14:paraId="029CD959" w14:textId="77777777" w:rsidR="006E446C" w:rsidRPr="006E446C" w:rsidRDefault="006E446C" w:rsidP="004C39C7">
      <w:pPr>
        <w:numPr>
          <w:ilvl w:val="0"/>
          <w:numId w:val="4"/>
        </w:numPr>
        <w:spacing w:line="360" w:lineRule="auto"/>
        <w:rPr>
          <w:sz w:val="24"/>
          <w:szCs w:val="24"/>
        </w:rPr>
      </w:pPr>
      <w:r w:rsidRPr="006E446C">
        <w:rPr>
          <w:sz w:val="24"/>
          <w:szCs w:val="24"/>
        </w:rPr>
        <w:t>Clareza na escrita</w:t>
      </w:r>
    </w:p>
    <w:p w14:paraId="564AE0FB" w14:textId="77777777" w:rsidR="006E446C" w:rsidRPr="006E446C" w:rsidRDefault="006E446C" w:rsidP="004C39C7">
      <w:pPr>
        <w:numPr>
          <w:ilvl w:val="0"/>
          <w:numId w:val="4"/>
        </w:numPr>
        <w:spacing w:line="360" w:lineRule="auto"/>
        <w:rPr>
          <w:sz w:val="24"/>
          <w:szCs w:val="24"/>
        </w:rPr>
      </w:pPr>
      <w:r w:rsidRPr="006E446C">
        <w:rPr>
          <w:sz w:val="24"/>
          <w:szCs w:val="24"/>
        </w:rPr>
        <w:t>Uso correto da terminologia</w:t>
      </w:r>
    </w:p>
    <w:p w14:paraId="11A5D920" w14:textId="77777777" w:rsidR="006E446C" w:rsidRPr="006E446C" w:rsidRDefault="006E446C" w:rsidP="004C39C7">
      <w:pPr>
        <w:numPr>
          <w:ilvl w:val="0"/>
          <w:numId w:val="4"/>
        </w:numPr>
        <w:spacing w:line="360" w:lineRule="auto"/>
        <w:rPr>
          <w:sz w:val="24"/>
          <w:szCs w:val="24"/>
        </w:rPr>
      </w:pPr>
      <w:r w:rsidRPr="006E446C">
        <w:rPr>
          <w:sz w:val="24"/>
          <w:szCs w:val="24"/>
        </w:rPr>
        <w:t>Organização visual</w:t>
      </w:r>
    </w:p>
    <w:p w14:paraId="2287663C" w14:textId="77777777" w:rsidR="006E446C" w:rsidRPr="006E446C" w:rsidRDefault="006E446C" w:rsidP="004C39C7">
      <w:pPr>
        <w:numPr>
          <w:ilvl w:val="0"/>
          <w:numId w:val="4"/>
        </w:numPr>
        <w:spacing w:line="360" w:lineRule="auto"/>
        <w:rPr>
          <w:sz w:val="24"/>
          <w:szCs w:val="24"/>
        </w:rPr>
      </w:pPr>
      <w:r w:rsidRPr="006E446C">
        <w:rPr>
          <w:sz w:val="24"/>
          <w:szCs w:val="24"/>
        </w:rPr>
        <w:t>Capricho e apresentação</w:t>
      </w:r>
    </w:p>
    <w:p w14:paraId="20C983A6" w14:textId="77777777" w:rsidR="000F2C44" w:rsidRDefault="000F2C44" w:rsidP="004C39C7">
      <w:pPr>
        <w:spacing w:line="360" w:lineRule="auto"/>
      </w:pPr>
    </w:p>
    <w:sectPr w:rsidR="000F2C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3394"/>
    <w:multiLevelType w:val="multilevel"/>
    <w:tmpl w:val="09F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1D39"/>
    <w:multiLevelType w:val="multilevel"/>
    <w:tmpl w:val="A1C0B8F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258053A6"/>
    <w:multiLevelType w:val="multilevel"/>
    <w:tmpl w:val="AA8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B321E"/>
    <w:multiLevelType w:val="multilevel"/>
    <w:tmpl w:val="E6DAD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03618"/>
    <w:multiLevelType w:val="multilevel"/>
    <w:tmpl w:val="E3B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87A4B"/>
    <w:multiLevelType w:val="multilevel"/>
    <w:tmpl w:val="D52C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E15F19"/>
    <w:multiLevelType w:val="multilevel"/>
    <w:tmpl w:val="0F4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B3B6E"/>
    <w:multiLevelType w:val="multilevel"/>
    <w:tmpl w:val="75C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B3C8F"/>
    <w:multiLevelType w:val="multilevel"/>
    <w:tmpl w:val="D52C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4092A"/>
    <w:multiLevelType w:val="multilevel"/>
    <w:tmpl w:val="D52C6FF0"/>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0"/>
  </w:num>
  <w:num w:numId="5">
    <w:abstractNumId w:val="9"/>
  </w:num>
  <w:num w:numId="6">
    <w:abstractNumId w:val="8"/>
  </w:num>
  <w:num w:numId="7">
    <w:abstractNumId w:val="4"/>
  </w:num>
  <w:num w:numId="8">
    <w:abstractNumId w:val="6"/>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46C"/>
    <w:rsid w:val="0008067B"/>
    <w:rsid w:val="000F2C44"/>
    <w:rsid w:val="00135CCD"/>
    <w:rsid w:val="001A1D96"/>
    <w:rsid w:val="001D7083"/>
    <w:rsid w:val="001E65B2"/>
    <w:rsid w:val="001F7405"/>
    <w:rsid w:val="003D3616"/>
    <w:rsid w:val="004A742D"/>
    <w:rsid w:val="004C39C7"/>
    <w:rsid w:val="004D1F2C"/>
    <w:rsid w:val="00596B44"/>
    <w:rsid w:val="00634338"/>
    <w:rsid w:val="006E446C"/>
    <w:rsid w:val="00723617"/>
    <w:rsid w:val="0074483B"/>
    <w:rsid w:val="00A20658"/>
    <w:rsid w:val="00A97020"/>
    <w:rsid w:val="00AC5944"/>
    <w:rsid w:val="00AF4028"/>
    <w:rsid w:val="00E323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494756"/>
  <w15:chartTrackingRefBased/>
  <w15:docId w15:val="{CDDF49CA-7AB8-4DE6-8F2D-B416F6C6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E44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6E44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6E446C"/>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6E446C"/>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6E446C"/>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6E4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4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4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44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446C"/>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6E446C"/>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6E446C"/>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6E446C"/>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6E446C"/>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6E44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44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44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446C"/>
    <w:rPr>
      <w:rFonts w:eastAsiaTheme="majorEastAsia" w:cstheme="majorBidi"/>
      <w:color w:val="272727" w:themeColor="text1" w:themeTint="D8"/>
    </w:rPr>
  </w:style>
  <w:style w:type="paragraph" w:styleId="Ttulo">
    <w:name w:val="Title"/>
    <w:basedOn w:val="Normal"/>
    <w:next w:val="Normal"/>
    <w:link w:val="TtuloChar"/>
    <w:uiPriority w:val="10"/>
    <w:qFormat/>
    <w:rsid w:val="006E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4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44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44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446C"/>
    <w:pPr>
      <w:spacing w:before="160"/>
      <w:jc w:val="center"/>
    </w:pPr>
    <w:rPr>
      <w:i/>
      <w:iCs/>
      <w:color w:val="404040" w:themeColor="text1" w:themeTint="BF"/>
    </w:rPr>
  </w:style>
  <w:style w:type="character" w:customStyle="1" w:styleId="CitaoChar">
    <w:name w:val="Citação Char"/>
    <w:basedOn w:val="Fontepargpadro"/>
    <w:link w:val="Citao"/>
    <w:uiPriority w:val="29"/>
    <w:rsid w:val="006E446C"/>
    <w:rPr>
      <w:i/>
      <w:iCs/>
      <w:color w:val="404040" w:themeColor="text1" w:themeTint="BF"/>
    </w:rPr>
  </w:style>
  <w:style w:type="paragraph" w:styleId="PargrafodaLista">
    <w:name w:val="List Paragraph"/>
    <w:basedOn w:val="Normal"/>
    <w:uiPriority w:val="34"/>
    <w:qFormat/>
    <w:rsid w:val="006E446C"/>
    <w:pPr>
      <w:ind w:left="720"/>
      <w:contextualSpacing/>
    </w:pPr>
  </w:style>
  <w:style w:type="character" w:styleId="nfaseIntensa">
    <w:name w:val="Intense Emphasis"/>
    <w:basedOn w:val="Fontepargpadro"/>
    <w:uiPriority w:val="21"/>
    <w:qFormat/>
    <w:rsid w:val="006E446C"/>
    <w:rPr>
      <w:i/>
      <w:iCs/>
      <w:color w:val="2E74B5" w:themeColor="accent1" w:themeShade="BF"/>
    </w:rPr>
  </w:style>
  <w:style w:type="paragraph" w:styleId="CitaoIntensa">
    <w:name w:val="Intense Quote"/>
    <w:basedOn w:val="Normal"/>
    <w:next w:val="Normal"/>
    <w:link w:val="CitaoIntensaChar"/>
    <w:uiPriority w:val="30"/>
    <w:qFormat/>
    <w:rsid w:val="006E44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6E446C"/>
    <w:rPr>
      <w:i/>
      <w:iCs/>
      <w:color w:val="2E74B5" w:themeColor="accent1" w:themeShade="BF"/>
    </w:rPr>
  </w:style>
  <w:style w:type="character" w:styleId="RefernciaIntensa">
    <w:name w:val="Intense Reference"/>
    <w:basedOn w:val="Fontepargpadro"/>
    <w:uiPriority w:val="32"/>
    <w:qFormat/>
    <w:rsid w:val="006E446C"/>
    <w:rPr>
      <w:b/>
      <w:bCs/>
      <w:smallCaps/>
      <w:color w:val="2E74B5" w:themeColor="accent1" w:themeShade="BF"/>
      <w:spacing w:val="5"/>
    </w:rPr>
  </w:style>
  <w:style w:type="character" w:styleId="Forte">
    <w:name w:val="Strong"/>
    <w:basedOn w:val="Fontepargpadro"/>
    <w:uiPriority w:val="22"/>
    <w:qFormat/>
    <w:rsid w:val="003D3616"/>
    <w:rPr>
      <w:b/>
      <w:bCs/>
    </w:rPr>
  </w:style>
  <w:style w:type="paragraph" w:styleId="NormalWeb">
    <w:name w:val="Normal (Web)"/>
    <w:basedOn w:val="Normal"/>
    <w:uiPriority w:val="99"/>
    <w:unhideWhenUsed/>
    <w:rsid w:val="001D708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1439">
      <w:bodyDiv w:val="1"/>
      <w:marLeft w:val="0"/>
      <w:marRight w:val="0"/>
      <w:marTop w:val="0"/>
      <w:marBottom w:val="0"/>
      <w:divBdr>
        <w:top w:val="none" w:sz="0" w:space="0" w:color="auto"/>
        <w:left w:val="none" w:sz="0" w:space="0" w:color="auto"/>
        <w:bottom w:val="none" w:sz="0" w:space="0" w:color="auto"/>
        <w:right w:val="none" w:sz="0" w:space="0" w:color="auto"/>
      </w:divBdr>
      <w:divsChild>
        <w:div w:id="11416646">
          <w:marLeft w:val="0"/>
          <w:marRight w:val="0"/>
          <w:marTop w:val="0"/>
          <w:marBottom w:val="0"/>
          <w:divBdr>
            <w:top w:val="none" w:sz="0" w:space="0" w:color="auto"/>
            <w:left w:val="none" w:sz="0" w:space="0" w:color="auto"/>
            <w:bottom w:val="none" w:sz="0" w:space="0" w:color="auto"/>
            <w:right w:val="none" w:sz="0" w:space="0" w:color="auto"/>
          </w:divBdr>
          <w:divsChild>
            <w:div w:id="382606021">
              <w:marLeft w:val="0"/>
              <w:marRight w:val="0"/>
              <w:marTop w:val="0"/>
              <w:marBottom w:val="0"/>
              <w:divBdr>
                <w:top w:val="none" w:sz="0" w:space="0" w:color="auto"/>
                <w:left w:val="none" w:sz="0" w:space="0" w:color="auto"/>
                <w:bottom w:val="none" w:sz="0" w:space="0" w:color="auto"/>
                <w:right w:val="none" w:sz="0" w:space="0" w:color="auto"/>
              </w:divBdr>
              <w:divsChild>
                <w:div w:id="372390056">
                  <w:marLeft w:val="0"/>
                  <w:marRight w:val="0"/>
                  <w:marTop w:val="0"/>
                  <w:marBottom w:val="0"/>
                  <w:divBdr>
                    <w:top w:val="none" w:sz="0" w:space="0" w:color="auto"/>
                    <w:left w:val="none" w:sz="0" w:space="0" w:color="auto"/>
                    <w:bottom w:val="none" w:sz="0" w:space="0" w:color="auto"/>
                    <w:right w:val="none" w:sz="0" w:space="0" w:color="auto"/>
                  </w:divBdr>
                  <w:divsChild>
                    <w:div w:id="1559710672">
                      <w:marLeft w:val="0"/>
                      <w:marRight w:val="0"/>
                      <w:marTop w:val="0"/>
                      <w:marBottom w:val="0"/>
                      <w:divBdr>
                        <w:top w:val="none" w:sz="0" w:space="0" w:color="auto"/>
                        <w:left w:val="none" w:sz="0" w:space="0" w:color="auto"/>
                        <w:bottom w:val="none" w:sz="0" w:space="0" w:color="auto"/>
                        <w:right w:val="none" w:sz="0" w:space="0" w:color="auto"/>
                      </w:divBdr>
                      <w:divsChild>
                        <w:div w:id="895506737">
                          <w:marLeft w:val="0"/>
                          <w:marRight w:val="0"/>
                          <w:marTop w:val="0"/>
                          <w:marBottom w:val="0"/>
                          <w:divBdr>
                            <w:top w:val="none" w:sz="0" w:space="0" w:color="auto"/>
                            <w:left w:val="none" w:sz="0" w:space="0" w:color="auto"/>
                            <w:bottom w:val="none" w:sz="0" w:space="0" w:color="auto"/>
                            <w:right w:val="none" w:sz="0" w:space="0" w:color="auto"/>
                          </w:divBdr>
                          <w:divsChild>
                            <w:div w:id="1937789589">
                              <w:marLeft w:val="0"/>
                              <w:marRight w:val="0"/>
                              <w:marTop w:val="0"/>
                              <w:marBottom w:val="0"/>
                              <w:divBdr>
                                <w:top w:val="none" w:sz="0" w:space="0" w:color="auto"/>
                                <w:left w:val="none" w:sz="0" w:space="0" w:color="auto"/>
                                <w:bottom w:val="none" w:sz="0" w:space="0" w:color="auto"/>
                                <w:right w:val="none" w:sz="0" w:space="0" w:color="auto"/>
                              </w:divBdr>
                              <w:divsChild>
                                <w:div w:id="9637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13528">
      <w:bodyDiv w:val="1"/>
      <w:marLeft w:val="0"/>
      <w:marRight w:val="0"/>
      <w:marTop w:val="0"/>
      <w:marBottom w:val="0"/>
      <w:divBdr>
        <w:top w:val="none" w:sz="0" w:space="0" w:color="auto"/>
        <w:left w:val="none" w:sz="0" w:space="0" w:color="auto"/>
        <w:bottom w:val="none" w:sz="0" w:space="0" w:color="auto"/>
        <w:right w:val="none" w:sz="0" w:space="0" w:color="auto"/>
      </w:divBdr>
    </w:div>
    <w:div w:id="580261154">
      <w:bodyDiv w:val="1"/>
      <w:marLeft w:val="0"/>
      <w:marRight w:val="0"/>
      <w:marTop w:val="0"/>
      <w:marBottom w:val="0"/>
      <w:divBdr>
        <w:top w:val="none" w:sz="0" w:space="0" w:color="auto"/>
        <w:left w:val="none" w:sz="0" w:space="0" w:color="auto"/>
        <w:bottom w:val="none" w:sz="0" w:space="0" w:color="auto"/>
        <w:right w:val="none" w:sz="0" w:space="0" w:color="auto"/>
      </w:divBdr>
    </w:div>
    <w:div w:id="1259099933">
      <w:bodyDiv w:val="1"/>
      <w:marLeft w:val="0"/>
      <w:marRight w:val="0"/>
      <w:marTop w:val="0"/>
      <w:marBottom w:val="0"/>
      <w:divBdr>
        <w:top w:val="none" w:sz="0" w:space="0" w:color="auto"/>
        <w:left w:val="none" w:sz="0" w:space="0" w:color="auto"/>
        <w:bottom w:val="none" w:sz="0" w:space="0" w:color="auto"/>
        <w:right w:val="none" w:sz="0" w:space="0" w:color="auto"/>
      </w:divBdr>
      <w:divsChild>
        <w:div w:id="796993611">
          <w:marLeft w:val="0"/>
          <w:marRight w:val="0"/>
          <w:marTop w:val="0"/>
          <w:marBottom w:val="0"/>
          <w:divBdr>
            <w:top w:val="none" w:sz="0" w:space="0" w:color="auto"/>
            <w:left w:val="none" w:sz="0" w:space="0" w:color="auto"/>
            <w:bottom w:val="none" w:sz="0" w:space="0" w:color="auto"/>
            <w:right w:val="none" w:sz="0" w:space="0" w:color="auto"/>
          </w:divBdr>
          <w:divsChild>
            <w:div w:id="1115752009">
              <w:marLeft w:val="0"/>
              <w:marRight w:val="0"/>
              <w:marTop w:val="0"/>
              <w:marBottom w:val="0"/>
              <w:divBdr>
                <w:top w:val="none" w:sz="0" w:space="0" w:color="auto"/>
                <w:left w:val="none" w:sz="0" w:space="0" w:color="auto"/>
                <w:bottom w:val="none" w:sz="0" w:space="0" w:color="auto"/>
                <w:right w:val="none" w:sz="0" w:space="0" w:color="auto"/>
              </w:divBdr>
              <w:divsChild>
                <w:div w:id="109251129">
                  <w:marLeft w:val="0"/>
                  <w:marRight w:val="0"/>
                  <w:marTop w:val="0"/>
                  <w:marBottom w:val="0"/>
                  <w:divBdr>
                    <w:top w:val="none" w:sz="0" w:space="0" w:color="auto"/>
                    <w:left w:val="none" w:sz="0" w:space="0" w:color="auto"/>
                    <w:bottom w:val="none" w:sz="0" w:space="0" w:color="auto"/>
                    <w:right w:val="none" w:sz="0" w:space="0" w:color="auto"/>
                  </w:divBdr>
                  <w:divsChild>
                    <w:div w:id="823931207">
                      <w:marLeft w:val="0"/>
                      <w:marRight w:val="0"/>
                      <w:marTop w:val="0"/>
                      <w:marBottom w:val="0"/>
                      <w:divBdr>
                        <w:top w:val="none" w:sz="0" w:space="0" w:color="auto"/>
                        <w:left w:val="none" w:sz="0" w:space="0" w:color="auto"/>
                        <w:bottom w:val="none" w:sz="0" w:space="0" w:color="auto"/>
                        <w:right w:val="none" w:sz="0" w:space="0" w:color="auto"/>
                      </w:divBdr>
                      <w:divsChild>
                        <w:div w:id="755368361">
                          <w:marLeft w:val="0"/>
                          <w:marRight w:val="0"/>
                          <w:marTop w:val="0"/>
                          <w:marBottom w:val="0"/>
                          <w:divBdr>
                            <w:top w:val="none" w:sz="0" w:space="0" w:color="auto"/>
                            <w:left w:val="none" w:sz="0" w:space="0" w:color="auto"/>
                            <w:bottom w:val="none" w:sz="0" w:space="0" w:color="auto"/>
                            <w:right w:val="none" w:sz="0" w:space="0" w:color="auto"/>
                          </w:divBdr>
                          <w:divsChild>
                            <w:div w:id="584000602">
                              <w:marLeft w:val="0"/>
                              <w:marRight w:val="0"/>
                              <w:marTop w:val="0"/>
                              <w:marBottom w:val="0"/>
                              <w:divBdr>
                                <w:top w:val="none" w:sz="0" w:space="0" w:color="auto"/>
                                <w:left w:val="none" w:sz="0" w:space="0" w:color="auto"/>
                                <w:bottom w:val="none" w:sz="0" w:space="0" w:color="auto"/>
                                <w:right w:val="none" w:sz="0" w:space="0" w:color="auto"/>
                              </w:divBdr>
                              <w:divsChild>
                                <w:div w:id="15398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150763">
      <w:bodyDiv w:val="1"/>
      <w:marLeft w:val="0"/>
      <w:marRight w:val="0"/>
      <w:marTop w:val="0"/>
      <w:marBottom w:val="0"/>
      <w:divBdr>
        <w:top w:val="none" w:sz="0" w:space="0" w:color="auto"/>
        <w:left w:val="none" w:sz="0" w:space="0" w:color="auto"/>
        <w:bottom w:val="none" w:sz="0" w:space="0" w:color="auto"/>
        <w:right w:val="none" w:sz="0" w:space="0" w:color="auto"/>
      </w:divBdr>
      <w:divsChild>
        <w:div w:id="1750812242">
          <w:marLeft w:val="0"/>
          <w:marRight w:val="0"/>
          <w:marTop w:val="0"/>
          <w:marBottom w:val="0"/>
          <w:divBdr>
            <w:top w:val="none" w:sz="0" w:space="0" w:color="auto"/>
            <w:left w:val="none" w:sz="0" w:space="0" w:color="auto"/>
            <w:bottom w:val="none" w:sz="0" w:space="0" w:color="auto"/>
            <w:right w:val="none" w:sz="0" w:space="0" w:color="auto"/>
          </w:divBdr>
          <w:divsChild>
            <w:div w:id="622342290">
              <w:marLeft w:val="0"/>
              <w:marRight w:val="0"/>
              <w:marTop w:val="0"/>
              <w:marBottom w:val="0"/>
              <w:divBdr>
                <w:top w:val="none" w:sz="0" w:space="0" w:color="auto"/>
                <w:left w:val="none" w:sz="0" w:space="0" w:color="auto"/>
                <w:bottom w:val="none" w:sz="0" w:space="0" w:color="auto"/>
                <w:right w:val="none" w:sz="0" w:space="0" w:color="auto"/>
              </w:divBdr>
              <w:divsChild>
                <w:div w:id="532234986">
                  <w:marLeft w:val="0"/>
                  <w:marRight w:val="0"/>
                  <w:marTop w:val="0"/>
                  <w:marBottom w:val="0"/>
                  <w:divBdr>
                    <w:top w:val="none" w:sz="0" w:space="0" w:color="auto"/>
                    <w:left w:val="none" w:sz="0" w:space="0" w:color="auto"/>
                    <w:bottom w:val="none" w:sz="0" w:space="0" w:color="auto"/>
                    <w:right w:val="none" w:sz="0" w:space="0" w:color="auto"/>
                  </w:divBdr>
                  <w:divsChild>
                    <w:div w:id="1937783783">
                      <w:marLeft w:val="0"/>
                      <w:marRight w:val="0"/>
                      <w:marTop w:val="0"/>
                      <w:marBottom w:val="0"/>
                      <w:divBdr>
                        <w:top w:val="none" w:sz="0" w:space="0" w:color="auto"/>
                        <w:left w:val="none" w:sz="0" w:space="0" w:color="auto"/>
                        <w:bottom w:val="none" w:sz="0" w:space="0" w:color="auto"/>
                        <w:right w:val="none" w:sz="0" w:space="0" w:color="auto"/>
                      </w:divBdr>
                      <w:divsChild>
                        <w:div w:id="769738910">
                          <w:marLeft w:val="0"/>
                          <w:marRight w:val="0"/>
                          <w:marTop w:val="0"/>
                          <w:marBottom w:val="0"/>
                          <w:divBdr>
                            <w:top w:val="none" w:sz="0" w:space="0" w:color="auto"/>
                            <w:left w:val="none" w:sz="0" w:space="0" w:color="auto"/>
                            <w:bottom w:val="none" w:sz="0" w:space="0" w:color="auto"/>
                            <w:right w:val="none" w:sz="0" w:space="0" w:color="auto"/>
                          </w:divBdr>
                          <w:divsChild>
                            <w:div w:id="857306235">
                              <w:marLeft w:val="0"/>
                              <w:marRight w:val="0"/>
                              <w:marTop w:val="0"/>
                              <w:marBottom w:val="0"/>
                              <w:divBdr>
                                <w:top w:val="none" w:sz="0" w:space="0" w:color="auto"/>
                                <w:left w:val="none" w:sz="0" w:space="0" w:color="auto"/>
                                <w:bottom w:val="none" w:sz="0" w:space="0" w:color="auto"/>
                                <w:right w:val="none" w:sz="0" w:space="0" w:color="auto"/>
                              </w:divBdr>
                              <w:divsChild>
                                <w:div w:id="6840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027919">
      <w:bodyDiv w:val="1"/>
      <w:marLeft w:val="0"/>
      <w:marRight w:val="0"/>
      <w:marTop w:val="0"/>
      <w:marBottom w:val="0"/>
      <w:divBdr>
        <w:top w:val="none" w:sz="0" w:space="0" w:color="auto"/>
        <w:left w:val="none" w:sz="0" w:space="0" w:color="auto"/>
        <w:bottom w:val="none" w:sz="0" w:space="0" w:color="auto"/>
        <w:right w:val="none" w:sz="0" w:space="0" w:color="auto"/>
      </w:divBdr>
    </w:div>
    <w:div w:id="1475098148">
      <w:bodyDiv w:val="1"/>
      <w:marLeft w:val="0"/>
      <w:marRight w:val="0"/>
      <w:marTop w:val="0"/>
      <w:marBottom w:val="0"/>
      <w:divBdr>
        <w:top w:val="none" w:sz="0" w:space="0" w:color="auto"/>
        <w:left w:val="none" w:sz="0" w:space="0" w:color="auto"/>
        <w:bottom w:val="none" w:sz="0" w:space="0" w:color="auto"/>
        <w:right w:val="none" w:sz="0" w:space="0" w:color="auto"/>
      </w:divBdr>
      <w:divsChild>
        <w:div w:id="1020552231">
          <w:marLeft w:val="0"/>
          <w:marRight w:val="0"/>
          <w:marTop w:val="0"/>
          <w:marBottom w:val="0"/>
          <w:divBdr>
            <w:top w:val="none" w:sz="0" w:space="0" w:color="auto"/>
            <w:left w:val="none" w:sz="0" w:space="0" w:color="auto"/>
            <w:bottom w:val="none" w:sz="0" w:space="0" w:color="auto"/>
            <w:right w:val="none" w:sz="0" w:space="0" w:color="auto"/>
          </w:divBdr>
          <w:divsChild>
            <w:div w:id="1331835329">
              <w:marLeft w:val="0"/>
              <w:marRight w:val="0"/>
              <w:marTop w:val="0"/>
              <w:marBottom w:val="0"/>
              <w:divBdr>
                <w:top w:val="none" w:sz="0" w:space="0" w:color="auto"/>
                <w:left w:val="none" w:sz="0" w:space="0" w:color="auto"/>
                <w:bottom w:val="none" w:sz="0" w:space="0" w:color="auto"/>
                <w:right w:val="none" w:sz="0" w:space="0" w:color="auto"/>
              </w:divBdr>
              <w:divsChild>
                <w:div w:id="1941137904">
                  <w:marLeft w:val="0"/>
                  <w:marRight w:val="0"/>
                  <w:marTop w:val="0"/>
                  <w:marBottom w:val="0"/>
                  <w:divBdr>
                    <w:top w:val="none" w:sz="0" w:space="0" w:color="auto"/>
                    <w:left w:val="none" w:sz="0" w:space="0" w:color="auto"/>
                    <w:bottom w:val="none" w:sz="0" w:space="0" w:color="auto"/>
                    <w:right w:val="none" w:sz="0" w:space="0" w:color="auto"/>
                  </w:divBdr>
                  <w:divsChild>
                    <w:div w:id="224073686">
                      <w:marLeft w:val="0"/>
                      <w:marRight w:val="0"/>
                      <w:marTop w:val="0"/>
                      <w:marBottom w:val="0"/>
                      <w:divBdr>
                        <w:top w:val="none" w:sz="0" w:space="0" w:color="auto"/>
                        <w:left w:val="none" w:sz="0" w:space="0" w:color="auto"/>
                        <w:bottom w:val="none" w:sz="0" w:space="0" w:color="auto"/>
                        <w:right w:val="none" w:sz="0" w:space="0" w:color="auto"/>
                      </w:divBdr>
                      <w:divsChild>
                        <w:div w:id="1335651519">
                          <w:marLeft w:val="0"/>
                          <w:marRight w:val="0"/>
                          <w:marTop w:val="0"/>
                          <w:marBottom w:val="0"/>
                          <w:divBdr>
                            <w:top w:val="none" w:sz="0" w:space="0" w:color="auto"/>
                            <w:left w:val="none" w:sz="0" w:space="0" w:color="auto"/>
                            <w:bottom w:val="none" w:sz="0" w:space="0" w:color="auto"/>
                            <w:right w:val="none" w:sz="0" w:space="0" w:color="auto"/>
                          </w:divBdr>
                          <w:divsChild>
                            <w:div w:id="2116559012">
                              <w:marLeft w:val="0"/>
                              <w:marRight w:val="0"/>
                              <w:marTop w:val="0"/>
                              <w:marBottom w:val="0"/>
                              <w:divBdr>
                                <w:top w:val="none" w:sz="0" w:space="0" w:color="auto"/>
                                <w:left w:val="none" w:sz="0" w:space="0" w:color="auto"/>
                                <w:bottom w:val="none" w:sz="0" w:space="0" w:color="auto"/>
                                <w:right w:val="none" w:sz="0" w:space="0" w:color="auto"/>
                              </w:divBdr>
                              <w:divsChild>
                                <w:div w:id="8350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3AA41-6DB0-4FAB-9913-EBE177E25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1032</Words>
  <Characters>5575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Murphydias</dc:creator>
  <cp:keywords/>
  <dc:description/>
  <cp:lastModifiedBy>Fatec</cp:lastModifiedBy>
  <cp:revision>2</cp:revision>
  <dcterms:created xsi:type="dcterms:W3CDTF">2026-03-17T16:37:00Z</dcterms:created>
  <dcterms:modified xsi:type="dcterms:W3CDTF">2026-03-17T16:37:00Z</dcterms:modified>
</cp:coreProperties>
</file>