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F9A2F" w14:textId="77777777" w:rsidR="00F817AD" w:rsidRDefault="00000000">
      <w:pPr>
        <w:rPr>
          <w:b/>
        </w:rPr>
      </w:pPr>
      <w:r>
        <w:rPr>
          <w:b/>
        </w:rPr>
        <w:t>Plano de Ensino</w:t>
      </w:r>
    </w:p>
    <w:p w14:paraId="6EA0D10D" w14:textId="336201A9" w:rsidR="00F817AD" w:rsidRDefault="00000000" w:rsidP="00BC125D">
      <w:pPr>
        <w:rPr>
          <w:b/>
        </w:rPr>
      </w:pPr>
      <w:r>
        <w:rPr>
          <w:b/>
        </w:rPr>
        <w:t xml:space="preserve">Clínica </w:t>
      </w:r>
      <w:r w:rsidR="00BC125D">
        <w:rPr>
          <w:b/>
        </w:rPr>
        <w:t>2</w:t>
      </w:r>
    </w:p>
    <w:p w14:paraId="2A80C9BF" w14:textId="77777777" w:rsidR="00F817AD" w:rsidRDefault="00F817AD">
      <w:pPr>
        <w:jc w:val="center"/>
        <w:rPr>
          <w:b/>
        </w:rPr>
      </w:pPr>
    </w:p>
    <w:p w14:paraId="29C87F20" w14:textId="77777777" w:rsidR="00F817AD" w:rsidRDefault="00F817AD"/>
    <w:p w14:paraId="0BC1C732" w14:textId="77777777" w:rsidR="00F817AD" w:rsidRDefault="00000000">
      <w:pPr>
        <w:jc w:val="both"/>
        <w:rPr>
          <w:b/>
          <w:u w:val="single"/>
        </w:rPr>
      </w:pPr>
      <w:r>
        <w:rPr>
          <w:b/>
          <w:u w:val="single"/>
        </w:rPr>
        <w:t>Sumário</w:t>
      </w:r>
    </w:p>
    <w:p w14:paraId="2403711A" w14:textId="77777777" w:rsidR="00F817AD" w:rsidRDefault="00F817AD">
      <w:pPr>
        <w:jc w:val="both"/>
      </w:pPr>
    </w:p>
    <w:p w14:paraId="3316C52B" w14:textId="77777777" w:rsidR="00F817AD" w:rsidRDefault="00000000">
      <w:pPr>
        <w:jc w:val="both"/>
      </w:pPr>
      <w:r>
        <w:t>O cliente é a e-</w:t>
      </w:r>
      <w:proofErr w:type="spellStart"/>
      <w:r>
        <w:t>xyon</w:t>
      </w:r>
      <w:proofErr w:type="spellEnd"/>
      <w:r>
        <w:t>, uma lawtech com centenas de colaboradores fundada em 2001 que oferece ferramentas de (RPA) robôs de automação, workflow e IA (Inteligência Artificial) integrados aos seus softwares. Os alunos serão alocados em 8 grupos que competirão para desenvolver a versão mais satisfatória de um sistema em Python que recebe como input metadados e inteiro teor de petições iniciais protocoladas na justiça estadual e identifica os processos cuja causa raiz é crédito consignado, bem como o valor de indenização solicitado e produz dados estatísticos sobre o conjunto das petições.</w:t>
      </w:r>
    </w:p>
    <w:p w14:paraId="0B96CA7B" w14:textId="77777777" w:rsidR="00F817AD" w:rsidRDefault="00F817AD">
      <w:pPr>
        <w:jc w:val="both"/>
      </w:pPr>
    </w:p>
    <w:p w14:paraId="32E28B94" w14:textId="77777777" w:rsidR="00F817AD" w:rsidRDefault="00000000">
      <w:pPr>
        <w:jc w:val="both"/>
        <w:rPr>
          <w:b/>
          <w:u w:val="single"/>
        </w:rPr>
      </w:pPr>
      <w:r>
        <w:rPr>
          <w:b/>
          <w:u w:val="single"/>
        </w:rPr>
        <w:t>Desafio</w:t>
      </w:r>
    </w:p>
    <w:p w14:paraId="38117DC4" w14:textId="77777777" w:rsidR="00F817AD" w:rsidRDefault="00F817AD">
      <w:pPr>
        <w:jc w:val="both"/>
      </w:pPr>
    </w:p>
    <w:p w14:paraId="1212893E" w14:textId="77777777" w:rsidR="00F817AD" w:rsidRDefault="00F817AD">
      <w:pPr>
        <w:jc w:val="both"/>
      </w:pPr>
    </w:p>
    <w:p w14:paraId="6C27DC79" w14:textId="77777777" w:rsidR="00F817AD" w:rsidRDefault="00000000">
      <w:pPr>
        <w:jc w:val="both"/>
      </w:pPr>
      <w:r>
        <w:t xml:space="preserve">Elaborar um sistema que seja capaz de ler um conjunto qualquer de metadados de processos da justiça estadual e inteiro teor das respectivas petições iniciais para a) identificar os processos cuja razão central para que o autor tenha ajuizado a ação é uma disputa sobre crédito consignado e b) os valores exigidos a título de indenização pelo autor do processo. A partir da extração dessas informações, o programa deve produzir dados estatísticos, inclusive com representações gráficas, de fatores associados aos valores de indenização pedidos, a diferentes empresas processadas e outros fatores. </w:t>
      </w:r>
    </w:p>
    <w:p w14:paraId="5041FCB3" w14:textId="77777777" w:rsidR="00F817AD" w:rsidRDefault="00F817AD">
      <w:pPr>
        <w:jc w:val="both"/>
      </w:pPr>
    </w:p>
    <w:p w14:paraId="0E884ADA" w14:textId="77777777" w:rsidR="00F817AD" w:rsidRDefault="00000000">
      <w:pPr>
        <w:jc w:val="both"/>
      </w:pPr>
      <w:r>
        <w:t xml:space="preserve">Um relatório será entregue pelos grupos, porém não será o produto principal e não será lido pela banca avaliadora. </w:t>
      </w:r>
    </w:p>
    <w:p w14:paraId="1DAC4F49" w14:textId="77777777" w:rsidR="00F817AD" w:rsidRDefault="00F817AD">
      <w:pPr>
        <w:jc w:val="both"/>
      </w:pPr>
    </w:p>
    <w:p w14:paraId="766A5EEF" w14:textId="77777777" w:rsidR="00F817AD" w:rsidRDefault="00000000">
      <w:pPr>
        <w:jc w:val="both"/>
      </w:pPr>
      <w:r>
        <w:t xml:space="preserve">Os alunos receberão </w:t>
      </w:r>
      <w:hyperlink r:id="rId8">
        <w:r>
          <w:rPr>
            <w:color w:val="1155CC"/>
            <w:u w:val="single"/>
          </w:rPr>
          <w:t>um arquivo</w:t>
        </w:r>
      </w:hyperlink>
      <w:r>
        <w:t xml:space="preserve"> em formato </w:t>
      </w:r>
      <w:proofErr w:type="spellStart"/>
      <w:r>
        <w:t>csv</w:t>
      </w:r>
      <w:proofErr w:type="spellEnd"/>
      <w:r>
        <w:t xml:space="preserve"> com 19800 linhas contendo metadados de cada processo, incluindo partes do texto da petição inicial. </w:t>
      </w:r>
    </w:p>
    <w:p w14:paraId="69C8F899" w14:textId="77777777" w:rsidR="00F817AD" w:rsidRDefault="00F817AD">
      <w:pPr>
        <w:jc w:val="both"/>
      </w:pPr>
    </w:p>
    <w:p w14:paraId="5DF5F67F" w14:textId="77777777" w:rsidR="00F817AD" w:rsidRDefault="00000000">
      <w:pPr>
        <w:jc w:val="both"/>
      </w:pPr>
      <w:r>
        <w:t>Os alunos devem usar esse conjunto de documentos para planejar, desenvolver e testar seu sistema. O sistema de cada grupo será testado usando um conjunto separado de documentos antes da banca avaliadora.</w:t>
      </w:r>
    </w:p>
    <w:p w14:paraId="3FFE5C13" w14:textId="77777777" w:rsidR="00F817AD" w:rsidRDefault="00F817AD">
      <w:pPr>
        <w:jc w:val="both"/>
      </w:pPr>
    </w:p>
    <w:p w14:paraId="1C1F1AFF" w14:textId="77777777" w:rsidR="00F817AD" w:rsidRDefault="00000000">
      <w:pPr>
        <w:jc w:val="both"/>
      </w:pPr>
      <w:r>
        <w:t xml:space="preserve">Ao receber um conjunto de arquivo </w:t>
      </w:r>
      <w:proofErr w:type="spellStart"/>
      <w:r>
        <w:t>csv</w:t>
      </w:r>
      <w:proofErr w:type="spellEnd"/>
      <w:r>
        <w:t xml:space="preserve"> e arquivos </w:t>
      </w:r>
      <w:proofErr w:type="spellStart"/>
      <w:r>
        <w:t>txt</w:t>
      </w:r>
      <w:proofErr w:type="spellEnd"/>
      <w:r>
        <w:t xml:space="preserve">, o sistema deverá produzir: </w:t>
      </w:r>
    </w:p>
    <w:p w14:paraId="705B7729" w14:textId="77777777" w:rsidR="00F817AD" w:rsidRDefault="00F817AD">
      <w:pPr>
        <w:jc w:val="both"/>
      </w:pPr>
    </w:p>
    <w:p w14:paraId="7FF74784" w14:textId="77777777" w:rsidR="00F817AD" w:rsidRDefault="00000000">
      <w:pPr>
        <w:jc w:val="both"/>
        <w:rPr>
          <w:u w:val="single"/>
        </w:rPr>
      </w:pPr>
      <w:r>
        <w:rPr>
          <w:u w:val="single"/>
        </w:rPr>
        <w:t xml:space="preserve">1) estatística descritiva de pedidos na petição inicial sobre indenização por danos materiais e morais quando se trata da causa raiz crédito consignado. </w:t>
      </w:r>
      <w:r>
        <w:rPr>
          <w:u w:val="single"/>
        </w:rPr>
        <w:lastRenderedPageBreak/>
        <w:t>Isso pode incluir, por exemplo, o valor médio em reais que aparece nas petições iniciais quando se trata de pedido sobre danos materiais;</w:t>
      </w:r>
    </w:p>
    <w:p w14:paraId="4C7F9B3F" w14:textId="77777777" w:rsidR="00F817AD" w:rsidRDefault="00F817AD">
      <w:pPr>
        <w:jc w:val="both"/>
        <w:rPr>
          <w:u w:val="single"/>
        </w:rPr>
      </w:pPr>
    </w:p>
    <w:p w14:paraId="5673A94F" w14:textId="77777777" w:rsidR="00F817AD" w:rsidRDefault="00000000">
      <w:pPr>
        <w:jc w:val="both"/>
        <w:rPr>
          <w:u w:val="single"/>
        </w:rPr>
      </w:pPr>
      <w:r>
        <w:rPr>
          <w:u w:val="single"/>
        </w:rPr>
        <w:t>2) modelo inferencial indicando características do caso e respectiva petição inicial associadas aos processos sobre crédito consignado;</w:t>
      </w:r>
    </w:p>
    <w:p w14:paraId="2E332B58" w14:textId="77777777" w:rsidR="00F817AD" w:rsidRDefault="00F817AD">
      <w:pPr>
        <w:jc w:val="both"/>
        <w:rPr>
          <w:u w:val="single"/>
        </w:rPr>
      </w:pPr>
    </w:p>
    <w:p w14:paraId="7C129B2B" w14:textId="77777777" w:rsidR="00F817AD" w:rsidRDefault="00000000">
      <w:pPr>
        <w:jc w:val="both"/>
        <w:rPr>
          <w:u w:val="single"/>
        </w:rPr>
      </w:pPr>
      <w:r>
        <w:rPr>
          <w:u w:val="single"/>
        </w:rPr>
        <w:t>3) análises e soluções escolhidas pela equipe considerando as demandas e necessidades da advocacia na prática do direito civil.</w:t>
      </w:r>
    </w:p>
    <w:p w14:paraId="70D7B668" w14:textId="77777777" w:rsidR="00F817AD" w:rsidRDefault="00000000">
      <w:pPr>
        <w:jc w:val="both"/>
        <w:rPr>
          <w:u w:val="single"/>
        </w:rPr>
      </w:pPr>
      <w:r>
        <w:rPr>
          <w:u w:val="single"/>
        </w:rPr>
        <w:t>Cada grupo deverá considerar especialmente o item 3 como forma de empregar criatividade na proposta daquilo que o sistema irá entregar. Entrevistas com profissionais da advocacia para coleta de informações são encorajadas.</w:t>
      </w:r>
    </w:p>
    <w:p w14:paraId="1E7DA24E" w14:textId="77777777" w:rsidR="00F817AD" w:rsidRDefault="00F817AD">
      <w:pPr>
        <w:jc w:val="both"/>
      </w:pPr>
    </w:p>
    <w:p w14:paraId="54C83AD0" w14:textId="77777777" w:rsidR="00F817AD" w:rsidRDefault="00000000">
      <w:pPr>
        <w:jc w:val="both"/>
        <w:rPr>
          <w:u w:val="single"/>
        </w:rPr>
      </w:pPr>
      <w:r>
        <w:rPr>
          <w:u w:val="single"/>
        </w:rPr>
        <w:t xml:space="preserve">Exemplos de soluções para atender ao desafio 3: </w:t>
      </w:r>
    </w:p>
    <w:p w14:paraId="20852B69" w14:textId="77777777" w:rsidR="00F817AD" w:rsidRDefault="00F817AD">
      <w:pPr>
        <w:jc w:val="both"/>
        <w:rPr>
          <w:u w:val="single"/>
        </w:rPr>
      </w:pPr>
    </w:p>
    <w:p w14:paraId="2FDF1990" w14:textId="77777777" w:rsidR="00F817AD" w:rsidRDefault="00000000">
      <w:pPr>
        <w:jc w:val="both"/>
        <w:rPr>
          <w:u w:val="single"/>
        </w:rPr>
      </w:pPr>
      <w:r>
        <w:rPr>
          <w:u w:val="single"/>
        </w:rPr>
        <w:t xml:space="preserve">a) um </w:t>
      </w:r>
      <w:proofErr w:type="spellStart"/>
      <w:r>
        <w:rPr>
          <w:u w:val="single"/>
        </w:rPr>
        <w:t>chatbot</w:t>
      </w:r>
      <w:proofErr w:type="spellEnd"/>
      <w:r>
        <w:rPr>
          <w:u w:val="single"/>
        </w:rPr>
        <w:t xml:space="preserve"> que seja capaz de responder a um advogado perguntas sobre o perfil de processos ajuizados sobre diferentes causas raiz na justiça estadual contra instituições financeiras, incluindo, mas não limitado </w:t>
      </w:r>
      <w:proofErr w:type="gramStart"/>
      <w:r>
        <w:rPr>
          <w:u w:val="single"/>
        </w:rPr>
        <w:t>a, crédito</w:t>
      </w:r>
      <w:proofErr w:type="gramEnd"/>
      <w:r>
        <w:rPr>
          <w:u w:val="single"/>
        </w:rPr>
        <w:t xml:space="preserve"> consignado;</w:t>
      </w:r>
    </w:p>
    <w:p w14:paraId="1CE4688E" w14:textId="77777777" w:rsidR="00F817AD" w:rsidRDefault="00F817AD">
      <w:pPr>
        <w:jc w:val="both"/>
        <w:rPr>
          <w:u w:val="single"/>
        </w:rPr>
      </w:pPr>
    </w:p>
    <w:p w14:paraId="018BCEC1" w14:textId="77777777" w:rsidR="00F817AD" w:rsidRDefault="00000000">
      <w:pPr>
        <w:jc w:val="both"/>
        <w:rPr>
          <w:u w:val="single"/>
        </w:rPr>
      </w:pPr>
      <w:r>
        <w:rPr>
          <w:u w:val="single"/>
        </w:rPr>
        <w:t>b) um dashboard interativo mostrando o comportamento de variáveis importantes sobre os processos ou o os elementos textuais das petições iniciais ao longo do tempo ou sobre partes processadas diferentes</w:t>
      </w:r>
    </w:p>
    <w:p w14:paraId="6B877A4F" w14:textId="77777777" w:rsidR="00F817AD" w:rsidRDefault="00F817AD">
      <w:pPr>
        <w:jc w:val="both"/>
        <w:rPr>
          <w:u w:val="single"/>
        </w:rPr>
      </w:pPr>
    </w:p>
    <w:p w14:paraId="476C0B61" w14:textId="77777777" w:rsidR="00F817AD" w:rsidRDefault="00F817AD">
      <w:pPr>
        <w:jc w:val="both"/>
        <w:rPr>
          <w:u w:val="single"/>
        </w:rPr>
      </w:pPr>
    </w:p>
    <w:p w14:paraId="16FD7629" w14:textId="77777777" w:rsidR="00F817AD" w:rsidRDefault="00F817AD">
      <w:pPr>
        <w:jc w:val="both"/>
      </w:pPr>
    </w:p>
    <w:p w14:paraId="14AAC848" w14:textId="77777777" w:rsidR="00F817AD" w:rsidRDefault="00000000">
      <w:pPr>
        <w:jc w:val="both"/>
      </w:pPr>
      <w:r>
        <w:t xml:space="preserve">No dia 6 de novembro, os grupos devem submeter pelo </w:t>
      </w:r>
      <w:proofErr w:type="spellStart"/>
      <w:r>
        <w:t>Blackboard</w:t>
      </w:r>
      <w:proofErr w:type="spellEnd"/>
      <w:r>
        <w:t xml:space="preserve"> o código fonte de seu programa. O arquivo comprimido em formato ZIP deve indicar o número do grupo em seu nome e conter o código fonte - em </w:t>
      </w:r>
      <w:proofErr w:type="gramStart"/>
      <w:r>
        <w:t>arquivo .</w:t>
      </w:r>
      <w:proofErr w:type="spellStart"/>
      <w:r>
        <w:t>ipynb</w:t>
      </w:r>
      <w:proofErr w:type="spellEnd"/>
      <w:proofErr w:type="gramEnd"/>
      <w:r>
        <w:t xml:space="preserve"> - e arquivos acessórios desejados pelo grupo. </w:t>
      </w:r>
    </w:p>
    <w:p w14:paraId="76D22D46" w14:textId="77777777" w:rsidR="00F817AD" w:rsidRDefault="00F817AD">
      <w:pPr>
        <w:jc w:val="both"/>
      </w:pPr>
    </w:p>
    <w:p w14:paraId="781FBC54" w14:textId="77777777" w:rsidR="00F817AD" w:rsidRDefault="00000000">
      <w:pPr>
        <w:jc w:val="both"/>
      </w:pPr>
      <w:r>
        <w:t>O código fonte deve conter o comentário “LINHA DE SELEÇÃO DO INPUT” logo acima da linha que realiza a importação do arquivo .</w:t>
      </w:r>
      <w:proofErr w:type="spellStart"/>
      <w:r>
        <w:t>csv</w:t>
      </w:r>
      <w:proofErr w:type="spellEnd"/>
      <w:r>
        <w:t xml:space="preserve"> usado na análise. Essa linha será alterada pelo professor para importar um .</w:t>
      </w:r>
      <w:proofErr w:type="spellStart"/>
      <w:r>
        <w:t>csv</w:t>
      </w:r>
      <w:proofErr w:type="spellEnd"/>
      <w:r>
        <w:t xml:space="preserve"> de teste contendo banco de dados em formato similar àquele usado pelos alunos para desenvolver e testar seu programa. O arquivo terá as mesmas características (nomes das colunas, tipo dos dados) daquele disponibilizado aos grupos no início da Clínica 2. </w:t>
      </w:r>
    </w:p>
    <w:p w14:paraId="7488E3EA" w14:textId="77777777" w:rsidR="00F817AD" w:rsidRDefault="00F817AD">
      <w:pPr>
        <w:jc w:val="both"/>
      </w:pPr>
    </w:p>
    <w:p w14:paraId="429C7C85" w14:textId="77777777" w:rsidR="00F817AD" w:rsidRDefault="00000000">
      <w:pPr>
        <w:jc w:val="both"/>
      </w:pPr>
      <w:r>
        <w:t xml:space="preserve">Os grupos podem utilizar qualquer biblioteca em seu código. Dependendo da biblioteca, assumem a responsabilidade pelo caso de a sua instalação não ser possível, após várias tentativas, pelo professor antes de rodar o programa. </w:t>
      </w:r>
    </w:p>
    <w:p w14:paraId="0861E58B" w14:textId="77777777" w:rsidR="00F817AD" w:rsidRDefault="00F817AD">
      <w:pPr>
        <w:jc w:val="both"/>
      </w:pPr>
    </w:p>
    <w:p w14:paraId="2EAFB633" w14:textId="77777777" w:rsidR="00F817AD" w:rsidRDefault="00000000">
      <w:pPr>
        <w:jc w:val="both"/>
      </w:pPr>
      <w:r>
        <w:t>Ao ser executado, o software do grupo deve salvar:</w:t>
      </w:r>
    </w:p>
    <w:p w14:paraId="25ED9EEA" w14:textId="77777777" w:rsidR="00F817AD" w:rsidRDefault="00F817AD">
      <w:pPr>
        <w:jc w:val="both"/>
      </w:pPr>
    </w:p>
    <w:p w14:paraId="27F64F6D" w14:textId="77777777" w:rsidR="00F817AD" w:rsidRDefault="00000000">
      <w:pPr>
        <w:jc w:val="both"/>
      </w:pPr>
      <w:r>
        <w:t>1) um arquivo output.xlsx no mesmo local do arquivo do código fonte. Esse arquivo é uma planilha com a lista dos processos selecionados, após passar pelos filtros (ou seja, obter apenas os processos nos quais a petição inicial indica a causa raiz crédito consignado) e enriquecimento com informações que o grupo considerou analisar, incluindo novas informações coletadas a partir dos próprios dados ou fontes externas. A base de dados deve conter pelo menos uma coluna “id”, contendo os números únicos de identificação dos documentos que fazem parte do escopo, mas pode incluir outras colunas que o grupo desejar.</w:t>
      </w:r>
    </w:p>
    <w:p w14:paraId="2F51C8F6" w14:textId="77777777" w:rsidR="00F817AD" w:rsidRDefault="00F817AD">
      <w:pPr>
        <w:jc w:val="both"/>
      </w:pPr>
    </w:p>
    <w:p w14:paraId="6F976054" w14:textId="77777777" w:rsidR="00F817AD" w:rsidRDefault="00000000">
      <w:pPr>
        <w:jc w:val="both"/>
      </w:pPr>
      <w:r>
        <w:t>2) um arquivo relatorio.xlsx no mesmo local do arquivo do código fonte. Esse arquivo deve conter:</w:t>
      </w:r>
    </w:p>
    <w:p w14:paraId="1D5763FD" w14:textId="77777777" w:rsidR="00F817AD" w:rsidRDefault="00F817AD">
      <w:pPr>
        <w:jc w:val="both"/>
      </w:pPr>
    </w:p>
    <w:p w14:paraId="3CA3A2EC" w14:textId="77777777" w:rsidR="00F817AD" w:rsidRDefault="00000000">
      <w:pPr>
        <w:jc w:val="both"/>
      </w:pPr>
      <w:r>
        <w:t xml:space="preserve">a) A porcentagem de processos, dentre todos os oferecidos como input, nos quais a petição inicial indica a causa raiz crédito consignado. </w:t>
      </w:r>
    </w:p>
    <w:p w14:paraId="6CAE128C" w14:textId="77777777" w:rsidR="00F817AD" w:rsidRDefault="00000000">
      <w:pPr>
        <w:jc w:val="both"/>
      </w:pPr>
      <w:r>
        <w:t>b) A média do valor em reais dos pedidos de condenação por danos materiais feitos nas petições iniciais sobre crédito consignado.</w:t>
      </w:r>
    </w:p>
    <w:p w14:paraId="6D0A6464" w14:textId="77777777" w:rsidR="00F817AD" w:rsidRDefault="00000000">
      <w:pPr>
        <w:jc w:val="both"/>
      </w:pPr>
      <w:r>
        <w:t>c) A média do valor em reais dos pedidos de condenação por danos morais feitos nas petições iniciais sobre crédito consignado.</w:t>
      </w:r>
    </w:p>
    <w:p w14:paraId="42BA40F2" w14:textId="77777777" w:rsidR="00F817AD" w:rsidRDefault="00F817AD">
      <w:pPr>
        <w:jc w:val="both"/>
      </w:pPr>
    </w:p>
    <w:p w14:paraId="7E5A5E0D" w14:textId="77777777" w:rsidR="00F817AD" w:rsidRDefault="00000000">
      <w:pPr>
        <w:jc w:val="both"/>
      </w:pPr>
      <w:r>
        <w:t xml:space="preserve">Caso o código fonte realize </w:t>
      </w:r>
      <w:proofErr w:type="spellStart"/>
      <w:r>
        <w:t>requests</w:t>
      </w:r>
      <w:proofErr w:type="spellEnd"/>
      <w:r>
        <w:t xml:space="preserve"> para APIs que exijam chave, o grupo deve deixar a chave no código submetido e deverá cancelá-la após o dia 11/11. </w:t>
      </w:r>
    </w:p>
    <w:p w14:paraId="6BD70644" w14:textId="77777777" w:rsidR="00F817AD" w:rsidRDefault="00F817AD">
      <w:pPr>
        <w:jc w:val="both"/>
      </w:pPr>
    </w:p>
    <w:p w14:paraId="33184E1F" w14:textId="77777777" w:rsidR="00F817AD" w:rsidRDefault="00F817AD">
      <w:pPr>
        <w:jc w:val="both"/>
      </w:pPr>
    </w:p>
    <w:p w14:paraId="4679D8FF" w14:textId="77777777" w:rsidR="00F817AD" w:rsidRDefault="00000000">
      <w:pPr>
        <w:jc w:val="both"/>
        <w:rPr>
          <w:b/>
          <w:u w:val="single"/>
        </w:rPr>
      </w:pPr>
      <w:r>
        <w:rPr>
          <w:b/>
          <w:u w:val="single"/>
        </w:rPr>
        <w:t>Calendário</w:t>
      </w:r>
    </w:p>
    <w:p w14:paraId="4B869164" w14:textId="77777777" w:rsidR="00F817AD" w:rsidRDefault="00F817AD">
      <w:pPr>
        <w:jc w:val="both"/>
      </w:pPr>
    </w:p>
    <w:p w14:paraId="0484929B" w14:textId="77777777" w:rsidR="00F817AD" w:rsidRDefault="00000000">
      <w:pPr>
        <w:jc w:val="both"/>
      </w:pPr>
      <w:r>
        <w:t>12/8, 12-14h – Apresentação do Desafio, informações sobre o formato, atuação dos tutores, descrição dos dados</w:t>
      </w:r>
    </w:p>
    <w:p w14:paraId="6CF8FFA6" w14:textId="77777777" w:rsidR="00F817AD" w:rsidRDefault="00F817AD">
      <w:pPr>
        <w:jc w:val="both"/>
      </w:pPr>
    </w:p>
    <w:p w14:paraId="27747E1D" w14:textId="77777777" w:rsidR="00F817AD" w:rsidRDefault="00000000">
      <w:pPr>
        <w:jc w:val="both"/>
      </w:pPr>
      <w:r>
        <w:t xml:space="preserve">19/8, 12-14h – Aula com Bruno Oliveira sobre uso de </w:t>
      </w:r>
      <w:proofErr w:type="spellStart"/>
      <w:r>
        <w:t>LLMs</w:t>
      </w:r>
      <w:proofErr w:type="spellEnd"/>
      <w:r>
        <w:t xml:space="preserve"> para extração de features</w:t>
      </w:r>
    </w:p>
    <w:p w14:paraId="3B16ED49" w14:textId="77777777" w:rsidR="00F817AD" w:rsidRDefault="00F817AD">
      <w:pPr>
        <w:jc w:val="both"/>
      </w:pPr>
    </w:p>
    <w:p w14:paraId="7999DFAF" w14:textId="77777777" w:rsidR="00F817AD" w:rsidRDefault="00000000">
      <w:pPr>
        <w:jc w:val="both"/>
      </w:pPr>
      <w:r>
        <w:t>26/8, 12-14h - Aula com Graziela Tonin sobre método ágil</w:t>
      </w:r>
    </w:p>
    <w:p w14:paraId="1F27386F" w14:textId="77777777" w:rsidR="00F817AD" w:rsidRDefault="00F817AD">
      <w:pPr>
        <w:jc w:val="both"/>
      </w:pPr>
    </w:p>
    <w:p w14:paraId="3EACB78B" w14:textId="77777777" w:rsidR="00F817AD" w:rsidRDefault="00000000">
      <w:pPr>
        <w:jc w:val="both"/>
      </w:pPr>
      <w:r>
        <w:t>2/9, 12-14h – Aula com Guilherme Almeida sobre filtragem de dados textuais</w:t>
      </w:r>
    </w:p>
    <w:p w14:paraId="030A1256" w14:textId="77777777" w:rsidR="00F817AD" w:rsidRDefault="00F817AD">
      <w:pPr>
        <w:jc w:val="both"/>
      </w:pPr>
    </w:p>
    <w:p w14:paraId="346E219E" w14:textId="77777777" w:rsidR="00F817AD" w:rsidRDefault="00000000">
      <w:pPr>
        <w:jc w:val="both"/>
      </w:pPr>
      <w:r>
        <w:t>9/9, 12-14h - Aula com Helena Funari sobre expressão regular</w:t>
      </w:r>
    </w:p>
    <w:p w14:paraId="000C82F8" w14:textId="77777777" w:rsidR="00F817AD" w:rsidRDefault="00F817AD">
      <w:pPr>
        <w:jc w:val="both"/>
      </w:pPr>
    </w:p>
    <w:p w14:paraId="7B092308" w14:textId="77777777" w:rsidR="00F817AD" w:rsidRDefault="00000000">
      <w:pPr>
        <w:jc w:val="both"/>
      </w:pPr>
      <w:r>
        <w:t>11/9, 12h30-14h - Horário de atendimento com Helena Funari</w:t>
      </w:r>
    </w:p>
    <w:p w14:paraId="2891D9ED" w14:textId="77777777" w:rsidR="00F817AD" w:rsidRDefault="00F817AD">
      <w:pPr>
        <w:jc w:val="both"/>
      </w:pPr>
    </w:p>
    <w:p w14:paraId="7E622F7D" w14:textId="77777777" w:rsidR="00F817AD" w:rsidRDefault="00000000">
      <w:pPr>
        <w:jc w:val="both"/>
      </w:pPr>
      <w:r>
        <w:t>16/9, 12-14h - Aula com Henrique Wang sobre clusterização</w:t>
      </w:r>
    </w:p>
    <w:p w14:paraId="17C4B8D0" w14:textId="77777777" w:rsidR="00F817AD" w:rsidRDefault="00F817AD">
      <w:pPr>
        <w:jc w:val="both"/>
      </w:pPr>
    </w:p>
    <w:p w14:paraId="70F2B457" w14:textId="77777777" w:rsidR="00F817AD" w:rsidRDefault="00000000">
      <w:pPr>
        <w:jc w:val="both"/>
      </w:pPr>
      <w:r>
        <w:lastRenderedPageBreak/>
        <w:t>23/9, 12-14h - Aula com Mauro Sampaio da e-</w:t>
      </w:r>
      <w:proofErr w:type="spellStart"/>
      <w:r>
        <w:t>xyon</w:t>
      </w:r>
      <w:proofErr w:type="spellEnd"/>
      <w:r>
        <w:t xml:space="preserve"> sobre a atuação da empresa no mercado jurídico e os desafios trazidos pela IA  </w:t>
      </w:r>
    </w:p>
    <w:p w14:paraId="29FD50F6" w14:textId="77777777" w:rsidR="00F817AD" w:rsidRDefault="00F817AD">
      <w:pPr>
        <w:jc w:val="both"/>
      </w:pPr>
    </w:p>
    <w:p w14:paraId="7617C1CF" w14:textId="77777777" w:rsidR="00F817AD" w:rsidRDefault="00000000">
      <w:pPr>
        <w:jc w:val="both"/>
      </w:pPr>
      <w:r>
        <w:t xml:space="preserve">7/10, 12-14h - Aula com Roberto </w:t>
      </w:r>
      <w:proofErr w:type="spellStart"/>
      <w:r>
        <w:t>Maruyama</w:t>
      </w:r>
      <w:proofErr w:type="spellEnd"/>
      <w:r>
        <w:t xml:space="preserve"> da e-</w:t>
      </w:r>
      <w:proofErr w:type="spellStart"/>
      <w:r>
        <w:t>xyon</w:t>
      </w:r>
      <w:proofErr w:type="spellEnd"/>
      <w:r>
        <w:t xml:space="preserve"> sobre a identificação de causas raiz em processos</w:t>
      </w:r>
    </w:p>
    <w:p w14:paraId="0873173E" w14:textId="77777777" w:rsidR="00F817AD" w:rsidRDefault="00F817AD">
      <w:pPr>
        <w:jc w:val="both"/>
      </w:pPr>
    </w:p>
    <w:p w14:paraId="424F4E82" w14:textId="77777777" w:rsidR="00F817AD" w:rsidRDefault="00000000">
      <w:pPr>
        <w:jc w:val="both"/>
      </w:pPr>
      <w:r>
        <w:t>9/10, 12h30-14h - Horário de atendimento com Henrique Wang</w:t>
      </w:r>
    </w:p>
    <w:p w14:paraId="7783B8C6" w14:textId="77777777" w:rsidR="00F817AD" w:rsidRDefault="00F817AD">
      <w:pPr>
        <w:jc w:val="both"/>
      </w:pPr>
    </w:p>
    <w:p w14:paraId="1354852F" w14:textId="77777777" w:rsidR="00F817AD" w:rsidRDefault="00000000">
      <w:pPr>
        <w:jc w:val="both"/>
      </w:pPr>
      <w:r>
        <w:t xml:space="preserve">21/10, 12-14h - Aula com </w:t>
      </w:r>
      <w:proofErr w:type="spellStart"/>
      <w:r>
        <w:t>Julio</w:t>
      </w:r>
      <w:proofErr w:type="spellEnd"/>
      <w:r>
        <w:t xml:space="preserve"> </w:t>
      </w:r>
      <w:proofErr w:type="spellStart"/>
      <w:r>
        <w:t>Trecenti</w:t>
      </w:r>
      <w:proofErr w:type="spellEnd"/>
      <w:r>
        <w:t xml:space="preserve"> sobre modelagem preditiva</w:t>
      </w:r>
    </w:p>
    <w:p w14:paraId="2C861C4A" w14:textId="77777777" w:rsidR="00F817AD" w:rsidRDefault="00F817AD">
      <w:pPr>
        <w:jc w:val="both"/>
      </w:pPr>
    </w:p>
    <w:p w14:paraId="2FF80FE9" w14:textId="77777777" w:rsidR="00F817AD" w:rsidRDefault="00000000">
      <w:pPr>
        <w:jc w:val="both"/>
      </w:pPr>
      <w:r>
        <w:t>23/10, 12h30-14h - Horário de atendimento com Bruno Oliveira</w:t>
      </w:r>
    </w:p>
    <w:p w14:paraId="5A872CFE" w14:textId="77777777" w:rsidR="00F817AD" w:rsidRDefault="00F817AD">
      <w:pPr>
        <w:jc w:val="both"/>
      </w:pPr>
    </w:p>
    <w:p w14:paraId="0ED5F3D4" w14:textId="77777777" w:rsidR="00F817AD" w:rsidRDefault="00000000">
      <w:pPr>
        <w:jc w:val="both"/>
        <w:rPr>
          <w:b/>
        </w:rPr>
      </w:pPr>
      <w:r>
        <w:rPr>
          <w:b/>
        </w:rPr>
        <w:t>28/10, 12-14h - Prova Individual</w:t>
      </w:r>
    </w:p>
    <w:p w14:paraId="40F7C08A" w14:textId="77777777" w:rsidR="00F817AD" w:rsidRDefault="00F817AD">
      <w:pPr>
        <w:jc w:val="both"/>
      </w:pPr>
    </w:p>
    <w:p w14:paraId="7BA254A2" w14:textId="77777777" w:rsidR="00F817AD" w:rsidRDefault="00000000">
      <w:pPr>
        <w:jc w:val="both"/>
      </w:pPr>
      <w:r>
        <w:t>4/11, 12-14h - Aula com Ivar Hartmann com recomendações sobre a apresentação nas bancas</w:t>
      </w:r>
    </w:p>
    <w:p w14:paraId="1D95B746" w14:textId="77777777" w:rsidR="00F817AD" w:rsidRDefault="00F817AD">
      <w:pPr>
        <w:jc w:val="both"/>
      </w:pPr>
    </w:p>
    <w:p w14:paraId="13A4CBFA" w14:textId="77777777" w:rsidR="00F817AD" w:rsidRDefault="00000000">
      <w:pPr>
        <w:jc w:val="both"/>
      </w:pPr>
      <w:r>
        <w:t xml:space="preserve">6/11, 12h30-14h - Horário de atendimento com </w:t>
      </w:r>
      <w:proofErr w:type="spellStart"/>
      <w:r>
        <w:t>Julio</w:t>
      </w:r>
      <w:proofErr w:type="spellEnd"/>
      <w:r>
        <w:t xml:space="preserve"> </w:t>
      </w:r>
      <w:proofErr w:type="spellStart"/>
      <w:r>
        <w:t>Trecenti</w:t>
      </w:r>
      <w:proofErr w:type="spellEnd"/>
    </w:p>
    <w:p w14:paraId="3431FD9A" w14:textId="77777777" w:rsidR="00F817AD" w:rsidRDefault="00F817AD">
      <w:pPr>
        <w:jc w:val="both"/>
      </w:pPr>
    </w:p>
    <w:p w14:paraId="7CDAD73B" w14:textId="77777777" w:rsidR="00F817AD" w:rsidRDefault="00000000">
      <w:pPr>
        <w:jc w:val="both"/>
        <w:rPr>
          <w:b/>
        </w:rPr>
      </w:pPr>
      <w:r>
        <w:rPr>
          <w:b/>
        </w:rPr>
        <w:t xml:space="preserve">6/11, até 23:59 - submissão do relatório e código fonte do sistema no </w:t>
      </w:r>
      <w:proofErr w:type="spellStart"/>
      <w:r>
        <w:rPr>
          <w:b/>
        </w:rPr>
        <w:t>Blackboard</w:t>
      </w:r>
      <w:proofErr w:type="spellEnd"/>
    </w:p>
    <w:p w14:paraId="727FEDEA" w14:textId="77777777" w:rsidR="00F817AD" w:rsidRDefault="00F817AD">
      <w:pPr>
        <w:jc w:val="both"/>
      </w:pPr>
    </w:p>
    <w:p w14:paraId="30D71109" w14:textId="77777777" w:rsidR="00F817AD" w:rsidRDefault="00F817AD">
      <w:pPr>
        <w:jc w:val="both"/>
      </w:pPr>
    </w:p>
    <w:p w14:paraId="45B556D1" w14:textId="77777777" w:rsidR="00F817AD" w:rsidRDefault="00000000">
      <w:pPr>
        <w:jc w:val="both"/>
        <w:rPr>
          <w:b/>
        </w:rPr>
      </w:pPr>
      <w:r>
        <w:rPr>
          <w:b/>
        </w:rPr>
        <w:t xml:space="preserve">11/11, </w:t>
      </w:r>
      <w:proofErr w:type="gramStart"/>
      <w:r>
        <w:rPr>
          <w:b/>
        </w:rPr>
        <w:t>Nos</w:t>
      </w:r>
      <w:proofErr w:type="gramEnd"/>
      <w:r>
        <w:rPr>
          <w:b/>
        </w:rPr>
        <w:t xml:space="preserve"> slots 10h15-11h30; 12h30-13h45; 15h45-17h45 – Bancas finais - Apresentação da solução por cada grupo</w:t>
      </w:r>
    </w:p>
    <w:p w14:paraId="58D073E1" w14:textId="77777777" w:rsidR="00F817AD" w:rsidRDefault="00F817AD">
      <w:pPr>
        <w:jc w:val="both"/>
        <w:rPr>
          <w:i/>
        </w:rPr>
      </w:pPr>
    </w:p>
    <w:p w14:paraId="4FFA646A" w14:textId="77777777" w:rsidR="00F817AD" w:rsidRDefault="00F817AD">
      <w:pPr>
        <w:jc w:val="both"/>
        <w:rPr>
          <w:i/>
        </w:rPr>
      </w:pPr>
    </w:p>
    <w:p w14:paraId="53EB2301" w14:textId="77777777" w:rsidR="00F817AD" w:rsidRDefault="00F817AD">
      <w:pPr>
        <w:jc w:val="both"/>
      </w:pPr>
    </w:p>
    <w:p w14:paraId="7EAAB7CC" w14:textId="77777777" w:rsidR="00F817AD" w:rsidRDefault="00000000">
      <w:pPr>
        <w:jc w:val="both"/>
        <w:rPr>
          <w:b/>
          <w:u w:val="single"/>
        </w:rPr>
      </w:pPr>
      <w:r>
        <w:rPr>
          <w:b/>
          <w:u w:val="single"/>
        </w:rPr>
        <w:t>Avaliação</w:t>
      </w:r>
    </w:p>
    <w:p w14:paraId="765A1686" w14:textId="77777777" w:rsidR="00F817AD" w:rsidRDefault="00F817AD">
      <w:pPr>
        <w:jc w:val="both"/>
      </w:pPr>
    </w:p>
    <w:p w14:paraId="791F17F9" w14:textId="77777777" w:rsidR="00F817AD" w:rsidRDefault="00000000">
      <w:pPr>
        <w:jc w:val="both"/>
      </w:pPr>
      <w:r>
        <w:t>A nota de cada aluno será composta por</w:t>
      </w:r>
    </w:p>
    <w:p w14:paraId="38E7B10E" w14:textId="77777777" w:rsidR="00F817AD" w:rsidRDefault="00F817AD">
      <w:pPr>
        <w:jc w:val="both"/>
      </w:pPr>
    </w:p>
    <w:p w14:paraId="2B803AD5" w14:textId="77777777" w:rsidR="00F817AD" w:rsidRDefault="00000000">
      <w:pPr>
        <w:jc w:val="both"/>
      </w:pPr>
      <w:r>
        <w:t>*Prova: 35% (individual): Prova individual e sem consulta com 12 questões múltipla escolha em 28/10, 12-14h. As questões serão elaboradas com base nas aulas com os tutores</w:t>
      </w:r>
    </w:p>
    <w:p w14:paraId="715DC190" w14:textId="77777777" w:rsidR="00F817AD" w:rsidRDefault="00F817AD">
      <w:pPr>
        <w:jc w:val="both"/>
      </w:pPr>
    </w:p>
    <w:p w14:paraId="34D79664" w14:textId="77777777" w:rsidR="00F817AD" w:rsidRDefault="00000000">
      <w:pPr>
        <w:jc w:val="both"/>
      </w:pPr>
      <w:r>
        <w:t>*Relatório e código-fonte: 20% (grupo): Documentos submetidos pelo grupo em 9/6. A nota levará em consideração o cumprimento dos requisitos básicos listados acima para o código-fonte. O relatório deverá ter entre 2 mil e 3 mil palavras e conter 1) Descrição das etapas de tratamento dos dados; 2) Descrição da etapa de análise estatística descritiva, mostrando gráficos produzidos pelo sistema; 3) Descrição da metodologia utilizada para elaborar os modelos inferenciais e seus resultados.</w:t>
      </w:r>
    </w:p>
    <w:p w14:paraId="4DB15584" w14:textId="77777777" w:rsidR="00F817AD" w:rsidRDefault="00F817AD">
      <w:pPr>
        <w:jc w:val="both"/>
      </w:pPr>
    </w:p>
    <w:p w14:paraId="272A84F8" w14:textId="77777777" w:rsidR="00F817AD" w:rsidRDefault="00000000">
      <w:pPr>
        <w:jc w:val="both"/>
      </w:pPr>
      <w:r>
        <w:lastRenderedPageBreak/>
        <w:t>*Bancas: 45% (grupo): Performance do grupo nas bancas. 2 finalistas: nota 10. 2 semifinalistas: nota 8. 4 grupos não classificados para semifinal: nota 5. A nota será atribuída ao grupo. Qualquer componente do grupo ausente em uma das bancas do grupo terá sua nota referente às bancas zerada.</w:t>
      </w:r>
    </w:p>
    <w:p w14:paraId="253BD3AB" w14:textId="77777777" w:rsidR="00F817AD" w:rsidRDefault="00F817AD">
      <w:pPr>
        <w:jc w:val="both"/>
      </w:pPr>
    </w:p>
    <w:p w14:paraId="03341C18" w14:textId="77777777" w:rsidR="00F817AD" w:rsidRDefault="00F817AD">
      <w:pPr>
        <w:jc w:val="both"/>
      </w:pPr>
    </w:p>
    <w:p w14:paraId="01267773" w14:textId="77777777" w:rsidR="00F817AD" w:rsidRDefault="00000000">
      <w:pPr>
        <w:jc w:val="both"/>
        <w:rPr>
          <w:b/>
          <w:u w:val="single"/>
        </w:rPr>
      </w:pPr>
      <w:r>
        <w:rPr>
          <w:b/>
          <w:u w:val="single"/>
        </w:rPr>
        <w:t>Bancas</w:t>
      </w:r>
    </w:p>
    <w:p w14:paraId="3BC12922" w14:textId="77777777" w:rsidR="00F817AD" w:rsidRDefault="00F817AD">
      <w:pPr>
        <w:jc w:val="both"/>
      </w:pPr>
    </w:p>
    <w:p w14:paraId="7C53CA38" w14:textId="77777777" w:rsidR="00F817AD" w:rsidRDefault="00000000">
      <w:pPr>
        <w:jc w:val="both"/>
      </w:pPr>
      <w:r>
        <w:t>No dia 11/11 serão realizadas 3 rodadas de bancas. Cada grupo participará de uma banca com apenas um outro grupo. A banca decidirá qual dos dois grupos apresentou uma solução melhor.</w:t>
      </w:r>
    </w:p>
    <w:p w14:paraId="3581C161" w14:textId="77777777" w:rsidR="00F817AD" w:rsidRDefault="00F817AD">
      <w:pPr>
        <w:jc w:val="both"/>
      </w:pPr>
    </w:p>
    <w:p w14:paraId="4DE4639B" w14:textId="77777777" w:rsidR="00F817AD" w:rsidRDefault="00000000">
      <w:pPr>
        <w:jc w:val="both"/>
      </w:pPr>
      <w:r>
        <w:t>O tempo da banca será utilizado para 10 minutos de apresentação e tempo de arguição conforme a rodada - 10 minutos na primeira, 15 na segunda, 20 na terceira. A apresentação será feita exclusivamente pelo componente do grupo sorteado pelo professor no momento da apresentação.</w:t>
      </w:r>
    </w:p>
    <w:p w14:paraId="4DCE0215" w14:textId="77777777" w:rsidR="00F817AD" w:rsidRDefault="00F817AD">
      <w:pPr>
        <w:jc w:val="both"/>
      </w:pPr>
    </w:p>
    <w:p w14:paraId="7332B21F" w14:textId="77777777" w:rsidR="00F817AD" w:rsidRDefault="00000000">
      <w:pPr>
        <w:jc w:val="both"/>
      </w:pPr>
      <w:r>
        <w:t>O chaveamento será decidido com base nos relatórios entregues pelos grupos no dia 6/11. O professor fará um esforço para alocar os grupos nas bancas de modo que os grupos que apresentaram os melhores relatórios não realizem banca juntos na primeira rodada.</w:t>
      </w:r>
    </w:p>
    <w:p w14:paraId="7AE84EF0" w14:textId="77777777" w:rsidR="00F817AD" w:rsidRDefault="00F817AD">
      <w:pPr>
        <w:jc w:val="both"/>
      </w:pPr>
    </w:p>
    <w:p w14:paraId="3D293ACF" w14:textId="77777777" w:rsidR="00F817AD" w:rsidRDefault="00000000">
      <w:pPr>
        <w:jc w:val="both"/>
      </w:pPr>
      <w:r>
        <w:t>10h15-11h30: 4 bancas com 2 grupos em cada uma</w:t>
      </w:r>
    </w:p>
    <w:p w14:paraId="71C1E725" w14:textId="77777777" w:rsidR="00F817AD" w:rsidRDefault="00F817AD">
      <w:pPr>
        <w:jc w:val="both"/>
      </w:pPr>
    </w:p>
    <w:p w14:paraId="36CD6F60" w14:textId="77777777" w:rsidR="00F817AD" w:rsidRDefault="00000000">
      <w:pPr>
        <w:jc w:val="both"/>
      </w:pPr>
      <w:r>
        <w:t>Os grupos escolhidos por sua melhor solução em cada uma das 4 bancas realizarão uma segunda rodada de bancas</w:t>
      </w:r>
    </w:p>
    <w:p w14:paraId="02369650" w14:textId="77777777" w:rsidR="00F817AD" w:rsidRDefault="00F817AD">
      <w:pPr>
        <w:jc w:val="both"/>
      </w:pPr>
    </w:p>
    <w:p w14:paraId="033125C7" w14:textId="77777777" w:rsidR="00F817AD" w:rsidRDefault="00000000">
      <w:pPr>
        <w:jc w:val="both"/>
      </w:pPr>
      <w:r>
        <w:t>12h30-13h45: 2 bancas com 2 grupos em cada uma</w:t>
      </w:r>
    </w:p>
    <w:p w14:paraId="0F82E4F1" w14:textId="77777777" w:rsidR="00F817AD" w:rsidRDefault="00F817AD">
      <w:pPr>
        <w:jc w:val="both"/>
      </w:pPr>
    </w:p>
    <w:p w14:paraId="2B95AB05" w14:textId="77777777" w:rsidR="00F817AD" w:rsidRDefault="00000000">
      <w:pPr>
        <w:jc w:val="both"/>
      </w:pPr>
      <w:r>
        <w:t xml:space="preserve">Os grupos escolhidos por sua melhor solução em cada uma das 2 bancas realizarão uma banca final. Não haverá banca com os grupos com a 3a e 4a melhores colocações. Isso será definido com base na mediana da nota dos integrantes de cada grupo na prova individual.  </w:t>
      </w:r>
    </w:p>
    <w:p w14:paraId="27CE96E2" w14:textId="77777777" w:rsidR="00F817AD" w:rsidRDefault="00F817AD">
      <w:pPr>
        <w:jc w:val="both"/>
      </w:pPr>
    </w:p>
    <w:p w14:paraId="3B7F28FB" w14:textId="77777777" w:rsidR="00F817AD" w:rsidRDefault="00000000">
      <w:pPr>
        <w:jc w:val="both"/>
      </w:pPr>
      <w:r>
        <w:t>15h45-17h45: Uma banca final</w:t>
      </w:r>
    </w:p>
    <w:p w14:paraId="1853E699" w14:textId="77777777" w:rsidR="00F817AD" w:rsidRDefault="00F817AD">
      <w:pPr>
        <w:jc w:val="both"/>
      </w:pPr>
    </w:p>
    <w:p w14:paraId="65C24503" w14:textId="77777777" w:rsidR="00F817AD" w:rsidRDefault="00000000">
      <w:pPr>
        <w:jc w:val="both"/>
        <w:rPr>
          <w:b/>
          <w:u w:val="single"/>
        </w:rPr>
      </w:pPr>
      <w:r>
        <w:rPr>
          <w:b/>
          <w:u w:val="single"/>
        </w:rPr>
        <w:t>Premiação</w:t>
      </w:r>
    </w:p>
    <w:p w14:paraId="68DE5E3A" w14:textId="77777777" w:rsidR="00F817AD" w:rsidRDefault="00F817AD">
      <w:pPr>
        <w:jc w:val="both"/>
      </w:pPr>
    </w:p>
    <w:p w14:paraId="35D1C49E" w14:textId="77777777" w:rsidR="00F817AD" w:rsidRDefault="00000000">
      <w:pPr>
        <w:jc w:val="both"/>
      </w:pPr>
      <w:r>
        <w:t>1a colocação: R$ 10 mil</w:t>
      </w:r>
    </w:p>
    <w:p w14:paraId="4B70AA4E" w14:textId="77777777" w:rsidR="00F817AD" w:rsidRDefault="00000000">
      <w:pPr>
        <w:jc w:val="both"/>
      </w:pPr>
      <w:r>
        <w:t>2a colocação: R$ 5 mil</w:t>
      </w:r>
    </w:p>
    <w:p w14:paraId="3C42420F" w14:textId="77777777" w:rsidR="00F817AD" w:rsidRDefault="00000000">
      <w:pPr>
        <w:jc w:val="both"/>
      </w:pPr>
      <w:r>
        <w:t>3a colocação: Menção honrosa</w:t>
      </w:r>
    </w:p>
    <w:p w14:paraId="54ED1D7A" w14:textId="77777777" w:rsidR="00F817AD" w:rsidRDefault="00F817AD">
      <w:pPr>
        <w:jc w:val="both"/>
      </w:pPr>
    </w:p>
    <w:p w14:paraId="2790BDF8" w14:textId="77777777" w:rsidR="00F817AD" w:rsidRDefault="00F817AD">
      <w:pPr>
        <w:jc w:val="both"/>
      </w:pPr>
    </w:p>
    <w:p w14:paraId="76D4951A" w14:textId="77777777" w:rsidR="00F817AD" w:rsidRDefault="00000000">
      <w:pPr>
        <w:jc w:val="both"/>
      </w:pPr>
      <w:r>
        <w:rPr>
          <w:b/>
        </w:rPr>
        <w:t>Para decidir qual grupo apresentou a melhor solução para o desafio, a banca aplicará, de forma subjetiva, os seguintes critérios</w:t>
      </w:r>
      <w:r>
        <w:t>:</w:t>
      </w:r>
    </w:p>
    <w:p w14:paraId="5469079F" w14:textId="77777777" w:rsidR="00F817AD" w:rsidRDefault="00F817AD">
      <w:pPr>
        <w:jc w:val="both"/>
      </w:pPr>
    </w:p>
    <w:p w14:paraId="5C563E4B" w14:textId="77777777" w:rsidR="00F817AD" w:rsidRDefault="00000000">
      <w:pPr>
        <w:jc w:val="both"/>
      </w:pPr>
      <w:r>
        <w:t>-Qualidade: avaliada a partir do relatório entregue à banca pelo professor da Clínica após testes do programa de cada grupo submetido em 6/11. A qualidade diz respeito à precisão da estatística *descritiva* (item 1 de 3) que a solução de cada grupo deve produzir sobre os documentos válidos</w:t>
      </w:r>
    </w:p>
    <w:p w14:paraId="73A0B3C9" w14:textId="77777777" w:rsidR="00F817AD" w:rsidRDefault="00F817AD">
      <w:pPr>
        <w:jc w:val="both"/>
      </w:pPr>
    </w:p>
    <w:p w14:paraId="771E1F7A" w14:textId="77777777" w:rsidR="00F817AD" w:rsidRDefault="00000000">
      <w:pPr>
        <w:jc w:val="both"/>
      </w:pPr>
      <w:r>
        <w:t>-Valor: avaliado a partir do conjunto global de funcionalidades do programa apresentado pelos grupos na banca. O valor do programa para escritórios de advocacia ou outras instituições públicas ou privadas com atuação no direito brasileiro, inclusive departamentos jurídicos de empresas, será determinado pela banca a partir da identificação de demandas ou necessidades comuns nessa atuação que tais instituições possuem e o programa apresentado atende de maneira satisfatória.</w:t>
      </w:r>
    </w:p>
    <w:p w14:paraId="59AA7618" w14:textId="77777777" w:rsidR="00F817AD" w:rsidRDefault="00F817AD">
      <w:pPr>
        <w:jc w:val="both"/>
      </w:pPr>
    </w:p>
    <w:p w14:paraId="7B814A69" w14:textId="77777777" w:rsidR="00F817AD" w:rsidRDefault="00000000">
      <w:pPr>
        <w:jc w:val="both"/>
      </w:pPr>
      <w:r>
        <w:t>-Inovação: avaliado a partir do conjunto global de funcionalidades do programa apresentado pelos grupos na banca. O nível de inovação oferecido pelo programa apresentado quando comparado com o outro programa na mesma banca ou quando comparado com soluções existentes no mercado jurídico que buscam atender demandas similares.</w:t>
      </w:r>
    </w:p>
    <w:p w14:paraId="2A109A3A" w14:textId="77777777" w:rsidR="00F817AD" w:rsidRDefault="00F817AD">
      <w:pPr>
        <w:jc w:val="both"/>
      </w:pPr>
    </w:p>
    <w:p w14:paraId="706EB1F5" w14:textId="2B9529EF" w:rsidR="00F817AD" w:rsidRDefault="00000000" w:rsidP="00BC125D">
      <w:pPr>
        <w:jc w:val="both"/>
      </w:pPr>
      <w:r>
        <w:t xml:space="preserve">-Eficiência: avaliado a partir do conjunto global de funcionalidades e custos do programa apresentado pelos grupos na banca. Esse critério envolve a comparação do custo-benefício de cada programa apresentado à banca, considerando os custos de operação e, especialmente, custos atrelados ao uso contínuo do programa como requisições a APIs de grandes modelos de linguagem (ex.: ChatGPT). </w:t>
      </w:r>
    </w:p>
    <w:sectPr w:rsidR="00F817AD">
      <w:footerReference w:type="default" r:id="rId9"/>
      <w:headerReference w:type="first" r:id="rId10"/>
      <w:footerReference w:type="first" r:id="rId11"/>
      <w:pgSz w:w="11900" w:h="16840"/>
      <w:pgMar w:top="1985" w:right="1412" w:bottom="1701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5BAF6" w14:textId="77777777" w:rsidR="00A775A3" w:rsidRDefault="00A775A3">
      <w:r>
        <w:separator/>
      </w:r>
    </w:p>
  </w:endnote>
  <w:endnote w:type="continuationSeparator" w:id="0">
    <w:p w14:paraId="6F5C3224" w14:textId="77777777" w:rsidR="00A775A3" w:rsidRDefault="00A7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AEC0D" w14:textId="77777777" w:rsidR="00F817A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Verdana" w:cs="Verdana"/>
        <w:color w:val="000000"/>
        <w:sz w:val="16"/>
        <w:szCs w:val="16"/>
      </w:rPr>
    </w:pPr>
    <w:r>
      <w:rPr>
        <w:rFonts w:eastAsia="Verdana" w:cs="Verdana"/>
        <w:color w:val="000000"/>
        <w:sz w:val="16"/>
        <w:szCs w:val="16"/>
      </w:rPr>
      <w:t>Rua Quatá, 300 – Vila Olímpia 04546-042 São Paulo SP Brasil</w:t>
    </w:r>
  </w:p>
  <w:p w14:paraId="130E978D" w14:textId="77777777" w:rsidR="00F817A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Verdana" w:cs="Verdana"/>
        <w:color w:val="000000"/>
        <w:sz w:val="16"/>
        <w:szCs w:val="16"/>
      </w:rPr>
    </w:pPr>
    <w:r>
      <w:rPr>
        <w:rFonts w:eastAsia="Verdana" w:cs="Verdana"/>
        <w:color w:val="000000"/>
        <w:sz w:val="16"/>
        <w:szCs w:val="16"/>
      </w:rPr>
      <w:t xml:space="preserve">55 11 4504-2400 | </w:t>
    </w:r>
    <w:hyperlink r:id="rId1">
      <w:r>
        <w:rPr>
          <w:rFonts w:eastAsia="Verdana" w:cs="Verdana"/>
          <w:color w:val="C00026"/>
          <w:sz w:val="16"/>
          <w:szCs w:val="16"/>
          <w:u w:val="single"/>
        </w:rPr>
        <w:t>www.insper.edu.br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E67AF" w14:textId="77777777" w:rsidR="00F817A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Verdana" w:cs="Verdana"/>
        <w:color w:val="000000"/>
        <w:sz w:val="16"/>
        <w:szCs w:val="16"/>
      </w:rPr>
    </w:pPr>
    <w:r>
      <w:rPr>
        <w:rFonts w:eastAsia="Verdana" w:cs="Verdana"/>
        <w:color w:val="000000"/>
        <w:sz w:val="16"/>
        <w:szCs w:val="16"/>
      </w:rPr>
      <w:t>Rua Quatá, 300 – Vila Olímpia 04546-042 São Paulo SP Brasil</w:t>
    </w:r>
  </w:p>
  <w:p w14:paraId="323C5D12" w14:textId="77777777" w:rsidR="00F817A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Verdana" w:cs="Verdana"/>
        <w:color w:val="000000"/>
        <w:sz w:val="16"/>
        <w:szCs w:val="16"/>
      </w:rPr>
    </w:pPr>
    <w:r>
      <w:rPr>
        <w:rFonts w:eastAsia="Verdana" w:cs="Verdana"/>
        <w:color w:val="000000"/>
        <w:sz w:val="16"/>
        <w:szCs w:val="16"/>
      </w:rPr>
      <w:t xml:space="preserve">55 11 4504-2400 | </w:t>
    </w:r>
    <w:hyperlink r:id="rId1">
      <w:r>
        <w:rPr>
          <w:rFonts w:eastAsia="Verdana" w:cs="Verdana"/>
          <w:color w:val="C00026"/>
          <w:sz w:val="16"/>
          <w:szCs w:val="16"/>
          <w:u w:val="single"/>
        </w:rPr>
        <w:t>www.insper.edu.br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77AC0" w14:textId="77777777" w:rsidR="00A775A3" w:rsidRDefault="00A775A3">
      <w:r>
        <w:separator/>
      </w:r>
    </w:p>
  </w:footnote>
  <w:footnote w:type="continuationSeparator" w:id="0">
    <w:p w14:paraId="7E7B1E90" w14:textId="77777777" w:rsidR="00A775A3" w:rsidRDefault="00A77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2D011" w14:textId="77777777" w:rsidR="00F817A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Verdana" w:cs="Verdana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1D51972" wp14:editId="673DCA08">
          <wp:simplePos x="0" y="0"/>
          <wp:positionH relativeFrom="column">
            <wp:posOffset>-1017</wp:posOffset>
          </wp:positionH>
          <wp:positionV relativeFrom="paragraph">
            <wp:posOffset>111914</wp:posOffset>
          </wp:positionV>
          <wp:extent cx="876497" cy="307480"/>
          <wp:effectExtent l="0" t="0" r="0" b="0"/>
          <wp:wrapNone/>
          <wp:docPr id="10" name="image1.gif" descr="Insper/Logo%20Insper/Insper-pos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 descr="Insper/Logo%20Insper/Insper-pos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497" cy="307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87C87C6" wp14:editId="6C7192DD">
          <wp:simplePos x="0" y="0"/>
          <wp:positionH relativeFrom="column">
            <wp:posOffset>3888417</wp:posOffset>
          </wp:positionH>
          <wp:positionV relativeFrom="paragraph">
            <wp:posOffset>-442591</wp:posOffset>
          </wp:positionV>
          <wp:extent cx="2071784" cy="1172708"/>
          <wp:effectExtent l="0" t="0" r="0" b="0"/>
          <wp:wrapNone/>
          <wp:docPr id="1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1784" cy="11727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750EF7" w14:textId="77777777" w:rsidR="00F817AD" w:rsidRDefault="00F817A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Verdana" w:cs="Verdan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066C"/>
    <w:multiLevelType w:val="multilevel"/>
    <w:tmpl w:val="00E46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D51F07"/>
    <w:multiLevelType w:val="multilevel"/>
    <w:tmpl w:val="01C41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3658A0"/>
    <w:multiLevelType w:val="multilevel"/>
    <w:tmpl w:val="E9B2E0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FF457C"/>
    <w:multiLevelType w:val="multilevel"/>
    <w:tmpl w:val="CD76C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C514CB"/>
    <w:multiLevelType w:val="multilevel"/>
    <w:tmpl w:val="E054A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EDF6231"/>
    <w:multiLevelType w:val="multilevel"/>
    <w:tmpl w:val="84AC44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0E86397"/>
    <w:multiLevelType w:val="multilevel"/>
    <w:tmpl w:val="BF360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A3E78A0"/>
    <w:multiLevelType w:val="multilevel"/>
    <w:tmpl w:val="E17E1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1558221">
    <w:abstractNumId w:val="2"/>
  </w:num>
  <w:num w:numId="2" w16cid:durableId="2124877931">
    <w:abstractNumId w:val="1"/>
  </w:num>
  <w:num w:numId="3" w16cid:durableId="1395083221">
    <w:abstractNumId w:val="0"/>
  </w:num>
  <w:num w:numId="4" w16cid:durableId="197594779">
    <w:abstractNumId w:val="5"/>
  </w:num>
  <w:num w:numId="5" w16cid:durableId="745541722">
    <w:abstractNumId w:val="3"/>
  </w:num>
  <w:num w:numId="6" w16cid:durableId="1062289578">
    <w:abstractNumId w:val="4"/>
  </w:num>
  <w:num w:numId="7" w16cid:durableId="1854876318">
    <w:abstractNumId w:val="6"/>
  </w:num>
  <w:num w:numId="8" w16cid:durableId="1033791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7AD"/>
    <w:rsid w:val="005A30F9"/>
    <w:rsid w:val="00A775A3"/>
    <w:rsid w:val="00BC125D"/>
    <w:rsid w:val="00F8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3DA3"/>
  <w15:docId w15:val="{BCA22E7E-8974-4525-98C6-6E76DEBA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8C5"/>
    <w:rPr>
      <w:rFonts w:eastAsia="Cambria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1418C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7979"/>
    <w:pPr>
      <w:keepNext/>
      <w:keepLines/>
      <w:spacing w:before="40" w:after="100" w:afterAutospacing="1"/>
      <w:outlineLvl w:val="1"/>
    </w:pPr>
    <w:rPr>
      <w:rFonts w:eastAsiaTheme="majorEastAsia" w:cstheme="majorBidi"/>
      <w:b/>
      <w:color w:val="000000" w:themeColor="text1"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3B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1418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418C5"/>
    <w:pPr>
      <w:tabs>
        <w:tab w:val="center" w:pos="4320"/>
        <w:tab w:val="right" w:pos="8640"/>
      </w:tabs>
    </w:pPr>
    <w:rPr>
      <w:rFonts w:eastAsia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1418C5"/>
    <w:rPr>
      <w:rFonts w:ascii="Verdana" w:hAnsi="Verdana"/>
    </w:rPr>
  </w:style>
  <w:style w:type="paragraph" w:styleId="Rodap">
    <w:name w:val="footer"/>
    <w:basedOn w:val="Normal"/>
    <w:link w:val="RodapChar"/>
    <w:uiPriority w:val="99"/>
    <w:unhideWhenUsed/>
    <w:rsid w:val="00003E0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003E00"/>
  </w:style>
  <w:style w:type="paragraph" w:styleId="Textodebalo">
    <w:name w:val="Balloon Text"/>
    <w:basedOn w:val="Normal"/>
    <w:link w:val="TextodebaloChar"/>
    <w:uiPriority w:val="99"/>
    <w:semiHidden/>
    <w:unhideWhenUsed/>
    <w:rsid w:val="00A334ED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4ED"/>
    <w:rPr>
      <w:rFonts w:ascii="Lucida Grande" w:eastAsia="Cambria" w:hAnsi="Lucida Grande" w:cs="Lucida Grande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418C5"/>
    <w:rPr>
      <w:color w:val="C00026"/>
      <w:u w:val="single"/>
    </w:rPr>
  </w:style>
  <w:style w:type="character" w:styleId="MenoPendente">
    <w:name w:val="Unresolved Mention"/>
    <w:basedOn w:val="Fontepargpadro"/>
    <w:uiPriority w:val="99"/>
    <w:rsid w:val="00BF5B2D"/>
    <w:rPr>
      <w:color w:val="605E5C"/>
      <w:shd w:val="clear" w:color="auto" w:fill="E1DFDD"/>
    </w:rPr>
  </w:style>
  <w:style w:type="character" w:customStyle="1" w:styleId="TtuloChar">
    <w:name w:val="Título Char"/>
    <w:basedOn w:val="Fontepargpadro"/>
    <w:link w:val="Ttulo"/>
    <w:uiPriority w:val="10"/>
    <w:rsid w:val="00141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418C5"/>
    <w:rPr>
      <w:rFonts w:ascii="Verdana" w:eastAsiaTheme="majorEastAsia" w:hAnsi="Verdana" w:cstheme="majorBidi"/>
      <w:b/>
      <w:color w:val="000000" w:themeColor="text1"/>
      <w:sz w:val="2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77979"/>
    <w:rPr>
      <w:rFonts w:ascii="Verdana" w:eastAsiaTheme="majorEastAsia" w:hAnsi="Verdana" w:cstheme="majorBidi"/>
      <w:b/>
      <w:color w:val="000000" w:themeColor="text1"/>
      <w:sz w:val="22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3B6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d43szUJB5ZGb5zoMn5z4gDtPXp3yg0az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nsper.edu.br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nsper.edu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7Fy0+8/xs8gKLQBRBaXgDS/xLg==">CgMxLjA4AHIhMTBzMzBpQ3JKVjVYQ2JaT1FKLUs4SGZwRG5jLXRoNmgt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1673</Words>
  <Characters>9037</Characters>
  <Application>Microsoft Office Word</Application>
  <DocSecurity>0</DocSecurity>
  <Lines>75</Lines>
  <Paragraphs>21</Paragraphs>
  <ScaleCrop>false</ScaleCrop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MM4</dc:creator>
  <cp:lastModifiedBy>Joao Palma</cp:lastModifiedBy>
  <cp:revision>2</cp:revision>
  <dcterms:created xsi:type="dcterms:W3CDTF">2024-11-08T20:55:00Z</dcterms:created>
  <dcterms:modified xsi:type="dcterms:W3CDTF">2025-10-08T17:30:00Z</dcterms:modified>
</cp:coreProperties>
</file>