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ind w:left="27"/>
        <w:spacing w:line="240" w:lineRule="auto"/>
        <w:widowControl w:val="0"/>
      </w:pPr>
      <w:bookmarkStart w:id="0" w:name="_q5rw24y0wj5y"/>
      <w:r/>
      <w:bookmarkEnd w:id="0"/>
      <w:r>
        <w:t>Numerical Analysis - Answers</w:t>
      </w:r>
    </w:p>
    <w:p>
      <w:r/>
    </w:p>
    <w:p>
      <w:pPr>
        <w:pStyle w:val="para2"/>
        <w:ind w:left="21"/>
        <w:spacing w:line="240" w:lineRule="auto"/>
        <w:widowControl w:val="0"/>
      </w:pPr>
      <w:bookmarkStart w:id="1" w:name="_yi55ccuqptdw"/>
      <w:r/>
      <w:bookmarkEnd w:id="1"/>
      <w:r>
        <w:t>Pen manufacture</w:t>
      </w:r>
    </w:p>
    <w:p>
      <w:pPr>
        <w:ind w:left="21"/>
        <w:spacing w:line="240" w:lineRule="auto"/>
        <w:widowContro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1"/>
        </w:numPr>
        <w:ind w:left="0" w:firstLine="0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>To solve this problem, let’s consider that the first week is “week 0”, the second one is “week 1” and so on.</w:t>
      </w:r>
    </w:p>
    <w:p>
      <w:pPr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There is a very useful equation for this problem, the </w:t>
      </w:r>
      <w:r>
        <w:rPr>
          <w:b/>
          <w:sz w:val="20"/>
          <w:szCs w:val="20"/>
        </w:rPr>
        <w:t>compound interest equation</w:t>
      </w:r>
      <w:r>
        <w:rPr>
          <w:sz w:val="20"/>
          <w:szCs w:val="20"/>
        </w:rPr>
        <w:t>:</w:t>
      </w:r>
    </w:p>
    <w:p>
      <w:pPr>
        <w:ind w:left="21"/>
        <w:spacing w:line="240" w:lineRule="auto"/>
        <w:jc w:val="center"/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1"/>
        <w:spacing w:line="240" w:lineRule="auto"/>
        <w:jc w:val="center"/>
        <w:widowControl w:val="0"/>
        <w:rPr>
          <w:b/>
          <w:sz w:val="20"/>
          <w:szCs w:val="20"/>
          <w:vertAlign w:val="superscript"/>
        </w:rPr>
      </w:pPr>
      <w:r>
        <w:rPr>
          <w:b/>
          <w:sz w:val="20"/>
          <w:szCs w:val="20"/>
        </w:rPr>
        <w:t>T = P (1 + i)</w:t>
      </w:r>
      <w:r>
        <w:rPr>
          <w:b/>
          <w:sz w:val="20"/>
          <w:szCs w:val="20"/>
          <w:vertAlign w:val="superscript"/>
        </w:rPr>
        <w:t>n</w:t>
      </w:r>
      <w:r>
        <w:rPr>
          <w:b/>
          <w:sz w:val="20"/>
          <w:szCs w:val="20"/>
          <w:vertAlign w:val="superscript"/>
        </w:rPr>
      </w:r>
    </w:p>
    <w:p>
      <w:pPr>
        <w:ind w:left="21"/>
        <w:spacing w:line="240" w:lineRule="auto"/>
        <w:jc w:val="center"/>
        <w:widowControl w:val="0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</w:r>
    </w:p>
    <w:p>
      <w:pPr>
        <w:ind w:right="600"/>
        <w:spacing w:line="240" w:lineRule="auto"/>
        <w:widowControl w:val="0"/>
        <w:rPr>
          <w:highlight w:val="white"/>
          <w:color w:val="111111"/>
          <w:sz w:val="16"/>
          <w:szCs w:val="16"/>
        </w:rPr>
      </w:pPr>
      <w:r>
        <w:rPr>
          <w:highlight w:val="white"/>
          <w:color w:val="111111"/>
          <w:sz w:val="16"/>
          <w:szCs w:val="16"/>
        </w:rPr>
        <w:t>T = total</w:t>
      </w:r>
    </w:p>
    <w:p>
      <w:pPr>
        <w:ind w:right="600"/>
        <w:spacing w:line="240" w:lineRule="auto"/>
        <w:widowControl w:val="0"/>
        <w:rPr>
          <w:highlight w:val="white"/>
          <w:color w:val="111111"/>
          <w:sz w:val="16"/>
          <w:szCs w:val="16"/>
        </w:rPr>
      </w:pPr>
      <w:r>
        <w:rPr>
          <w:highlight w:val="white"/>
          <w:color w:val="111111"/>
          <w:sz w:val="16"/>
          <w:szCs w:val="16"/>
        </w:rPr>
        <w:t>P = principal</w:t>
      </w:r>
    </w:p>
    <w:p>
      <w:pPr>
        <w:ind w:right="600"/>
        <w:spacing w:line="240" w:lineRule="auto"/>
        <w:widowControl w:val="0"/>
        <w:rPr>
          <w:highlight w:val="white"/>
          <w:color w:val="111111"/>
          <w:sz w:val="16"/>
          <w:szCs w:val="16"/>
        </w:rPr>
      </w:pPr>
      <w:r>
        <w:rPr>
          <w:highlight w:val="white"/>
          <w:color w:val="111111"/>
          <w:sz w:val="16"/>
          <w:szCs w:val="16"/>
        </w:rPr>
        <w:t>i = nominal annual interest rate in percentage terms</w:t>
      </w:r>
    </w:p>
    <w:p>
      <w:pPr>
        <w:ind w:right="600"/>
        <w:spacing w:line="240" w:lineRule="auto"/>
        <w:widowControl w:val="0"/>
        <w:rPr>
          <w:highlight w:val="white"/>
          <w:color w:val="111111"/>
          <w:sz w:val="16"/>
          <w:szCs w:val="16"/>
        </w:rPr>
      </w:pPr>
      <w:r>
        <w:rPr>
          <w:highlight w:val="white"/>
          <w:color w:val="111111"/>
          <w:sz w:val="16"/>
          <w:szCs w:val="16"/>
        </w:rPr>
        <w:t>n = number of compounding periods</w:t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>For example, for the first week (our week 0), we have:</w:t>
      </w:r>
    </w:p>
    <w:p>
      <w:pPr>
        <w:ind w:left="21"/>
        <w:spacing w:line="240" w:lineRule="auto"/>
        <w:widowControl w:val="0"/>
        <w:rPr>
          <w:sz w:val="20"/>
          <w:szCs w:val="20"/>
          <w:vertAlign w:val="superscript"/>
        </w:rPr>
      </w:pPr>
      <w:r>
        <w:rPr>
          <w:sz w:val="20"/>
          <w:szCs w:val="20"/>
        </w:rPr>
        <w:t>T = 100 (1 + 0,2)</w:t>
      </w:r>
      <w:r>
        <w:rPr>
          <w:sz w:val="20"/>
          <w:szCs w:val="20"/>
          <w:vertAlign w:val="superscript"/>
        </w:rPr>
        <w:t>0</w:t>
      </w:r>
      <w:r>
        <w:rPr>
          <w:sz w:val="20"/>
          <w:szCs w:val="20"/>
          <w:vertAlign w:val="superscript"/>
        </w:rPr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>T = 100 pens</w:t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>Another example, for the second week (our week 1), we have:</w:t>
      </w:r>
    </w:p>
    <w:p>
      <w:pPr>
        <w:ind w:left="21"/>
        <w:spacing w:line="240" w:lineRule="auto"/>
        <w:widowControl w:val="0"/>
        <w:rPr>
          <w:sz w:val="20"/>
          <w:szCs w:val="20"/>
          <w:vertAlign w:val="superscript"/>
        </w:rPr>
      </w:pPr>
      <w:r>
        <w:rPr>
          <w:sz w:val="20"/>
          <w:szCs w:val="20"/>
        </w:rPr>
        <w:t>T = 100 (1 + 0,2)</w:t>
      </w:r>
      <w:r>
        <w:rPr>
          <w:sz w:val="20"/>
          <w:szCs w:val="20"/>
          <w:vertAlign w:val="superscript"/>
        </w:rPr>
        <w:t>1</w:t>
      </w:r>
      <w:r>
        <w:rPr>
          <w:sz w:val="20"/>
          <w:szCs w:val="20"/>
          <w:vertAlign w:val="superscript"/>
        </w:rPr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>T = 100 x 1,2</w:t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>T = 120 pens</w:t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>Another example, for the third week (our week 2), we have:</w:t>
      </w:r>
    </w:p>
    <w:p>
      <w:pPr>
        <w:ind w:left="21"/>
        <w:spacing w:line="240" w:lineRule="auto"/>
        <w:widowControl w:val="0"/>
        <w:rPr>
          <w:sz w:val="20"/>
          <w:szCs w:val="20"/>
          <w:vertAlign w:val="superscript"/>
        </w:rPr>
      </w:pPr>
      <w:r>
        <w:rPr>
          <w:sz w:val="20"/>
          <w:szCs w:val="20"/>
        </w:rPr>
        <w:t>T = 100 (1 + 0,2)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  <w:vertAlign w:val="superscript"/>
        </w:rPr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>T = 100 x 1,44</w:t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>T = 144 pens</w:t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>Based on that, we can calculate it for every week:</w:t>
      </w:r>
    </w:p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"/>
        <w:name w:val="Tabela1"/>
        <w:tabOrder w:val="0"/>
        <w:jc w:val="left"/>
        <w:tblInd w:w="0" w:type="dxa"/>
        <w:tblW w:w="4500" w:type="dxa"/>
        <w:tblLook w:val="0600" w:firstRow="0" w:lastRow="0" w:firstColumn="0" w:lastColumn="0" w:noHBand="1" w:noVBand="1"/>
        <w:tblPrChange w:id="2" w:author="Desconhecido" w:date="1969-12-31T21:00:00Z">
          <w:tblPr>
            <w:name w:val="Tabela1"/>
            <w:tabOrder w:val="0"/>
            <w:jc w:val="left"/>
            <w:tblInd w:w="0" w:type="dxa"/>
            <w:tblW w:w="0" w:type="dxa"/>
          </w:tblPr>
        </w:tblPrChange>
      </w:tblPr>
      <w:tblGrid>
        <w:gridCol w:w="1500"/>
        <w:gridCol w:w="1500"/>
        <w:gridCol w:w="1500"/>
        <w:tblGridChange w:id="3" w:author="Desconhecido" w:date="1969-12-31T21:00:00Z">
          <w:tblGrid>
            <w:gridCol w:w="1500"/>
            <w:gridCol w:w="1500"/>
            <w:gridCol w:w="1500"/>
          </w:tblGrid>
        </w:tblGridChange>
      </w:tblGrid>
      <w:tr>
        <w:trPr>
          <w:tblHeader w:val="0"/>
          <w:cantSplit w:val="0"/>
          <w:trHeight w:val="315" w:hRule="atLeast"/>
          <w:trPrChange w:id="4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0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1073506" protected="0"/>
            <w:tcPrChange w:id="5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1073506" protected="0"/>
              </w:tcPr>
            </w:tcPrChange>
          </w:tcPr>
          <w:p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weeks</w:t>
            </w:r>
          </w:p>
        </w:tc>
        <w:tc>
          <w:tcPr>
            <w:tcW w:w="150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1073506" protected="0"/>
            <w:tcPrChange w:id="6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1073506" protected="0"/>
              </w:tcPr>
            </w:tcPrChange>
          </w:tcPr>
          <w:p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pens</w:t>
            </w:r>
          </w:p>
        </w:tc>
        <w:tc>
          <w:tcPr>
            <w:tcW w:w="150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1073506" protected="0"/>
            <w:tcPrChange w:id="7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1073506" protected="0"/>
              </w:tcPr>
            </w:tcPrChange>
          </w:tcPr>
          <w:p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accumulated</w:t>
            </w:r>
          </w:p>
        </w:tc>
      </w:tr>
      <w:tr>
        <w:trPr>
          <w:tblHeader w:val="0"/>
          <w:cantSplit w:val="0"/>
          <w:trHeight w:val="315" w:hRule="atLeast"/>
          <w:trPrChange w:id="8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0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1073506" protected="0"/>
            <w:tcPrChange w:id="9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1073506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0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1073506" protected="0"/>
            <w:tcPrChange w:id="10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1073506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50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1073506" protected="0"/>
            <w:tcPrChange w:id="11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1073506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>
          <w:tblHeader w:val="0"/>
          <w:cantSplit w:val="0"/>
          <w:trHeight w:val="315" w:hRule="atLeast"/>
          <w:trPrChange w:id="12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0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1073506" protected="0"/>
            <w:tcPrChange w:id="13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1073506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0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1073506" protected="0"/>
            <w:tcPrChange w:id="14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1073506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150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1073506" protected="0"/>
            <w:tcPrChange w:id="15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1073506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</w:t>
            </w:r>
          </w:p>
        </w:tc>
      </w:tr>
      <w:tr>
        <w:trPr>
          <w:tblHeader w:val="0"/>
          <w:cantSplit w:val="0"/>
          <w:trHeight w:val="315" w:hRule="atLeast"/>
          <w:trPrChange w:id="16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0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1073506" protected="0"/>
            <w:tcPrChange w:id="17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1073506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0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1073506" protected="0"/>
            <w:tcPrChange w:id="18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1073506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</w:t>
            </w:r>
          </w:p>
        </w:tc>
        <w:tc>
          <w:tcPr>
            <w:tcW w:w="150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1073506" protected="0"/>
            <w:tcPrChange w:id="19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1073506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364</w:t>
            </w:r>
          </w:p>
        </w:tc>
      </w:tr>
      <w:tr>
        <w:trPr>
          <w:tblHeader w:val="0"/>
          <w:cantSplit w:val="0"/>
          <w:trHeight w:val="315" w:hRule="atLeast"/>
          <w:trPrChange w:id="20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0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1073506" protected="0"/>
            <w:tcPrChange w:id="21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1073506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0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1073506" protected="0"/>
            <w:tcPrChange w:id="22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1073506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173</w:t>
            </w:r>
          </w:p>
        </w:tc>
        <w:tc>
          <w:tcPr>
            <w:tcW w:w="150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1073506" protected="0"/>
            <w:tcPrChange w:id="23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1073506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537</w:t>
            </w:r>
          </w:p>
        </w:tc>
      </w:tr>
      <w:tr>
        <w:trPr>
          <w:tblHeader w:val="0"/>
          <w:cantSplit w:val="0"/>
          <w:trHeight w:val="315" w:hRule="atLeast"/>
          <w:trPrChange w:id="24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0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1073506" protected="0"/>
            <w:tcPrChange w:id="25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1073506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0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1073506" protected="0"/>
            <w:tcPrChange w:id="26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1073506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207</w:t>
            </w:r>
          </w:p>
        </w:tc>
        <w:tc>
          <w:tcPr>
            <w:tcW w:w="150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1073506" protected="0"/>
            <w:tcPrChange w:id="27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1073506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744</w:t>
            </w:r>
          </w:p>
        </w:tc>
      </w:tr>
      <w:tr>
        <w:trPr>
          <w:tblHeader w:val="0"/>
          <w:cantSplit w:val="0"/>
          <w:trHeight w:val="315" w:hRule="atLeast"/>
          <w:trPrChange w:id="28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0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1073506" protected="0"/>
            <w:tcPrChange w:id="29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1073506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0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1073506" protected="0"/>
            <w:tcPrChange w:id="30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1073506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249</w:t>
            </w:r>
          </w:p>
        </w:tc>
        <w:tc>
          <w:tcPr>
            <w:tcW w:w="150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1073506" protected="0"/>
            <w:tcPrChange w:id="31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1073506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993</w:t>
            </w:r>
          </w:p>
        </w:tc>
      </w:tr>
      <w:tr>
        <w:trPr>
          <w:tblHeader w:val="0"/>
          <w:cantSplit w:val="0"/>
          <w:trHeight w:val="315" w:hRule="atLeast"/>
          <w:trPrChange w:id="32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0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1073506" protected="0"/>
            <w:tcPrChange w:id="33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1073506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0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1073506" protected="0"/>
            <w:tcPrChange w:id="34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1073506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299</w:t>
            </w:r>
          </w:p>
        </w:tc>
        <w:tc>
          <w:tcPr>
            <w:tcW w:w="150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1073506" protected="0"/>
            <w:tcPrChange w:id="35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1073506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1292</w:t>
            </w:r>
          </w:p>
        </w:tc>
      </w:tr>
      <w:tr>
        <w:trPr>
          <w:tblHeader w:val="0"/>
          <w:cantSplit w:val="0"/>
          <w:trHeight w:val="315" w:hRule="atLeast"/>
          <w:trPrChange w:id="36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50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1073506" protected="0"/>
            <w:tcPrChange w:id="37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1073506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0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1073506" protected="0"/>
            <w:tcPrChange w:id="38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1073506" protected="0"/>
              </w:tcPr>
            </w:tcPrChange>
          </w:tcPr>
          <w:p>
            <w:pPr>
              <w:spacing/>
              <w:jc w:val="right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358</w:t>
            </w:r>
          </w:p>
        </w:tc>
        <w:tc>
          <w:tcPr>
            <w:tcW w:w="150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71073506" protected="0"/>
            <w:tcPrChange w:id="39" w:author="Desconhecido" w:date="1969-12-31T21:00:00Z">
              <w:tcPr>
                <w:tcW w:w="1500" w:type="dxa"/>
                <w:vAlign w:val="bottom"/>
                <w:shd w:val="none"/>
                <w:tcMar>
                  <w:top w:w="40" w:type="dxa"/>
                  <w:left w:w="40" w:type="dxa"/>
                  <w:bottom w:w="40" w:type="dxa"/>
                  <w:right w:w="40" w:type="dxa"/>
                </w:tcMar>
                <w:tcBorders>
                  <w:top w:val="single" w:sz="6" w:space="0" w:color="CCCCCC" tmln="15, 20, 20, 0, 0"/>
                  <w:left w:val="single" w:sz="6" w:space="0" w:color="CCCCCC" tmln="15, 20, 20, 0, 0"/>
                  <w:bottom w:val="single" w:sz="6" w:space="0" w:color="CCCCCC" tmln="15, 20, 20, 0, 0"/>
                  <w:right w:val="single" w:sz="6" w:space="0" w:color="CCCCCC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71073506" protected="0"/>
              </w:tcPr>
            </w:tcPrChange>
          </w:tcPr>
          <w:p>
            <w:pPr>
              <w:spacing/>
              <w:jc w:val="right"/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1650</w:t>
            </w:r>
          </w:p>
        </w:tc>
      </w:tr>
    </w:tbl>
    <w:p>
      <w:pPr>
        <w:ind w:left="21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"/>
        </w:numPr>
        <w:ind w:left="0" w:firstLine="0"/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>Each machine produces 10 pens per hour.</w:t>
      </w:r>
    </w:p>
    <w:p>
      <w:pPr>
        <w:spacing w:line="240" w:lineRule="auto"/>
        <w:widowControl w:val="0"/>
        <w:rPr>
          <w:i/>
          <w:sz w:val="20"/>
          <w:szCs w:val="20"/>
        </w:rPr>
      </w:pPr>
      <w:r>
        <w:rPr>
          <w:i/>
          <w:sz w:val="20"/>
          <w:szCs w:val="20"/>
        </w:rPr>
        <w:t>production per hour = 2 x 10 = 20 pens/hour</w:t>
      </w:r>
    </w:p>
    <w:p>
      <w:pPr>
        <w:spacing w:line="240" w:lineRule="auto"/>
        <w:widowControl w:val="0"/>
        <w:rPr>
          <w:i/>
          <w:sz w:val="20"/>
          <w:szCs w:val="20"/>
        </w:rPr>
      </w:pPr>
      <w:r>
        <w:rPr>
          <w:i/>
          <w:sz w:val="20"/>
          <w:szCs w:val="20"/>
        </w:rPr>
        <w:t>total hours per week = 6 (h/day) x 5 (days/week) = 30 hours/week</w:t>
      </w:r>
    </w:p>
    <w:p>
      <w:pPr>
        <w:spacing w:line="240" w:lineRule="auto"/>
        <w:widowControl w:val="0"/>
        <w:rPr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>So, at the end of a week, 600 pens were produced by Pen Inc. At the end of the 8th week, 4800 pens were produced.</w:t>
      </w:r>
    </w:p>
    <w:p>
      <w:pPr>
        <w:spacing w:line="240" w:lineRule="auto"/>
        <w:widowControl w:val="0"/>
        <w:rPr>
          <w:sz w:val="20"/>
          <w:szCs w:val="20"/>
        </w:rPr>
      </w:pPr>
      <w:r>
        <w:rPr>
          <w:sz w:val="20"/>
          <w:szCs w:val="20"/>
        </w:rPr>
        <w:t>If the storage can hold a maximum of 2000 pens, to ensure that the storage doesn’t exceed maximum capacity by the end of week 8, 2800 pens have to be sold. That represents a weekly sale of 350 pens.</w:t>
      </w:r>
    </w:p>
    <w:p>
      <w:pPr>
        <w:ind w:left="21"/>
        <w:spacing w:line="240" w:lineRule="auto"/>
        <w:widowControl w:val="0"/>
      </w:pPr>
      <w:r/>
    </w:p>
    <w:p>
      <w:pPr>
        <w:spacing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kern w:val="1"/>
          <w:sz w:val="32"/>
          <w:szCs w:val="32"/>
          <w:lang w:val="pt-br" w:eastAsia="zh-cn" w:bidi="ar-sa"/>
        </w:rPr>
      </w:pPr>
      <w:r>
        <w:rPr>
          <w:sz w:val="32"/>
          <w:szCs w:val="32"/>
        </w:rPr>
      </w:r>
      <w:bookmarkStart w:id="40" w:name="_aii0ctde9vve"/>
      <w:r>
        <w:rPr>
          <w:sz w:val="32"/>
          <w:szCs w:val="32"/>
        </w:rPr>
      </w:r>
      <w:bookmarkEnd w:id="40"/>
      <w:r>
        <w:rPr>
          <w:sz w:val="32"/>
          <w:szCs w:val="32"/>
        </w:rPr>
      </w:r>
      <w:r>
        <w:rPr>
          <w:kern w:val="1"/>
          <w:sz w:val="20"/>
          <w:szCs w:val="20"/>
          <w:lang w:val="pt-br" w:eastAsia="zh-cn" w:bidi="ar-sa"/>
        </w:rPr>
        <w:br w:type="textWrapping"/>
      </w:r>
      <w:r>
        <w:rPr>
          <w:kern w:val="1"/>
          <w:sz w:val="32"/>
          <w:szCs w:val="32"/>
          <w:lang w:val="pt-br" w:eastAsia="zh-cn" w:bidi="ar-sa"/>
        </w:rPr>
        <w:t>International Expansion</w:t>
      </w:r>
    </w:p>
    <w:p>
      <w:pPr>
        <w:spacing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kern w:val="1"/>
          <w:sz w:val="20"/>
          <w:szCs w:val="20"/>
          <w:lang w:val="pt-br" w:eastAsia="zh-cn" w:bidi="ar-sa"/>
        </w:rPr>
      </w:pPr>
      <w:r>
        <w:rPr>
          <w:kern w:val="1"/>
          <w:sz w:val="20"/>
          <w:szCs w:val="20"/>
          <w:lang w:val="pt-br" w:eastAsia="zh-cn" w:bidi="ar-sa"/>
        </w:rPr>
      </w:r>
    </w:p>
    <w:p>
      <w:pPr>
        <w:spacing w:line="288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34343"/>
          <w:kern w:val="1"/>
          <w:sz w:val="20"/>
          <w:szCs w:val="20"/>
          <w:lang w:val="pt-br" w:eastAsia="zh-cn" w:bidi="ar-sa"/>
        </w:rPr>
      </w:pPr>
      <w:r>
        <w:rPr>
          <w:color w:val="434343"/>
          <w:kern w:val="1"/>
          <w:sz w:val="20"/>
          <w:szCs w:val="20"/>
          <w:lang w:val="pt-br" w:eastAsia="zh-cn" w:bidi="ar-sa"/>
        </w:rPr>
        <w:t>In France, they make a profit of:</w:t>
      </w:r>
    </w:p>
    <w:p>
      <w:pPr>
        <w:ind w:firstLine="708"/>
        <w:spacing w:line="288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34343"/>
          <w:kern w:val="1"/>
          <w:sz w:val="20"/>
          <w:szCs w:val="20"/>
          <w:lang w:val="pt-br" w:eastAsia="zh-cn" w:bidi="ar-sa"/>
        </w:rPr>
      </w:pPr>
      <w:r>
        <w:rPr>
          <w:b/>
          <w:bCs/>
          <w:color w:val="434343"/>
          <w:kern w:val="1"/>
          <w:sz w:val="20"/>
          <w:szCs w:val="20"/>
          <w:lang w:val="pt-br" w:eastAsia="zh-cn" w:bidi="ar-sa"/>
        </w:rPr>
        <w:t xml:space="preserve">12 - 6 x 1.132 = 5.208 EUR </w:t>
      </w:r>
      <w:r>
        <w:rPr>
          <w:color w:val="434343"/>
          <w:kern w:val="1"/>
          <w:sz w:val="20"/>
          <w:szCs w:val="20"/>
          <w:lang w:val="pt-br" w:eastAsia="zh-cn" w:bidi="ar-sa"/>
        </w:rPr>
        <w:t>on each pen.</w:t>
      </w:r>
    </w:p>
    <w:p>
      <w:pPr>
        <w:spacing w:line="288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34343"/>
          <w:kern w:val="1"/>
          <w:sz w:val="20"/>
          <w:szCs w:val="20"/>
          <w:lang w:val="pt-br" w:eastAsia="zh-cn" w:bidi="ar-sa"/>
        </w:rPr>
      </w:pPr>
      <w:r>
        <w:rPr>
          <w:color w:val="434343"/>
          <w:kern w:val="1"/>
          <w:sz w:val="20"/>
          <w:szCs w:val="20"/>
          <w:lang w:val="pt-br" w:eastAsia="zh-cn" w:bidi="ar-sa"/>
        </w:rPr>
        <w:t>In Switzerland, they make a profit of:</w:t>
      </w:r>
    </w:p>
    <w:p>
      <w:pPr>
        <w:ind w:firstLine="708"/>
        <w:spacing w:line="288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34343"/>
          <w:kern w:val="1"/>
          <w:sz w:val="20"/>
          <w:szCs w:val="20"/>
          <w:lang w:val="pt-br" w:eastAsia="zh-cn" w:bidi="ar-sa"/>
        </w:rPr>
      </w:pPr>
      <w:r>
        <w:rPr>
          <w:b/>
          <w:bCs/>
          <w:color w:val="434343"/>
          <w:kern w:val="1"/>
          <w:sz w:val="20"/>
          <w:szCs w:val="20"/>
          <w:lang w:val="pt-br" w:eastAsia="zh-cn" w:bidi="ar-sa"/>
        </w:rPr>
        <w:t xml:space="preserve">15 - 6 x 1.132 x  1.149 = 7.804 CHF </w:t>
      </w:r>
      <w:r>
        <w:rPr>
          <w:color w:val="434343"/>
          <w:kern w:val="1"/>
          <w:sz w:val="20"/>
          <w:szCs w:val="20"/>
          <w:lang w:val="pt-br" w:eastAsia="zh-cn" w:bidi="ar-sa"/>
        </w:rPr>
        <w:t>on each pen.</w:t>
      </w:r>
    </w:p>
    <w:p>
      <w:pPr>
        <w:ind w:firstLine="708"/>
        <w:spacing w:line="288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434343"/>
          <w:kern w:val="1"/>
          <w:sz w:val="20"/>
          <w:szCs w:val="20"/>
          <w:lang w:val="pt-br" w:eastAsia="zh-cn" w:bidi="ar-sa"/>
        </w:rPr>
      </w:pPr>
      <w:r>
        <w:rPr>
          <w:b/>
          <w:bCs/>
          <w:color w:val="434343"/>
          <w:kern w:val="1"/>
          <w:sz w:val="20"/>
          <w:szCs w:val="20"/>
          <w:lang w:val="pt-br" w:eastAsia="zh-cn" w:bidi="ar-sa"/>
        </w:rPr>
      </w:r>
    </w:p>
    <w:p>
      <w:pPr>
        <w:spacing w:line="288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434343"/>
          <w:kern w:val="1"/>
          <w:sz w:val="20"/>
          <w:szCs w:val="20"/>
          <w:lang w:val="pt-br" w:eastAsia="zh-cn" w:bidi="ar-sa"/>
        </w:rPr>
      </w:pPr>
      <w:r>
        <w:rPr>
          <w:color w:val="434343"/>
          <w:kern w:val="1"/>
          <w:sz w:val="20"/>
          <w:szCs w:val="20"/>
          <w:lang w:val="pt-br" w:eastAsia="zh-cn" w:bidi="ar-sa"/>
        </w:rPr>
        <w:t xml:space="preserve">In total, the profit made in France is </w:t>
      </w:r>
      <w:r>
        <w:rPr>
          <w:b/>
          <w:bCs/>
          <w:color w:val="434343"/>
          <w:kern w:val="1"/>
          <w:sz w:val="20"/>
          <w:szCs w:val="20"/>
          <w:lang w:val="pt-br" w:eastAsia="zh-cn" w:bidi="ar-sa"/>
        </w:rPr>
        <w:t>200 x 5.208 = 1,041.60 EUR =</w:t>
      </w:r>
      <w:r>
        <w:rPr>
          <w:color w:val="434343"/>
          <w:kern w:val="1"/>
          <w:sz w:val="20"/>
          <w:szCs w:val="20"/>
          <w:lang w:val="pt-br" w:eastAsia="zh-cn" w:bidi="ar-sa"/>
        </w:rPr>
        <w:t xml:space="preserve"> </w:t>
      </w:r>
      <w:r>
        <w:rPr>
          <w:b/>
          <w:bCs/>
          <w:color w:val="434343"/>
          <w:kern w:val="1"/>
          <w:sz w:val="20"/>
          <w:szCs w:val="20"/>
          <w:lang w:val="pt-br" w:eastAsia="zh-cn" w:bidi="ar-sa"/>
        </w:rPr>
        <w:t>920.14 GBP</w:t>
      </w:r>
    </w:p>
    <w:p>
      <w:pPr>
        <w:spacing w:line="288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434343"/>
          <w:kern w:val="1"/>
          <w:sz w:val="20"/>
          <w:szCs w:val="20"/>
          <w:lang w:val="pt-br" w:eastAsia="zh-cn" w:bidi="ar-sa"/>
        </w:rPr>
      </w:pPr>
      <w:r>
        <w:rPr>
          <w:color w:val="434343"/>
          <w:kern w:val="1"/>
          <w:sz w:val="20"/>
          <w:szCs w:val="20"/>
          <w:lang w:val="pt-br" w:eastAsia="zh-cn" w:bidi="ar-sa"/>
        </w:rPr>
        <w:t xml:space="preserve">In total, the profit made in Switzerland is </w:t>
      </w:r>
      <w:r>
        <w:rPr>
          <w:b/>
          <w:bCs/>
          <w:color w:val="434343"/>
          <w:kern w:val="1"/>
          <w:sz w:val="20"/>
          <w:szCs w:val="20"/>
          <w:lang w:val="pt-br" w:eastAsia="zh-cn" w:bidi="ar-sa"/>
        </w:rPr>
        <w:t>300 x 7.804 = 2,341.2 CHF = 1,800.00 GBP</w:t>
      </w:r>
    </w:p>
    <w:p>
      <w:pPr>
        <w:spacing w:line="288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434343"/>
          <w:kern w:val="1"/>
          <w:sz w:val="20"/>
          <w:szCs w:val="20"/>
          <w:lang w:val="pt-br" w:eastAsia="zh-cn" w:bidi="ar-sa"/>
        </w:rPr>
      </w:pPr>
      <w:r>
        <w:rPr>
          <w:b/>
          <w:bCs/>
          <w:color w:val="434343"/>
          <w:kern w:val="1"/>
          <w:sz w:val="20"/>
          <w:szCs w:val="20"/>
          <w:lang w:val="pt-br" w:eastAsia="zh-cn" w:bidi="ar-sa"/>
        </w:rPr>
      </w:r>
    </w:p>
    <w:p>
      <w:pPr>
        <w:spacing w:line="288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kern w:val="1"/>
          <w:sz w:val="20"/>
          <w:szCs w:val="20"/>
          <w:lang w:val="pt-br" w:eastAsia="zh-cn" w:bidi="ar-sa"/>
        </w:rPr>
      </w:pPr>
      <w:r>
        <w:rPr>
          <w:color w:val="434343"/>
          <w:kern w:val="1"/>
          <w:sz w:val="20"/>
          <w:szCs w:val="20"/>
          <w:lang w:val="pt-br" w:eastAsia="zh-cn" w:bidi="ar-sa"/>
        </w:rPr>
        <w:t xml:space="preserve">The total profit made on these sales is </w:t>
      </w:r>
      <w:r>
        <w:rPr>
          <w:b/>
          <w:bCs/>
          <w:color w:val="434343"/>
          <w:kern w:val="1"/>
          <w:sz w:val="20"/>
          <w:szCs w:val="20"/>
          <w:lang w:val="pt-br" w:eastAsia="zh-cn" w:bidi="ar-sa"/>
        </w:rPr>
        <w:t>2.720,14 GBP</w:t>
      </w:r>
      <w:r>
        <w:rPr>
          <w:color w:val="434343"/>
          <w:kern w:val="1"/>
          <w:sz w:val="20"/>
          <w:szCs w:val="20"/>
          <w:lang w:val="pt-br" w:eastAsia="zh-cn" w:bidi="ar-sa"/>
        </w:rPr>
        <w:t>.</w:t>
      </w:r>
      <w:r>
        <w:rPr>
          <w:kern w:val="1"/>
          <w:sz w:val="20"/>
          <w:szCs w:val="20"/>
          <w:lang w:val="pt-br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4" w:w="11909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lowerLetter"/>
      <w:suff w:val="tab"/>
      <w:lvlText w:val="%1)"/>
      <w:lvlJc w:val="left"/>
      <w:pPr>
        <w:ind w:left="0" w:hanging="0"/>
      </w:pPr>
      <w:rPr>
        <w:u w:color="auto" w:val="none"/>
      </w:rPr>
    </w:lvl>
    <w:lvl w:ilvl="1">
      <w:start w:val="1"/>
      <w:numFmt w:val="lowerRoman"/>
      <w:suff w:val="tab"/>
      <w:lvlText w:val="%2)"/>
      <w:lvlJc w:val="left"/>
      <w:pPr>
        <w:ind w:left="1080" w:hanging="0"/>
      </w:pPr>
      <w:rPr>
        <w:u w:color="auto" w:val="none"/>
      </w:rPr>
    </w:lvl>
    <w:lvl w:ilvl="2">
      <w:start w:val="1"/>
      <w:numFmt w:val="decimal"/>
      <w:suff w:val="tab"/>
      <w:lvlText w:val="%3)"/>
      <w:lvlJc w:val="left"/>
      <w:pPr>
        <w:ind w:left="1800" w:hanging="0"/>
      </w:pPr>
      <w:rPr>
        <w:u w:color="auto" w:val="none"/>
      </w:rPr>
    </w:lvl>
    <w:lvl w:ilvl="3">
      <w:start w:val="1"/>
      <w:numFmt w:val="lowerLetter"/>
      <w:suff w:val="tab"/>
      <w:lvlText w:val="(%4)"/>
      <w:lvlJc w:val="left"/>
      <w:pPr>
        <w:ind w:left="2520" w:hanging="0"/>
      </w:pPr>
      <w:rPr>
        <w:u w:color="auto" w:val="none"/>
      </w:rPr>
    </w:lvl>
    <w:lvl w:ilvl="4">
      <w:start w:val="1"/>
      <w:numFmt w:val="lowerRoman"/>
      <w:suff w:val="tab"/>
      <w:lvlText w:val="(%5)"/>
      <w:lvlJc w:val="left"/>
      <w:pPr>
        <w:ind w:left="3240" w:hanging="0"/>
      </w:pPr>
      <w:rPr>
        <w:u w:color="auto" w:val="none"/>
      </w:rPr>
    </w:lvl>
    <w:lvl w:ilvl="5">
      <w:start w:val="1"/>
      <w:numFmt w:val="decimal"/>
      <w:suff w:val="tab"/>
      <w:lvlText w:val="(%6)"/>
      <w:lvlJc w:val="left"/>
      <w:pPr>
        <w:ind w:left="3960" w:hanging="0"/>
      </w:pPr>
      <w:rPr>
        <w:u w:color="auto" w:val="none"/>
      </w:rPr>
    </w:lvl>
    <w:lvl w:ilvl="6">
      <w:start w:val="1"/>
      <w:numFmt w:val="lowerLetter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Roman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decimal"/>
      <w:suff w:val="tab"/>
      <w:lvlText w:val="%9."/>
      <w:lvlJc w:val="left"/>
      <w:pPr>
        <w:ind w:left="6120" w:hanging="0"/>
      </w:pPr>
      <w:rPr>
        <w:u w:color="auto" w:val="none"/>
      </w:rPr>
    </w:lvl>
  </w:abstractNum>
  <w:abstractNum w:abstractNumId="2">
    <w:multiLevelType w:val="hybridMultilevel"/>
    <w:name w:val="Lista numerada 2"/>
    <w:lvl w:ilvl="0">
      <w:start w:val="1"/>
      <w:numFmt w:val="decimal"/>
      <w:suff w:val="tab"/>
      <w:lvlText w:val="%1)"/>
      <w:lvlJc w:val="left"/>
      <w:pPr>
        <w:ind w:left="2520" w:hanging="0"/>
      </w:pPr>
      <w:rPr>
        <w:u w:color="auto" w:val="none"/>
      </w:rPr>
    </w:lvl>
    <w:lvl w:ilvl="1">
      <w:start w:val="1"/>
      <w:numFmt w:val="lowerLetter"/>
      <w:suff w:val="tab"/>
      <w:lvlText w:val="%2)"/>
      <w:lvlJc w:val="left"/>
      <w:pPr>
        <w:ind w:left="3240" w:hanging="0"/>
      </w:pPr>
      <w:rPr>
        <w:u w:color="auto" w:val="none"/>
      </w:rPr>
    </w:lvl>
    <w:lvl w:ilvl="2">
      <w:start w:val="1"/>
      <w:numFmt w:val="lowerRoman"/>
      <w:suff w:val="tab"/>
      <w:lvlText w:val="%3)"/>
      <w:lvlJc w:val="left"/>
      <w:pPr>
        <w:ind w:left="3960" w:hanging="0"/>
      </w:pPr>
      <w:rPr>
        <w:u w:color="auto" w:val="none"/>
      </w:rPr>
    </w:lvl>
    <w:lvl w:ilvl="3">
      <w:start w:val="1"/>
      <w:numFmt w:val="decimal"/>
      <w:suff w:val="tab"/>
      <w:lvlText w:val="(%4)"/>
      <w:lvlJc w:val="left"/>
      <w:pPr>
        <w:ind w:left="4680" w:hanging="0"/>
      </w:pPr>
      <w:rPr>
        <w:u w:color="auto" w:val="none"/>
      </w:rPr>
    </w:lvl>
    <w:lvl w:ilvl="4">
      <w:start w:val="1"/>
      <w:numFmt w:val="lowerLetter"/>
      <w:suff w:val="tab"/>
      <w:lvlText w:val="(%5)"/>
      <w:lvlJc w:val="left"/>
      <w:pPr>
        <w:ind w:left="5400" w:hanging="0"/>
      </w:pPr>
      <w:rPr>
        <w:u w:color="auto" w:val="none"/>
      </w:rPr>
    </w:lvl>
    <w:lvl w:ilvl="5">
      <w:start w:val="1"/>
      <w:numFmt w:val="lowerRoman"/>
      <w:suff w:val="tab"/>
      <w:lvlText w:val="(%6)"/>
      <w:lvlJc w:val="left"/>
      <w:pPr>
        <w:ind w:left="612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684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756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8280" w:hanging="0"/>
      </w:pPr>
      <w:rPr>
        <w:u w:color="auto" w:val="none"/>
      </w:rPr>
    </w:lvl>
  </w:abstractNum>
  <w:abstractNum w:abstractNumId="3">
    <w:multiLevelType w:val="hybridMultilevel"/>
    <w:name w:val="Lista numerada 3"/>
    <w:lvl w:ilvl="0">
      <w:start w:val="1"/>
      <w:numFmt w:val="decimal"/>
      <w:suff w:val="tab"/>
      <w:lvlText w:val="%1)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)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)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(%4)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(%5)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(%6)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24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1073506" w:val="106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2022-12-13T02:45:20Z</dcterms:created>
  <dcterms:modified xsi:type="dcterms:W3CDTF">2022-12-15T03:05:06Z</dcterms:modified>
</cp:coreProperties>
</file>