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33115385"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957BC5">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3ABDD5D5" w14:textId="4C660C3C" w:rsidR="00957BC5" w:rsidRDefault="00957BC5">
      <w:pPr>
        <w:rPr>
          <w:lang w:val="en-GB"/>
        </w:rPr>
      </w:pPr>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pPr>
        <w:pStyle w:val="FirstParagraph"/>
      </w:pPr>
      <w:r>
        <w:rPr>
          <w:b/>
        </w:rPr>
        <w:t>Background:</w:t>
      </w:r>
      <w: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pPr>
        <w:pStyle w:val="BodyText"/>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pPr>
        <w:pStyle w:val="BodyText"/>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pPr>
        <w:pStyle w:val="BodyText"/>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pPr>
        <w:pStyle w:val="BodyText"/>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1" w:name="introduction"/>
      <w:bookmarkEnd w:id="1"/>
      <w:r>
        <w:t>Introduction</w:t>
      </w:r>
    </w:p>
    <w:p w14:paraId="00A1AED3" w14:textId="700B6059" w:rsidR="00A774D7" w:rsidRDefault="00F554E4">
      <w:pPr>
        <w:pStyle w:val="FirstParagrap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7AB24B3E" w:rsidR="00A774D7" w:rsidRDefault="00F554E4">
      <w:pPr>
        <w:pStyle w:val="BodyText"/>
      </w:pPr>
      <w:r>
        <w:t xml:space="preserve">A key problem when searching the Web for health information is that this can be too technical, unreliable, generally misleading, and can lead to unfounded escalations and poor </w:t>
      </w:r>
      <w:r>
        <w:lastRenderedPageBreak/>
        <w:t>decisions </w:t>
      </w:r>
      <w:r w:rsidR="008E3DB2">
        <w:t>[2</w:t>
      </w:r>
      <w:r w:rsidR="00AB2752">
        <w:t>, 3, 4</w:t>
      </w:r>
      <w:r w:rsidR="008E3DB2">
        <w:t>]</w:t>
      </w:r>
      <w:r>
        <w:t xml:space="preserve">. Where correct information exists, it can be hard to find and digest amongst 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w:t>
      </w:r>
      <w:r w:rsidR="00AB2752">
        <w:t>4, 5</w:t>
      </w:r>
      <w:r w:rsidR="008E3DB2">
        <w:t>]</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5DEAFB9C" w:rsidR="00A774D7" w:rsidRDefault="00F554E4">
      <w:pPr>
        <w:pStyle w:val="BodyText"/>
      </w:pPr>
      <w:r>
        <w:t>The use of general purpose Web search engines like Google, Bing and Baidu for seeking health advice has been largely analysed, questioned and criticised </w:t>
      </w:r>
      <w:r w:rsidR="008E3DB2">
        <w:t>[</w:t>
      </w:r>
      <w:r w:rsidR="00AB2752">
        <w:t>6</w:t>
      </w:r>
      <w:r w:rsidR="008E3DB2">
        <w:t xml:space="preserve">, </w:t>
      </w:r>
      <w:r w:rsidR="00AB2752">
        <w:t>7</w:t>
      </w:r>
      <w:r w:rsidR="008E3DB2">
        <w:t xml:space="preserve">, </w:t>
      </w:r>
      <w:r w:rsidR="00AB2752">
        <w:t>8</w:t>
      </w:r>
      <w:r w:rsidR="008E3DB2">
        <w:t xml:space="preserve">, </w:t>
      </w:r>
      <w:r w:rsidR="00AB2752">
        <w:t>9</w:t>
      </w:r>
      <w:r w:rsidR="008E3DB2">
        <w:t xml:space="preserve">, </w:t>
      </w:r>
      <w:r w:rsidR="00AB2752">
        <w:t>10</w:t>
      </w:r>
      <w:r w:rsidR="008E3DB2">
        <w:t xml:space="preserve">, </w:t>
      </w:r>
      <w:r w:rsidR="00AB2752">
        <w:t>11</w:t>
      </w:r>
      <w:r w:rsidR="008E3DB2">
        <w:t>]</w:t>
      </w:r>
      <w:r>
        <w:t>, despite the commendable efforts these services have put into providing increasingly better health information, e.g., the Google Health Cards </w:t>
      </w:r>
      <w:r w:rsidR="008E3DB2">
        <w:t>[1</w:t>
      </w:r>
      <w:r w:rsidR="00AB2752">
        <w:t>2</w:t>
      </w:r>
      <w:r w:rsidR="008E3DB2">
        <w:t>]</w:t>
      </w:r>
      <w:r>
        <w:t>.</w:t>
      </w:r>
    </w:p>
    <w:p w14:paraId="73E3EB18" w14:textId="5A25E50C" w:rsidR="00A774D7" w:rsidRDefault="00F554E4">
      <w:pPr>
        <w:pStyle w:val="BodyText"/>
      </w:pPr>
      <w:r>
        <w:t xml:space="preserve">Ad-hoc solutions to support the general public in searching and accessing health information on the Web have been implemented, typically supported by government initiatives or medical practitioner associations, e.g., </w:t>
      </w:r>
      <w:hyperlink r:id="rId8">
        <w:r>
          <w:rPr>
            <w:rStyle w:val="Hyperlink"/>
          </w:rPr>
          <w:t>HealthOnNet.org</w:t>
        </w:r>
      </w:hyperlink>
      <w:r>
        <w:t xml:space="preserve"> (HON </w:t>
      </w:r>
      <w:r w:rsidR="008E3DB2">
        <w:t>[1</w:t>
      </w:r>
      <w:r w:rsidR="00AB2752">
        <w:t>3</w:t>
      </w:r>
      <w:r w:rsidR="008E3DB2">
        <w:t>]</w:t>
      </w:r>
      <w:r>
        <w:t xml:space="preserve">) and </w:t>
      </w:r>
      <w:hyperlink r:id="rId9">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3B71B374" w:rsidR="00A774D7" w:rsidRDefault="00F554E4">
      <w:pPr>
        <w:pStyle w:val="BodyText"/>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w:t>
      </w:r>
      <w:r w:rsidR="00AB2752">
        <w:t>4</w:t>
      </w:r>
      <w:r w:rsidR="008E3DB2">
        <w:t>]</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pPr>
        <w:pStyle w:val="BodyText"/>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pPr>
        <w:numPr>
          <w:ilvl w:val="0"/>
          <w:numId w:val="3"/>
        </w:numPr>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DFA563C" w:rsidR="00A774D7" w:rsidRDefault="00F554E4">
      <w:pPr>
        <w:numPr>
          <w:ilvl w:val="0"/>
          <w:numId w:val="3"/>
        </w:numPr>
      </w:pPr>
      <w:r>
        <w:t>We further study the influence of HTML processing methods on these estimations and their pitfalls, extending our previous work that has shown how this often ignored aspect greatly impacts effectiveness </w:t>
      </w:r>
      <w:r w:rsidR="00C1709B">
        <w:t>[1</w:t>
      </w:r>
      <w:r w:rsidR="00AB2752">
        <w:t>5</w:t>
      </w:r>
      <w:r w:rsidR="00C1709B">
        <w:t>]</w:t>
      </w:r>
      <w:r>
        <w:t>;</w:t>
      </w:r>
    </w:p>
    <w:p w14:paraId="2355DB89" w14:textId="3246BFB4" w:rsidR="00A774D7" w:rsidRDefault="00F554E4">
      <w:pPr>
        <w:numPr>
          <w:ilvl w:val="0"/>
          <w:numId w:val="3"/>
        </w:numPr>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w:t>
      </w:r>
      <w:r w:rsidR="00AB2752">
        <w:t>6</w:t>
      </w:r>
      <w:r w:rsidR="00C1709B">
        <w:t>]</w:t>
      </w:r>
      <w:r>
        <w:t>;</w:t>
      </w:r>
    </w:p>
    <w:p w14:paraId="2FD3D5EF" w14:textId="77777777" w:rsidR="00A774D7" w:rsidRDefault="00F554E4">
      <w:pPr>
        <w:pStyle w:val="FirstParagrap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393717">
      <w:pPr>
        <w:pStyle w:val="FigurewithCaption"/>
        <w:jc w:val="center"/>
      </w:pPr>
      <w:r>
        <w:rPr>
          <w:noProof/>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27F89C44" w:rsidR="00A774D7" w:rsidRDefault="00834A40">
      <w:pPr>
        <w:pStyle w:val="ImageCaption"/>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w:t>
      </w:r>
      <w:r w:rsidR="00AB2752">
        <w:t>7</w:t>
      </w:r>
      <w:r w:rsidR="00393717">
        <w:t>, 1</w:t>
      </w:r>
      <w:r w:rsidR="00AB2752">
        <w:t>8</w:t>
      </w:r>
      <w:r w:rsidR="00393717">
        <w:t>, 1</w:t>
      </w:r>
      <w:r w:rsidR="00AB2752">
        <w:t>9</w:t>
      </w:r>
      <w:r w:rsidR="00393717">
        <w:t xml:space="preserve">, </w:t>
      </w:r>
      <w:r w:rsidR="00AB2752">
        <w:t>20</w:t>
      </w:r>
      <w:r w:rsidR="00393717">
        <w:t>]</w:t>
      </w:r>
      <w:r w:rsidR="00F554E4">
        <w:t>, which is the level suggested by NIH for health information on the Web </w:t>
      </w:r>
      <w:r w:rsidR="00AB2752">
        <w:t>[21</w:t>
      </w:r>
      <w:r w:rsidR="00393717">
        <w:t>]</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2" w:name="related-work"/>
      <w:bookmarkEnd w:id="2"/>
      <w:r>
        <w:t>Related Work</w:t>
      </w:r>
    </w:p>
    <w:p w14:paraId="3C01E291" w14:textId="2F5AC42B" w:rsidR="00A774D7" w:rsidRDefault="00F554E4">
      <w:pPr>
        <w:pStyle w:val="FirstParagrap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w:t>
      </w:r>
      <w:r w:rsidR="00AB2752">
        <w:t>2</w:t>
      </w:r>
      <w:r w:rsidR="009237B3">
        <w:t>].</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increasing readability tends to improve understanding), but may also be influenced by how legible a text is and its layout, including e.g., the use of images to explain difficult concepts.</w:t>
      </w:r>
    </w:p>
    <w:p w14:paraId="2F5DA4A0" w14:textId="25092594" w:rsidR="00A774D7" w:rsidRDefault="00F554E4">
      <w:pPr>
        <w:pStyle w:val="BodyText"/>
      </w:pPr>
      <w:r>
        <w:t>There is a large body of literature that has examined the understandability of Web health content when the information seeker is a member of the general public. For example, Becker reported that the majority of health Web sites are not well designed for the elderly </w:t>
      </w:r>
      <w:r w:rsidR="009237B3">
        <w:t>[2</w:t>
      </w:r>
      <w:r w:rsidR="00AB2752">
        <w:t>3</w:t>
      </w:r>
      <w:r w:rsidR="009237B3">
        <w:t>]</w:t>
      </w:r>
      <w:r>
        <w:t>, while Stossel et al. found that health education material on the Web is not written at an adequate reading level </w:t>
      </w:r>
      <w:r w:rsidR="009237B3">
        <w:t>[</w:t>
      </w:r>
      <w:r w:rsidR="00AB2752">
        <w:t>20</w:t>
      </w:r>
      <w:r w:rsidR="009237B3">
        <w:t>]</w:t>
      </w:r>
      <w:r>
        <w:t>. Zheng and Yu have reported on the readability of electronic health records compared to Wikipedia pages related to diabetes and found that readability measures often do not align with user ratings of readability </w:t>
      </w:r>
      <w:r w:rsidR="00FB7255">
        <w:t>[</w:t>
      </w:r>
      <w:r w:rsidR="00AB2752">
        <w:t>24</w:t>
      </w:r>
      <w:r w:rsidR="00FB7255">
        <w:t>]</w:t>
      </w:r>
      <w:r>
        <w:t>. A common finding of these studies is that, in general, health content available on Web pages is often hard to understand by the general public; this includes content that is retrieved in top-ranked positions by current commercial search engines </w:t>
      </w:r>
      <w:r w:rsidR="00FB7255">
        <w:t>[</w:t>
      </w:r>
      <w:r w:rsidR="00AB2752">
        <w:t>6</w:t>
      </w:r>
      <w:r w:rsidR="00FB7255">
        <w:t xml:space="preserve">, </w:t>
      </w:r>
      <w:r w:rsidR="00AB2752">
        <w:t>7</w:t>
      </w:r>
      <w:r w:rsidR="00FB7255">
        <w:t xml:space="preserve">, </w:t>
      </w:r>
      <w:r w:rsidR="00AB2752">
        <w:t>8</w:t>
      </w:r>
      <w:r w:rsidR="00FB7255">
        <w:t xml:space="preserve">, </w:t>
      </w:r>
      <w:r w:rsidR="00AB2752">
        <w:t>9</w:t>
      </w:r>
      <w:r w:rsidR="00FB7255">
        <w:t xml:space="preserve">, </w:t>
      </w:r>
      <w:r w:rsidR="00AB2752">
        <w:t>10</w:t>
      </w:r>
      <w:r w:rsidR="00FB7255">
        <w:t xml:space="preserve">, </w:t>
      </w:r>
      <w:r w:rsidR="00AB2752">
        <w:t>11</w:t>
      </w:r>
      <w:r w:rsidR="00FB7255">
        <w:t>]</w:t>
      </w:r>
      <w:r>
        <w:t>.</w:t>
      </w:r>
    </w:p>
    <w:p w14:paraId="368160B2" w14:textId="77777777" w:rsidR="00A774D7" w:rsidRDefault="00F554E4">
      <w:pPr>
        <w:pStyle w:val="BodyText"/>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271EF735" w:rsidR="00A774D7" w:rsidRDefault="00F554E4">
      <w:pPr>
        <w:pStyle w:val="BodyText"/>
      </w:pPr>
      <w:r>
        <w:t>Measures such as Coleman-Liau Index (CLI) </w:t>
      </w:r>
      <w:r w:rsidR="00D95443">
        <w:t>[2</w:t>
      </w:r>
      <w:r w:rsidR="00AB2752">
        <w:t>5</w:t>
      </w:r>
      <w:r w:rsidR="00D95443">
        <w:t>]</w:t>
      </w:r>
      <w:r>
        <w:t>, Dale-Chall Index (DCI) </w:t>
      </w:r>
      <w:r w:rsidR="00D95443">
        <w:t>[2</w:t>
      </w:r>
      <w:r w:rsidR="00AB2752">
        <w:t>6</w:t>
      </w:r>
      <w:r w:rsidR="00D95443">
        <w:t>]</w:t>
      </w:r>
      <w:r>
        <w:t xml:space="preserve"> and Flesch Reading Easy (FRE) </w:t>
      </w:r>
      <w:r w:rsidR="00D95443">
        <w:t>[2</w:t>
      </w:r>
      <w:r w:rsidR="00AB2752">
        <w:t>7</w:t>
      </w:r>
      <w:r w:rsidR="00D95443">
        <w:t>]</w:t>
      </w:r>
      <w:r>
        <w:t xml:space="preserve"> belong to the first category. These measures generally rely on surface-level characteristics of text, such as characters, syllables and word counts </w:t>
      </w:r>
      <w:r w:rsidR="00AB2752">
        <w:t>[28]</w:t>
      </w:r>
      <w:r>
        <w:t>. While these measures have been widely used in studies investigating the understandability of health content retrieved by search engines (e.g., </w:t>
      </w:r>
      <w:r w:rsidR="00D95443">
        <w:t>[</w:t>
      </w:r>
      <w:r w:rsidR="00AB2752">
        <w:t>6, 7, 8, 9, 10, 11, 20, 23</w:t>
      </w:r>
      <w:r w:rsidR="00D95443">
        <w:t>]</w:t>
      </w:r>
      <w:r>
        <w:t>), our preliminary work found that these measures are heavily affected by the methods used to extract text from the HTML source </w:t>
      </w:r>
      <w:r w:rsidR="00D95443">
        <w:t>[1</w:t>
      </w:r>
      <w:r w:rsidR="00AB2752">
        <w:t>5</w:t>
      </w:r>
      <w:r w:rsidR="00D95443">
        <w:t>]</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16C7F4A1" w:rsidR="00A774D7" w:rsidRDefault="00F554E4">
      <w:pPr>
        <w:pStyle w:val="BodyText"/>
      </w:pPr>
      <w:r>
        <w:t>The use of machine learning to estimate understandability forms an alternative approach. Earlier research explored the use of statistical natural language processing and language modelling </w:t>
      </w:r>
      <w:r w:rsidR="008C1A3D">
        <w:t>[2</w:t>
      </w:r>
      <w:r w:rsidR="00FD617E">
        <w:t>9</w:t>
      </w:r>
      <w:r w:rsidR="008C1A3D">
        <w:t xml:space="preserve">, </w:t>
      </w:r>
      <w:r w:rsidR="00FD617E">
        <w:t>30</w:t>
      </w:r>
      <w:r w:rsidR="008C1A3D">
        <w:t xml:space="preserve">, </w:t>
      </w:r>
      <w:r w:rsidR="00FD617E">
        <w:t>31</w:t>
      </w:r>
      <w:r w:rsidR="008C1A3D">
        <w:t>]</w:t>
      </w:r>
      <w:r>
        <w:t xml:space="preserve"> as well as linguistic factors, such as syntactic features or lexical cohesion </w:t>
      </w:r>
      <w:r w:rsidR="008C1A3D">
        <w:t>[3</w:t>
      </w:r>
      <w:r w:rsidR="00FD617E">
        <w:t>2</w:t>
      </w:r>
      <w:r w:rsidR="008C1A3D">
        <w:t>]</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w:t>
      </w:r>
      <w:r w:rsidR="00FD617E">
        <w:t>3</w:t>
      </w:r>
      <w:r w:rsidR="008C1A3D">
        <w:t>, 3</w:t>
      </w:r>
      <w:r w:rsidR="00FD617E">
        <w:t>4</w:t>
      </w:r>
      <w:r w:rsidR="008C1A3D">
        <w:t>, 3</w:t>
      </w:r>
      <w:r w:rsidR="00FD617E">
        <w:t>5</w:t>
      </w:r>
      <w:r w:rsidR="008C1A3D">
        <w:t>]</w:t>
      </w:r>
      <w:r>
        <w:t>.</w:t>
      </w:r>
    </w:p>
    <w:p w14:paraId="0497D7C3" w14:textId="04D814F3" w:rsidR="00A774D7" w:rsidRDefault="00F554E4">
      <w:pPr>
        <w:pStyle w:val="BodyText"/>
      </w:pPr>
      <w:r>
        <w:t>The actual use of CHV or other terminologies such as the Medical Subject Headings (MeSH) belongs to the third category of approaches. The CHV is a prominent medical vocabulary dedicated to mapping layperson vocabulary to technical terms </w:t>
      </w:r>
      <w:r w:rsidR="001D3860">
        <w:t>[3</w:t>
      </w:r>
      <w:r w:rsidR="00FD617E">
        <w:t>4</w:t>
      </w:r>
      <w:r w:rsidR="001D3860">
        <w:t>]</w:t>
      </w:r>
      <w:r>
        <w:t>. It attributes a score for each of its concepts with respect to their difficulty, with lower/higher scores for harder/easier concepts. Researchers have evaluated CHV in tasks such as document analysis </w:t>
      </w:r>
      <w:r w:rsidR="001D3860">
        <w:t>[3</w:t>
      </w:r>
      <w:r w:rsidR="00FD617E">
        <w:t>6</w:t>
      </w:r>
      <w:r w:rsidR="001D3860">
        <w:t>]</w:t>
      </w:r>
      <w:r>
        <w:t xml:space="preserve"> and medical expertise prediction </w:t>
      </w:r>
      <w:r w:rsidR="001D3860">
        <w:t>[3</w:t>
      </w:r>
      <w:r w:rsidR="00FD617E">
        <w:t>7</w:t>
      </w:r>
      <w:r w:rsidR="001D3860">
        <w:t>]</w:t>
      </w:r>
      <w:r>
        <w:t>. The hierarchy of MeSH was previously used in the literature to identify difficult concepts, assuming that a concept deep in the hierarchy is more difficult than a shallow one </w:t>
      </w:r>
      <w:r w:rsidR="001D3860">
        <w:t>[3</w:t>
      </w:r>
      <w:r w:rsidR="00FD617E">
        <w:t>8</w:t>
      </w:r>
      <w:r w:rsidR="001D3860">
        <w:t>]</w:t>
      </w:r>
      <w:r>
        <w:t>. Other approaches combined vocabularies with word surface characteristics and syntactic features, like part of speech, into a unique readability measure </w:t>
      </w:r>
      <w:r w:rsidR="001D3860">
        <w:t>[3</w:t>
      </w:r>
      <w:r w:rsidR="00FD617E">
        <w:t>9</w:t>
      </w:r>
      <w:r w:rsidR="001D3860">
        <w:t>]</w:t>
      </w:r>
      <w:r>
        <w:t>.</w:t>
      </w:r>
    </w:p>
    <w:p w14:paraId="503CF58F" w14:textId="77777777" w:rsidR="00A774D7" w:rsidRDefault="00F554E4">
      <w:pPr>
        <w:pStyle w:val="BodyText"/>
      </w:pPr>
      <w:r>
        <w:t>In this work, we investigated approaches to estimate understandability from each of these categories, including measure the influence of HTML preprocessing on automatic understandability methods and establish best practices.</w:t>
      </w:r>
    </w:p>
    <w:p w14:paraId="4DA53EBF" w14:textId="6178D5BE" w:rsidR="00A774D7" w:rsidRDefault="00F554E4">
      <w:pPr>
        <w:pStyle w:val="BodyText"/>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w:t>
      </w:r>
      <w:r w:rsidR="00FD617E">
        <w:t>6</w:t>
      </w:r>
      <w:r w:rsidR="00344576">
        <w:t>]</w:t>
      </w:r>
      <w:r>
        <w:t>. Van Doorn et al. have shown that learning a set of rankers that provide trade-offs across a number of relevance criteria, including readability/understandability, increases overall system effectiveness </w:t>
      </w:r>
      <w:r w:rsidR="00344576">
        <w:t>[</w:t>
      </w:r>
      <w:r w:rsidR="00FD617E">
        <w:t>40</w:t>
      </w:r>
      <w:r w:rsidR="00344576">
        <w:t>]</w:t>
      </w:r>
      <w:r>
        <w:t>. Zuccon and Koopman </w:t>
      </w:r>
      <w:r w:rsidR="00344576">
        <w:t>[</w:t>
      </w:r>
      <w:r w:rsidR="00FD617E">
        <w:t>41</w:t>
      </w:r>
      <w:r w:rsidR="00344576">
        <w:t>]</w:t>
      </w:r>
      <w:r>
        <w:t>, and later Zuccon </w:t>
      </w:r>
      <w:r w:rsidR="00344576">
        <w:t>[4</w:t>
      </w:r>
      <w:r w:rsidR="00FD617E">
        <w:t>2</w:t>
      </w:r>
      <w:r w:rsidR="00344576">
        <w:t>]</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3" w:name="methods"/>
      <w:bookmarkEnd w:id="3"/>
      <w:r>
        <w:t>Methods</w:t>
      </w:r>
    </w:p>
    <w:p w14:paraId="5B326820" w14:textId="77777777" w:rsidR="00A774D7" w:rsidRDefault="00F554E4">
      <w:pPr>
        <w:pStyle w:val="Heading2"/>
      </w:pPr>
      <w:bookmarkStart w:id="4" w:name="data-collection"/>
      <w:bookmarkEnd w:id="4"/>
      <w:r>
        <w:t>Data Collection</w:t>
      </w:r>
    </w:p>
    <w:p w14:paraId="37D17C60" w14:textId="4714CD93" w:rsidR="00A774D7" w:rsidRDefault="00F554E4">
      <w:pPr>
        <w:pStyle w:val="FirstParagraph"/>
      </w:pPr>
      <w: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w:t>
      </w:r>
      <w:r w:rsidR="00606654">
        <w:t>[4</w:t>
      </w:r>
      <w:r w:rsidR="00FD617E">
        <w:t>3</w:t>
      </w:r>
      <w:r w:rsidR="00606654">
        <w:t>]</w:t>
      </w:r>
      <w:r>
        <w:t>. Note, in the reminder of this article, we refer to topical relevance simply as relevance, when this does not cause confusion.</w:t>
      </w:r>
    </w:p>
    <w:p w14:paraId="7A9D462A" w14:textId="1A881A07" w:rsidR="00A774D7" w:rsidRDefault="00F554E4">
      <w:pPr>
        <w:pStyle w:val="BodyText"/>
      </w:pPr>
      <w:r>
        <w:t>The CLEF 2015 collection contains 50 queries and 1,437 documents that have been assessed relevant by clinical experts and have an assessment for understandability </w:t>
      </w:r>
      <w:r w:rsidR="00606654">
        <w:t>[4</w:t>
      </w:r>
      <w:r w:rsidR="00FD617E">
        <w:t>4</w:t>
      </w:r>
      <w:r w:rsidR="00606654">
        <w:t>]</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FD617E">
        <w:t>[14</w:t>
      </w:r>
      <w:r w:rsidR="00606654">
        <w:t>]</w:t>
      </w:r>
      <w:r>
        <w:t>. Documents in this collection belong to the ClueWeb12 B13 corpus </w:t>
      </w:r>
      <w:r w:rsidR="00606654">
        <w:t>[4</w:t>
      </w:r>
      <w:r w:rsidR="00FD617E">
        <w:t>5</w:t>
      </w:r>
      <w:r w:rsidR="00606654">
        <w:t>]</w:t>
      </w:r>
      <w:r>
        <w:t xml:space="preserve">, and thus are general English 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33AAE2EF" w:rsidR="00A774D7" w:rsidRDefault="00F554E4">
      <w:pPr>
        <w:pStyle w:val="BodyText"/>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[4</w:t>
      </w:r>
      <w:r w:rsidR="00FD617E">
        <w:t>6</w:t>
      </w:r>
      <w:r w:rsidR="00072BC4">
        <w:t xml:space="preserve">] </w:t>
      </w:r>
      <w:r>
        <w:t>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w:t>
      </w:r>
      <w:r w:rsidR="00072BC4">
        <w:t>[4</w:t>
      </w:r>
      <w:r w:rsidR="00FD617E">
        <w:t>7</w:t>
      </w:r>
      <w:r w:rsidR="00072BC4">
        <w:t>]</w:t>
      </w:r>
      <w:r>
        <w:t xml:space="preserve"> was used to assist with the assessments, mimicking the settings used in CLEF.</w:t>
      </w:r>
    </w:p>
    <w:p w14:paraId="6830AF46" w14:textId="77777777" w:rsidR="00A774D7" w:rsidRDefault="00F554E4">
      <w:pPr>
        <w:pStyle w:val="Heading2"/>
      </w:pPr>
      <w:bookmarkStart w:id="5" w:name="understandability-estimators"/>
      <w:bookmarkEnd w:id="5"/>
      <w:r>
        <w:t>Understandability Estimators</w:t>
      </w:r>
    </w:p>
    <w:p w14:paraId="2EC0F85B" w14:textId="43859B85" w:rsidR="00A774D7" w:rsidRDefault="00F554E4">
      <w:pPr>
        <w:pStyle w:val="FirstParagrap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and  </w:t>
      </w:r>
      <w:r w:rsidR="00212DA8">
        <w:t>9</w:t>
      </w:r>
      <w:r>
        <w:t>–</w:t>
      </w:r>
      <w:r w:rsidR="00212DA8">
        <w:t>11</w:t>
      </w:r>
      <w:r>
        <w:t>.</w:t>
      </w:r>
    </w:p>
    <w:p w14:paraId="1D61E0FC" w14:textId="7858A7FF" w:rsidR="00CD2375" w:rsidRDefault="00F554E4">
      <w:pPr>
        <w:pStyle w:val="BodyText"/>
      </w:pPr>
      <w:r>
        <w:rPr>
          <w:i/>
        </w:rPr>
        <w:t>Traditional Readability Formulae (RF):</w:t>
      </w:r>
      <w:r>
        <w:t xml:space="preserve"> These include the most popular readability formulae </w:t>
      </w:r>
      <w:r w:rsidR="00BB444B">
        <w:t>[2</w:t>
      </w:r>
      <w:r w:rsidR="00FD617E">
        <w:t>5</w:t>
      </w:r>
      <w:r w:rsidR="00BB444B">
        <w:t>, 2</w:t>
      </w:r>
      <w:r w:rsidR="00FD617E">
        <w:t>6</w:t>
      </w:r>
      <w:r w:rsidR="00BB444B">
        <w:t>, 2</w:t>
      </w:r>
      <w:r w:rsidR="00FD617E">
        <w:t>7</w:t>
      </w:r>
      <w:r w:rsidR="00BB444B">
        <w:t>]</w:t>
      </w:r>
      <w:r>
        <w:t>, as well as other, less popular ones </w:t>
      </w:r>
      <w:r w:rsidR="00BB444B">
        <w:t>[4</w:t>
      </w:r>
      <w:r w:rsidR="00FD617E">
        <w:t>8</w:t>
      </w:r>
      <w:r w:rsidR="00BB444B">
        <w:t>, 4</w:t>
      </w:r>
      <w:r w:rsidR="00FD617E">
        <w:t>9</w:t>
      </w:r>
      <w:r w:rsidR="00BB444B">
        <w:t xml:space="preserve">, </w:t>
      </w:r>
      <w:r w:rsidR="00FD617E">
        <w:t>50</w:t>
      </w:r>
      <w:r w:rsidR="00BB444B">
        <w:t xml:space="preserve">, </w:t>
      </w:r>
      <w:r w:rsidR="00FD617E">
        <w:t>51</w:t>
      </w:r>
      <w:r w:rsidR="00BB444B">
        <w:t>]</w:t>
      </w:r>
      <w:r>
        <w:t xml:space="preserve">. An extensive description of these readability formulas is provided in surveys by Collins-Thompson </w:t>
      </w:r>
      <w:r w:rsidR="00716AA4">
        <w:t>[5</w:t>
      </w:r>
      <w:r w:rsidR="00FD617E">
        <w:t>2</w:t>
      </w:r>
      <w:r w:rsidR="00716AA4">
        <w:t>]</w:t>
      </w:r>
      <w:r>
        <w:t xml:space="preserve"> and Dubay </w:t>
      </w:r>
      <w:r w:rsidR="00716AA4">
        <w:t>[2</w:t>
      </w:r>
      <w:r w:rsidR="00FD617E">
        <w:t>8</w:t>
      </w:r>
      <w:r w:rsidR="00716AA4">
        <w:t>]</w:t>
      </w:r>
      <w:r>
        <w:t>. A complete list of methods is provided in Table </w:t>
      </w:r>
      <w:r w:rsidR="00212DA8">
        <w:t>1</w:t>
      </w:r>
      <w:r>
        <w:t>.</w:t>
      </w:r>
    </w:p>
    <w:p w14:paraId="12EBC31B" w14:textId="77777777" w:rsidR="00175F02" w:rsidRDefault="00175F02">
      <w:pPr>
        <w:pStyle w:val="TableCaption"/>
        <w:rPr>
          <w:b/>
        </w:rPr>
      </w:pPr>
    </w:p>
    <w:p w14:paraId="1672317F" w14:textId="3E84511C" w:rsidR="00A774D7" w:rsidRDefault="00F554E4">
      <w:pPr>
        <w:pStyle w:val="TableCaption"/>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759" w:type="pct"/>
        <w:jc w:val="center"/>
        <w:tblLook w:val="07E0" w:firstRow="1" w:lastRow="1" w:firstColumn="1" w:lastColumn="1" w:noHBand="1" w:noVBand="1"/>
      </w:tblPr>
      <w:tblGrid>
        <w:gridCol w:w="5165"/>
      </w:tblGrid>
      <w:tr w:rsidR="00A774D7" w14:paraId="2B537D67" w14:textId="77777777" w:rsidTr="00FD617E">
        <w:trPr>
          <w:trHeight w:val="346"/>
          <w:jc w:val="center"/>
        </w:trPr>
        <w:tc>
          <w:tcPr>
            <w:tcW w:w="0" w:type="auto"/>
            <w:tcBorders>
              <w:top w:val="single" w:sz="4" w:space="0" w:color="auto"/>
              <w:bottom w:val="single" w:sz="4" w:space="0" w:color="auto"/>
            </w:tcBorders>
            <w:vAlign w:val="bottom"/>
          </w:tcPr>
          <w:p w14:paraId="35E19D12" w14:textId="77777777" w:rsidR="00A774D7" w:rsidRDefault="00F554E4">
            <w:pPr>
              <w:pStyle w:val="Compact"/>
              <w:jc w:val="center"/>
            </w:pPr>
            <w:r>
              <w:rPr>
                <w:b/>
              </w:rPr>
              <w:t>Readability Feature (RF)</w:t>
            </w:r>
          </w:p>
        </w:tc>
      </w:tr>
      <w:tr w:rsidR="00A774D7" w14:paraId="10181606" w14:textId="77777777" w:rsidTr="00FD617E">
        <w:trPr>
          <w:trHeight w:val="346"/>
          <w:jc w:val="center"/>
        </w:trPr>
        <w:tc>
          <w:tcPr>
            <w:tcW w:w="0" w:type="auto"/>
            <w:tcBorders>
              <w:top w:val="single" w:sz="4" w:space="0" w:color="auto"/>
            </w:tcBorders>
          </w:tcPr>
          <w:p w14:paraId="3CFEA54B" w14:textId="1F2DB83D" w:rsidR="00A774D7" w:rsidRDefault="00F554E4" w:rsidP="00FD617E">
            <w:pPr>
              <w:pStyle w:val="Compact"/>
              <w:jc w:val="center"/>
            </w:pPr>
            <w:r>
              <w:t xml:space="preserve">Automated Readability Index (ARI) </w:t>
            </w:r>
            <w:r w:rsidR="00F36A3D">
              <w:t>[4</w:t>
            </w:r>
            <w:r w:rsidR="00FD617E">
              <w:t>8</w:t>
            </w:r>
            <w:r w:rsidR="00F36A3D">
              <w:t>]</w:t>
            </w:r>
          </w:p>
        </w:tc>
      </w:tr>
      <w:tr w:rsidR="00A774D7" w14:paraId="4C3E13CF" w14:textId="77777777" w:rsidTr="00FD617E">
        <w:trPr>
          <w:trHeight w:val="361"/>
          <w:jc w:val="center"/>
        </w:trPr>
        <w:tc>
          <w:tcPr>
            <w:tcW w:w="0" w:type="auto"/>
          </w:tcPr>
          <w:p w14:paraId="0711AD9D" w14:textId="15368ECC" w:rsidR="00A774D7" w:rsidRDefault="00F554E4" w:rsidP="00FD617E">
            <w:pPr>
              <w:pStyle w:val="Compact"/>
              <w:jc w:val="center"/>
            </w:pPr>
            <w:r>
              <w:t xml:space="preserve">Coleman-Liau Index (CLI) </w:t>
            </w:r>
            <w:r w:rsidR="00F36A3D">
              <w:t>[2</w:t>
            </w:r>
            <w:r w:rsidR="00FD617E">
              <w:t>5</w:t>
            </w:r>
            <w:r w:rsidR="00F36A3D">
              <w:t>]</w:t>
            </w:r>
          </w:p>
        </w:tc>
      </w:tr>
      <w:tr w:rsidR="00A774D7" w14:paraId="5DD03D4A" w14:textId="77777777" w:rsidTr="00FD617E">
        <w:trPr>
          <w:trHeight w:val="361"/>
          <w:jc w:val="center"/>
        </w:trPr>
        <w:tc>
          <w:tcPr>
            <w:tcW w:w="0" w:type="auto"/>
          </w:tcPr>
          <w:p w14:paraId="048AD9C0" w14:textId="627DA7A7" w:rsidR="00A774D7" w:rsidRDefault="00F554E4" w:rsidP="00FD617E">
            <w:pPr>
              <w:pStyle w:val="Compact"/>
              <w:jc w:val="center"/>
            </w:pPr>
            <w:r>
              <w:t xml:space="preserve">Dale-Chall Index (DCI) </w:t>
            </w:r>
            <w:r w:rsidR="00F36A3D">
              <w:t>[2</w:t>
            </w:r>
            <w:r w:rsidR="00FD617E">
              <w:t>6</w:t>
            </w:r>
            <w:r w:rsidR="00F36A3D">
              <w:t>]</w:t>
            </w:r>
          </w:p>
        </w:tc>
      </w:tr>
      <w:tr w:rsidR="00A774D7" w14:paraId="6D3F4F1F" w14:textId="77777777" w:rsidTr="00FD617E">
        <w:trPr>
          <w:trHeight w:val="346"/>
          <w:jc w:val="center"/>
        </w:trPr>
        <w:tc>
          <w:tcPr>
            <w:tcW w:w="0" w:type="auto"/>
          </w:tcPr>
          <w:p w14:paraId="18CC35F9" w14:textId="4C3ABEB1" w:rsidR="00A774D7" w:rsidRDefault="00F554E4" w:rsidP="00FD617E">
            <w:pPr>
              <w:pStyle w:val="Compact"/>
              <w:jc w:val="center"/>
            </w:pPr>
            <w:r>
              <w:t xml:space="preserve">Flesch-Kincaid Grade Level (FKGL) </w:t>
            </w:r>
            <w:r w:rsidR="00F36A3D">
              <w:t>[2</w:t>
            </w:r>
            <w:r w:rsidR="00FD617E">
              <w:t>7</w:t>
            </w:r>
            <w:r w:rsidR="00F36A3D">
              <w:t>]</w:t>
            </w:r>
          </w:p>
        </w:tc>
      </w:tr>
      <w:tr w:rsidR="00A774D7" w14:paraId="011F60CF" w14:textId="77777777" w:rsidTr="00FD617E">
        <w:trPr>
          <w:trHeight w:val="361"/>
          <w:jc w:val="center"/>
        </w:trPr>
        <w:tc>
          <w:tcPr>
            <w:tcW w:w="0" w:type="auto"/>
          </w:tcPr>
          <w:p w14:paraId="30CB44E9" w14:textId="49253A59" w:rsidR="00A774D7" w:rsidRDefault="00F554E4" w:rsidP="00FD617E">
            <w:pPr>
              <w:pStyle w:val="Compact"/>
              <w:jc w:val="center"/>
            </w:pPr>
            <w:r>
              <w:t xml:space="preserve">Flesch Reading Ease (FRE) </w:t>
            </w:r>
            <w:r w:rsidR="00F36A3D">
              <w:t>[2</w:t>
            </w:r>
            <w:r w:rsidR="00FD617E">
              <w:t>7</w:t>
            </w:r>
            <w:r w:rsidR="00F36A3D">
              <w:t>]</w:t>
            </w:r>
          </w:p>
        </w:tc>
      </w:tr>
      <w:tr w:rsidR="00A774D7" w14:paraId="2516FCC9" w14:textId="77777777" w:rsidTr="00FD617E">
        <w:trPr>
          <w:trHeight w:val="346"/>
          <w:jc w:val="center"/>
        </w:trPr>
        <w:tc>
          <w:tcPr>
            <w:tcW w:w="0" w:type="auto"/>
          </w:tcPr>
          <w:p w14:paraId="2BD1A796" w14:textId="06590872" w:rsidR="00A774D7" w:rsidRDefault="00F554E4" w:rsidP="00FD617E">
            <w:pPr>
              <w:pStyle w:val="Compact"/>
              <w:jc w:val="center"/>
            </w:pPr>
            <w:r>
              <w:t xml:space="preserve">Gunning Fog Index (GFI) </w:t>
            </w:r>
            <w:r w:rsidR="00F36A3D">
              <w:t>[4</w:t>
            </w:r>
            <w:r w:rsidR="00FD617E">
              <w:t>9</w:t>
            </w:r>
            <w:r w:rsidR="00F36A3D">
              <w:t>]</w:t>
            </w:r>
          </w:p>
        </w:tc>
      </w:tr>
      <w:tr w:rsidR="00A774D7" w14:paraId="752EF37A" w14:textId="77777777" w:rsidTr="00FD617E">
        <w:trPr>
          <w:trHeight w:val="361"/>
          <w:jc w:val="center"/>
        </w:trPr>
        <w:tc>
          <w:tcPr>
            <w:tcW w:w="0" w:type="auto"/>
          </w:tcPr>
          <w:p w14:paraId="7DEC8172" w14:textId="6FA44B93" w:rsidR="00A774D7" w:rsidRDefault="00F554E4">
            <w:pPr>
              <w:pStyle w:val="Compact"/>
              <w:jc w:val="center"/>
            </w:pPr>
            <w:r>
              <w:t xml:space="preserve">Lasbarhetsindex (LIX) </w:t>
            </w:r>
            <w:r w:rsidR="00FD617E">
              <w:t>[50</w:t>
            </w:r>
            <w:r w:rsidR="00F36A3D">
              <w:t>]</w:t>
            </w:r>
          </w:p>
        </w:tc>
      </w:tr>
      <w:tr w:rsidR="00A774D7" w14:paraId="0EDFC28E" w14:textId="77777777" w:rsidTr="00FD617E">
        <w:trPr>
          <w:trHeight w:val="632"/>
          <w:jc w:val="center"/>
        </w:trPr>
        <w:tc>
          <w:tcPr>
            <w:tcW w:w="0" w:type="auto"/>
            <w:tcBorders>
              <w:bottom w:val="single" w:sz="4" w:space="0" w:color="auto"/>
            </w:tcBorders>
          </w:tcPr>
          <w:p w14:paraId="253F77B3" w14:textId="1DE2977B" w:rsidR="00A774D7" w:rsidRDefault="00F554E4" w:rsidP="00F36A3D">
            <w:pPr>
              <w:pStyle w:val="Compact"/>
              <w:jc w:val="center"/>
            </w:pPr>
            <w:r>
              <w:t xml:space="preserve">Simple Measure of Gobbledygook (SMOG) </w:t>
            </w:r>
            <w:r w:rsidR="00FD617E">
              <w:t>[51</w:t>
            </w:r>
            <w:r w:rsidR="00F36A3D">
              <w:t>]</w:t>
            </w:r>
          </w:p>
        </w:tc>
      </w:tr>
    </w:tbl>
    <w:p w14:paraId="6955D88F" w14:textId="1096C289" w:rsidR="00CD2375" w:rsidRPr="00175F02" w:rsidRDefault="00175F02" w:rsidP="00175F02">
      <w:pPr>
        <w:pStyle w:val="BodyText"/>
      </w:pPr>
      <w:r>
        <w:rPr>
          <w:i/>
        </w:rPr>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w:t>
      </w:r>
      <w:r w:rsidR="00FD617E">
        <w:t>3</w:t>
      </w:r>
      <w:r>
        <w:t>]. A complete list of methods is provided in Table 2.</w:t>
      </w:r>
    </w:p>
    <w:p w14:paraId="217882A1" w14:textId="31E72EE9" w:rsidR="00A774D7" w:rsidRDefault="00212DA8">
      <w:pPr>
        <w:pStyle w:val="TableCaption"/>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pPr>
              <w:pStyle w:val="Compact"/>
              <w:jc w:val="center"/>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pPr>
              <w:pStyle w:val="Compact"/>
              <w:jc w:val="center"/>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pPr>
              <w:pStyle w:val="Compact"/>
              <w:jc w:val="center"/>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pPr>
              <w:pStyle w:val="Compact"/>
              <w:jc w:val="center"/>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6784B2F9" w:rsidR="00A774D7" w:rsidRDefault="00F554E4" w:rsidP="00FD617E">
            <w:pPr>
              <w:pStyle w:val="Compact"/>
              <w:jc w:val="center"/>
            </w:pPr>
            <w:r>
              <w:t xml:space="preserve"># of Difficult Words (Dale-Chall list </w:t>
            </w:r>
            <w:r w:rsidR="00177B7C">
              <w:t>[2</w:t>
            </w:r>
            <w:r w:rsidR="00FD617E">
              <w:t>6</w:t>
            </w:r>
            <w:r w:rsidR="00177B7C">
              <w:t>]</w:t>
            </w:r>
            <w:r>
              <w:t xml:space="preserve">) </w:t>
            </w:r>
            <m:oMath>
              <m:sSup>
                <m:sSupPr>
                  <m:ctrlPr>
                    <w:rPr>
                      <w:rFonts w:ascii="Cambria Math" w:hAnsi="Cambria Math"/>
                    </w:rPr>
                  </m:ctrlPr>
                </m:sSupPr>
                <m:e/>
                <m:sup>
                  <m:r>
                    <w:rPr>
                      <w:rFonts w:ascii="Cambria Math" w:hAnsi="Cambria Math"/>
                    </w:rPr>
                    <m:t>⋆</m:t>
                  </m:r>
                  <m:r>
                    <m:rPr>
                      <m:sty m:val="p"/>
                    </m:rPr>
                    <w:rPr>
                      <w:rFonts w:ascii="Cambria Math" w:hAnsi="Cambria Math"/>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pPr>
              <w:pStyle w:val="Compact"/>
              <w:jc w:val="center"/>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pPr>
              <w:pStyle w:val="Compact"/>
              <w:jc w:val="center"/>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pPr>
              <w:pStyle w:val="Compact"/>
              <w:jc w:val="center"/>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pPr>
              <w:pStyle w:val="Compact"/>
              <w:jc w:val="center"/>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pPr>
              <w:pStyle w:val="Compact"/>
              <w:jc w:val="center"/>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pPr>
              <w:pStyle w:val="Compact"/>
              <w:jc w:val="center"/>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7B6DCD20" w:rsidR="00A774D7" w:rsidRDefault="00F554E4">
      <w:pPr>
        <w:pStyle w:val="BodyText"/>
      </w:pPr>
      <w:r>
        <w:rPr>
          <w:i/>
        </w:rPr>
        <w:t>General Medical Vocabularies (GMV):</w:t>
      </w:r>
      <w: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w:t>
      </w:r>
      <w:r w:rsidR="005B02B9">
        <w:t>[5</w:t>
      </w:r>
      <w:r w:rsidR="00117869">
        <w:t>4</w:t>
      </w:r>
      <w:r w:rsidR="005B02B9">
        <w:t>]</w:t>
      </w:r>
      <w:r>
        <w:t>. An acron</w:t>
      </w:r>
      <w:r w:rsidR="005B02B9">
        <w:t>ym list from the ADAM database [5</w:t>
      </w:r>
      <w:r w:rsidR="00117869">
        <w:t>5</w:t>
      </w:r>
      <w:r w:rsidR="005B02B9">
        <w:t>]</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pPr>
        <w:pStyle w:val="TableCaption"/>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normalised b</w:t>
      </w:r>
      <w:r w:rsidR="004F604A">
        <w:t xml:space="preserve">y number of words in a document, and </w:t>
      </w:r>
      <w:r w:rsidR="00F554E4">
        <w:t>values normalised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pPr>
              <w:pStyle w:val="Compact"/>
              <w:jc w:val="center"/>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4F604A">
            <w:pPr>
              <w:pStyle w:val="Compact"/>
              <w:jc w:val="center"/>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4F604A">
            <w:pPr>
              <w:pStyle w:val="Compact"/>
              <w:jc w:val="center"/>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4F604A">
            <w:pPr>
              <w:pStyle w:val="Compact"/>
              <w:jc w:val="center"/>
            </w:pPr>
            <w:r>
              <w:t xml:space="preserve"># of Acronyms </w:t>
            </w:r>
          </w:p>
        </w:tc>
      </w:tr>
      <w:tr w:rsidR="00A774D7" w14:paraId="492EE456" w14:textId="77777777" w:rsidTr="00212DA8">
        <w:trPr>
          <w:jc w:val="center"/>
        </w:trPr>
        <w:tc>
          <w:tcPr>
            <w:tcW w:w="0" w:type="auto"/>
          </w:tcPr>
          <w:p w14:paraId="26DB6142" w14:textId="316A6FE9" w:rsidR="00A774D7" w:rsidRDefault="00F554E4" w:rsidP="004F604A">
            <w:pPr>
              <w:pStyle w:val="Compact"/>
              <w:jc w:val="center"/>
            </w:pPr>
            <w:r>
              <w:t xml:space="preserve"># of ICD Concepts </w:t>
            </w:r>
          </w:p>
        </w:tc>
      </w:tr>
      <w:tr w:rsidR="00A774D7" w14:paraId="774EB0C5" w14:textId="77777777" w:rsidTr="00CD2375">
        <w:trPr>
          <w:jc w:val="center"/>
        </w:trPr>
        <w:tc>
          <w:tcPr>
            <w:tcW w:w="0" w:type="auto"/>
          </w:tcPr>
          <w:p w14:paraId="26FA9C66" w14:textId="5B54087F" w:rsidR="00A774D7" w:rsidRDefault="00F554E4" w:rsidP="004F604A">
            <w:pPr>
              <w:pStyle w:val="Compact"/>
              <w:jc w:val="center"/>
            </w:pPr>
            <w:r>
              <w:t xml:space="preserve"># of Drugbank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4F604A">
            <w:pPr>
              <w:pStyle w:val="Compact"/>
              <w:jc w:val="center"/>
            </w:pPr>
            <w:r>
              <w:t xml:space="preserve"># of Words in medical dict. (OpenMedSpel) </w:t>
            </w:r>
          </w:p>
        </w:tc>
      </w:tr>
    </w:tbl>
    <w:p w14:paraId="6FBB8209" w14:textId="77777777" w:rsidR="00CD2375" w:rsidRDefault="00CD2375">
      <w:pPr>
        <w:pStyle w:val="BodyText"/>
        <w:rPr>
          <w:i/>
        </w:rPr>
      </w:pPr>
    </w:p>
    <w:p w14:paraId="51433C8F" w14:textId="526877E7" w:rsidR="00A774D7" w:rsidRDefault="00F554E4">
      <w:pPr>
        <w:pStyle w:val="BodyText"/>
      </w:pPr>
      <w:r>
        <w:rPr>
          <w:i/>
        </w:rPr>
        <w:t>Consumer Medical Vocabulary (CMV):</w:t>
      </w:r>
      <w:r>
        <w:t xml:space="preserve"> The popular MetaMap </w:t>
      </w:r>
      <w:r w:rsidR="005B02B9">
        <w:t>[5</w:t>
      </w:r>
      <w:r w:rsidR="00117869">
        <w:t>6</w:t>
      </w:r>
      <w:r w:rsidR="005B02B9">
        <w:t>]</w:t>
      </w:r>
      <w:r>
        <w:t xml:space="preserve"> tool was used to map the text content of Web pages to entries in CHV </w:t>
      </w:r>
      <w:r w:rsidR="005B02B9">
        <w:t>[3</w:t>
      </w:r>
      <w:r w:rsidR="00117869">
        <w:t>4</w:t>
      </w:r>
      <w:r w:rsidR="005B02B9">
        <w:t>]</w:t>
      </w:r>
      <w:r>
        <w:t>. We used the MetaMap semantic types to retain only concepts identified as symptoms or diseases. Similar approaches have been commonly used in the literature (e.g., </w:t>
      </w:r>
      <w:r w:rsidR="005B02B9">
        <w:t>[5</w:t>
      </w:r>
      <w:r w:rsidR="00117869">
        <w:t>7</w:t>
      </w:r>
      <w:r w:rsidR="005B02B9">
        <w:t>, 5</w:t>
      </w:r>
      <w:r w:rsidR="00117869">
        <w:t>8</w:t>
      </w:r>
      <w:r w:rsidR="005B02B9">
        <w:t>, 5</w:t>
      </w:r>
      <w:r w:rsidR="00117869">
        <w:t>9</w:t>
      </w:r>
      <w:r w:rsidR="005B02B9">
        <w:t xml:space="preserve">, </w:t>
      </w:r>
      <w:r w:rsidR="00117869">
        <w:t>60</w:t>
      </w:r>
      <w:r w:rsidR="005B02B9">
        <w:t>]</w:t>
      </w:r>
      <w:r>
        <w:t>). A complete list of methods is provided in Table </w:t>
      </w:r>
      <w:r w:rsidR="00212DA8">
        <w:t>4.</w:t>
      </w:r>
    </w:p>
    <w:p w14:paraId="1B772852" w14:textId="54603D06" w:rsidR="00A774D7" w:rsidRDefault="00212DA8">
      <w:pPr>
        <w:pStyle w:val="TableCaption"/>
      </w:pPr>
      <w:r w:rsidRPr="00212DA8">
        <w:rPr>
          <w:b/>
        </w:rPr>
        <w:t>Table 4.</w:t>
      </w:r>
      <w:r>
        <w:t xml:space="preserve"> </w:t>
      </w:r>
      <w:r w:rsidR="00F554E4">
        <w:t xml:space="preserve">Consumer Medical Vocabularies features used to estimate understandability. </w:t>
      </w:r>
      <w:r w:rsidR="004F604A">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pPr>
              <w:pStyle w:val="Compact"/>
              <w:jc w:val="center"/>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4F604A">
            <w:pPr>
              <w:pStyle w:val="Compact"/>
              <w:jc w:val="center"/>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4F604A">
            <w:pPr>
              <w:pStyle w:val="Compact"/>
              <w:jc w:val="center"/>
            </w:pPr>
            <w:r>
              <w:t xml:space="preserve"># of CHV Concepts </w:t>
            </w:r>
          </w:p>
        </w:tc>
      </w:tr>
      <w:tr w:rsidR="00A774D7" w14:paraId="174B7AF1" w14:textId="77777777" w:rsidTr="00212DA8">
        <w:trPr>
          <w:jc w:val="center"/>
        </w:trPr>
        <w:tc>
          <w:tcPr>
            <w:tcW w:w="0" w:type="auto"/>
          </w:tcPr>
          <w:p w14:paraId="6F9737FB" w14:textId="25461D23" w:rsidR="00A774D7" w:rsidRDefault="00F554E4" w:rsidP="004F604A">
            <w:pPr>
              <w:pStyle w:val="Compact"/>
              <w:jc w:val="center"/>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4F604A">
            <w:pPr>
              <w:pStyle w:val="Compact"/>
              <w:jc w:val="center"/>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4F604A">
            <w:pPr>
              <w:pStyle w:val="Compact"/>
              <w:jc w:val="center"/>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4F604A">
            <w:pPr>
              <w:pStyle w:val="Compact"/>
              <w:jc w:val="center"/>
            </w:pPr>
            <w:r>
              <w:t># of CHV Disease Concepts</w:t>
            </w:r>
          </w:p>
        </w:tc>
      </w:tr>
    </w:tbl>
    <w:p w14:paraId="563F3FA8" w14:textId="77777777" w:rsidR="00727493" w:rsidRDefault="00727493">
      <w:pPr>
        <w:pStyle w:val="BodyText"/>
        <w:rPr>
          <w:i/>
        </w:rPr>
      </w:pPr>
    </w:p>
    <w:p w14:paraId="5EC623ED" w14:textId="4B13EB86" w:rsidR="00A774D7" w:rsidRDefault="00F554E4">
      <w:pPr>
        <w:pStyle w:val="BodyText"/>
      </w:pPr>
      <w:r>
        <w:rPr>
          <w:i/>
        </w:rPr>
        <w:t>Expert Medical Vocabulary (EMV):</w:t>
      </w:r>
      <w:r>
        <w:t xml:space="preserve"> Similarly to the CHV features, we used MetaMap to convert the content of Web pages into MeSH entities, studying symptom and disease concepts separately. A complete list of methods is provided in Table </w:t>
      </w:r>
      <w:r w:rsidR="00727493">
        <w:t>5.</w:t>
      </w:r>
    </w:p>
    <w:p w14:paraId="7EDA9715" w14:textId="21EB2111" w:rsidR="00F1563C" w:rsidRDefault="00F1563C" w:rsidP="00F1563C">
      <w:pPr>
        <w:pStyle w:val="TableCaption"/>
      </w:pPr>
      <w:r w:rsidRPr="00727493">
        <w:rPr>
          <w:b/>
        </w:rPr>
        <w:t>Table 5.</w:t>
      </w:r>
      <w:r>
        <w:t xml:space="preserve"> Expert Medical Vocabulary features used to estimate understandability. </w:t>
      </w:r>
      <w:r w:rsidR="00BB685B">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CE52C9">
        <w:trPr>
          <w:jc w:val="center"/>
        </w:trPr>
        <w:tc>
          <w:tcPr>
            <w:tcW w:w="0" w:type="auto"/>
            <w:tcBorders>
              <w:top w:val="single" w:sz="4" w:space="0" w:color="auto"/>
              <w:bottom w:val="single" w:sz="4" w:space="0" w:color="auto"/>
            </w:tcBorders>
            <w:vAlign w:val="bottom"/>
          </w:tcPr>
          <w:p w14:paraId="22E3027B" w14:textId="77777777" w:rsidR="00F1563C" w:rsidRDefault="00F1563C" w:rsidP="00CE52C9">
            <w:pPr>
              <w:pStyle w:val="Compact"/>
              <w:jc w:val="center"/>
            </w:pPr>
            <w:r>
              <w:rPr>
                <w:b/>
              </w:rPr>
              <w:t>Expert Medical Vocabulary (EMV)</w:t>
            </w:r>
          </w:p>
        </w:tc>
      </w:tr>
      <w:tr w:rsidR="00F1563C" w14:paraId="3FA6F61D" w14:textId="77777777" w:rsidTr="00CE52C9">
        <w:trPr>
          <w:jc w:val="center"/>
        </w:trPr>
        <w:tc>
          <w:tcPr>
            <w:tcW w:w="0" w:type="auto"/>
            <w:tcBorders>
              <w:top w:val="single" w:sz="4" w:space="0" w:color="auto"/>
            </w:tcBorders>
          </w:tcPr>
          <w:p w14:paraId="13A86E95" w14:textId="7FF76FF9" w:rsidR="00F1563C" w:rsidRDefault="00F1563C" w:rsidP="00BB685B">
            <w:pPr>
              <w:pStyle w:val="Compact"/>
              <w:jc w:val="center"/>
            </w:pPr>
            <w:r>
              <w:t xml:space="preserve"># of MeSH Concepts </w:t>
            </w:r>
          </w:p>
        </w:tc>
      </w:tr>
      <w:tr w:rsidR="00F1563C" w14:paraId="4350BD82" w14:textId="77777777" w:rsidTr="00CE52C9">
        <w:trPr>
          <w:jc w:val="center"/>
        </w:trPr>
        <w:tc>
          <w:tcPr>
            <w:tcW w:w="0" w:type="auto"/>
          </w:tcPr>
          <w:p w14:paraId="033C81EB" w14:textId="528FAE4C" w:rsidR="00F1563C" w:rsidRDefault="00F1563C" w:rsidP="00BB685B">
            <w:pPr>
              <w:pStyle w:val="Compact"/>
              <w:jc w:val="center"/>
            </w:pPr>
            <w:r>
              <w:t xml:space="preserve">Average Tree of MeSH Concepts </w:t>
            </w:r>
          </w:p>
        </w:tc>
      </w:tr>
      <w:tr w:rsidR="00F1563C" w14:paraId="39BEAD58" w14:textId="77777777" w:rsidTr="00CE52C9">
        <w:trPr>
          <w:jc w:val="center"/>
        </w:trPr>
        <w:tc>
          <w:tcPr>
            <w:tcW w:w="0" w:type="auto"/>
          </w:tcPr>
          <w:p w14:paraId="0B82F35B" w14:textId="6D1E89C6" w:rsidR="00F1563C" w:rsidRDefault="00F1563C" w:rsidP="00BB685B">
            <w:pPr>
              <w:pStyle w:val="Compact"/>
              <w:jc w:val="center"/>
            </w:pPr>
            <w:r>
              <w:t># of MeSH Symptom Concepts</w:t>
            </w:r>
          </w:p>
        </w:tc>
      </w:tr>
      <w:tr w:rsidR="00F1563C" w14:paraId="010CA960" w14:textId="77777777" w:rsidTr="00CE52C9">
        <w:trPr>
          <w:jc w:val="center"/>
        </w:trPr>
        <w:tc>
          <w:tcPr>
            <w:tcW w:w="0" w:type="auto"/>
          </w:tcPr>
          <w:p w14:paraId="630CE727" w14:textId="47986DE9" w:rsidR="00F1563C" w:rsidRDefault="00F1563C" w:rsidP="00BB685B">
            <w:pPr>
              <w:pStyle w:val="Compact"/>
              <w:jc w:val="center"/>
            </w:pPr>
            <w:r>
              <w:t>Average Tree of MeSH Symptom Concepts</w:t>
            </w:r>
          </w:p>
        </w:tc>
      </w:tr>
      <w:tr w:rsidR="00F1563C" w14:paraId="3A868D68" w14:textId="77777777" w:rsidTr="00CE52C9">
        <w:trPr>
          <w:jc w:val="center"/>
        </w:trPr>
        <w:tc>
          <w:tcPr>
            <w:tcW w:w="0" w:type="auto"/>
          </w:tcPr>
          <w:p w14:paraId="5DCA720F" w14:textId="3DBD5C96" w:rsidR="00F1563C" w:rsidRDefault="00F1563C" w:rsidP="00BB685B">
            <w:pPr>
              <w:pStyle w:val="Compact"/>
              <w:jc w:val="center"/>
            </w:pPr>
            <w:r>
              <w:t xml:space="preserve"># of MeSH Disease Concepts </w:t>
            </w:r>
          </w:p>
        </w:tc>
      </w:tr>
      <w:tr w:rsidR="00F1563C" w14:paraId="276EE76E" w14:textId="77777777" w:rsidTr="00CE52C9">
        <w:trPr>
          <w:jc w:val="center"/>
        </w:trPr>
        <w:tc>
          <w:tcPr>
            <w:tcW w:w="0" w:type="auto"/>
            <w:tcBorders>
              <w:bottom w:val="single" w:sz="4" w:space="0" w:color="auto"/>
            </w:tcBorders>
          </w:tcPr>
          <w:p w14:paraId="56EB998F" w14:textId="2495B146" w:rsidR="00F1563C" w:rsidRDefault="00F1563C" w:rsidP="00BB685B">
            <w:pPr>
              <w:pStyle w:val="Compact"/>
              <w:jc w:val="center"/>
            </w:pPr>
            <w:r>
              <w:t>Average Tree of MeSH Disease Concepts</w:t>
            </w:r>
          </w:p>
        </w:tc>
      </w:tr>
    </w:tbl>
    <w:p w14:paraId="34F35245" w14:textId="189BA17C" w:rsidR="00CD2375" w:rsidRDefault="00CD2375">
      <w:pPr>
        <w:pStyle w:val="BodyText"/>
      </w:pPr>
      <w:r>
        <w:rPr>
          <w:i/>
        </w:rPr>
        <w:t>Natural Language Features (NLF):</w:t>
      </w:r>
      <w:r>
        <w:t xml:space="preserve"> These included commonly used natural language heuristics such as the ratio of part-of-speech (POS) classes, the height of the POS parser tree, the number of entities in the text, the sentiment polarity [</w:t>
      </w:r>
      <w:r w:rsidR="00117869">
        <w:t>61</w:t>
      </w:r>
      <w:r>
        <w:t>] and the ratio of words found in English vocabularies. The Python package NLTK [6</w:t>
      </w:r>
      <w:r w:rsidR="00117869">
        <w:t>2</w:t>
      </w:r>
      <w:r>
        <w:t>] was employed for sentiment analysis, POS tagging and entity recognition. The GNU Aspell [6</w:t>
      </w:r>
      <w:r w:rsidR="00117869">
        <w:t>3</w:t>
      </w:r>
      <w:r>
        <w:t>] dictionary was used as a standard English vocabulary and a stop word list was built by merging those of Indri [6</w:t>
      </w:r>
      <w:r w:rsidR="00117869">
        <w:t>4</w:t>
      </w:r>
      <w:r>
        <w:t>] and Terrier [6</w:t>
      </w:r>
      <w:r w:rsidR="00117869">
        <w:t>5</w:t>
      </w:r>
      <w:r>
        <w:t>]. Discourse features, such as the distribution of POS classes and density of entity in a text, were previously studied in the task of understandability prediction [6</w:t>
      </w:r>
      <w:r w:rsidR="00117869">
        <w:t>6</w:t>
      </w:r>
      <w:r>
        <w:t>] and found superior to complex features such as entity co-reference and entity grid [6</w:t>
      </w:r>
      <w:r w:rsidR="00117869">
        <w:t>7</w:t>
      </w:r>
      <w:r>
        <w:t>].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pPr>
        <w:pStyle w:val="TableCaption"/>
      </w:pPr>
      <w:r w:rsidRPr="00727493">
        <w:rPr>
          <w:b/>
        </w:rPr>
        <w:t>Table 6.</w:t>
      </w:r>
      <w:r>
        <w:t xml:space="preserve"> </w:t>
      </w:r>
      <w:r w:rsidR="00F554E4">
        <w:t>Natural Language Features used to estimate understandability.</w:t>
      </w:r>
      <w:r w:rsidR="00BB685B">
        <w:t xml:space="preserve"> 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pPr>
              <w:pStyle w:val="Compact"/>
              <w:jc w:val="center"/>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BB685B">
            <w:pPr>
              <w:pStyle w:val="Compact"/>
              <w:jc w:val="center"/>
            </w:pPr>
            <w:r>
              <w:t xml:space="preserve">Positive Words </w:t>
            </w:r>
          </w:p>
        </w:tc>
      </w:tr>
      <w:tr w:rsidR="00A774D7" w14:paraId="7A3D9472" w14:textId="77777777" w:rsidTr="00727493">
        <w:trPr>
          <w:jc w:val="center"/>
        </w:trPr>
        <w:tc>
          <w:tcPr>
            <w:tcW w:w="0" w:type="auto"/>
          </w:tcPr>
          <w:p w14:paraId="7FDA7168" w14:textId="62DB2EED" w:rsidR="00A774D7" w:rsidRDefault="00F554E4" w:rsidP="00BB685B">
            <w:pPr>
              <w:pStyle w:val="Compact"/>
              <w:jc w:val="center"/>
            </w:pPr>
            <w:r>
              <w:t xml:space="preserve">Negative Words </w:t>
            </w:r>
          </w:p>
        </w:tc>
      </w:tr>
      <w:tr w:rsidR="00A774D7" w14:paraId="463831E4" w14:textId="77777777" w:rsidTr="00727493">
        <w:trPr>
          <w:jc w:val="center"/>
        </w:trPr>
        <w:tc>
          <w:tcPr>
            <w:tcW w:w="0" w:type="auto"/>
          </w:tcPr>
          <w:p w14:paraId="2774C862" w14:textId="0DA42B9E" w:rsidR="00A774D7" w:rsidRDefault="00F554E4" w:rsidP="00BB685B">
            <w:pPr>
              <w:pStyle w:val="Compact"/>
              <w:jc w:val="center"/>
            </w:pPr>
            <w:r>
              <w:t>Neutral Words</w:t>
            </w:r>
          </w:p>
        </w:tc>
      </w:tr>
      <w:tr w:rsidR="00A774D7" w14:paraId="226946F1" w14:textId="77777777" w:rsidTr="00727493">
        <w:trPr>
          <w:jc w:val="center"/>
        </w:trPr>
        <w:tc>
          <w:tcPr>
            <w:tcW w:w="0" w:type="auto"/>
          </w:tcPr>
          <w:p w14:paraId="74DECCF2" w14:textId="6E2A06FD" w:rsidR="00A774D7" w:rsidRDefault="00F554E4" w:rsidP="00BB685B">
            <w:pPr>
              <w:pStyle w:val="Compact"/>
              <w:jc w:val="center"/>
            </w:pPr>
            <w:r>
              <w:t># of verbs</w:t>
            </w:r>
          </w:p>
        </w:tc>
      </w:tr>
      <w:tr w:rsidR="00A774D7" w14:paraId="36810F0A" w14:textId="77777777" w:rsidTr="00727493">
        <w:trPr>
          <w:jc w:val="center"/>
        </w:trPr>
        <w:tc>
          <w:tcPr>
            <w:tcW w:w="0" w:type="auto"/>
          </w:tcPr>
          <w:p w14:paraId="3BD35C19" w14:textId="5D5B19C2" w:rsidR="00A774D7" w:rsidRDefault="00F554E4" w:rsidP="00BB685B">
            <w:pPr>
              <w:pStyle w:val="Compact"/>
              <w:jc w:val="center"/>
            </w:pPr>
            <w:r>
              <w:t># of nouns</w:t>
            </w:r>
          </w:p>
        </w:tc>
      </w:tr>
      <w:tr w:rsidR="00A774D7" w14:paraId="50F97D69" w14:textId="77777777" w:rsidTr="00727493">
        <w:trPr>
          <w:jc w:val="center"/>
        </w:trPr>
        <w:tc>
          <w:tcPr>
            <w:tcW w:w="0" w:type="auto"/>
          </w:tcPr>
          <w:p w14:paraId="102AB1F3" w14:textId="0AF81F71" w:rsidR="00A774D7" w:rsidRDefault="00F554E4" w:rsidP="00BB685B">
            <w:pPr>
              <w:pStyle w:val="Compact"/>
              <w:jc w:val="center"/>
            </w:pPr>
            <w:r>
              <w:t># of pronouns</w:t>
            </w:r>
          </w:p>
        </w:tc>
      </w:tr>
      <w:tr w:rsidR="00A774D7" w14:paraId="3AF5DA2F" w14:textId="77777777" w:rsidTr="00727493">
        <w:trPr>
          <w:jc w:val="center"/>
        </w:trPr>
        <w:tc>
          <w:tcPr>
            <w:tcW w:w="0" w:type="auto"/>
          </w:tcPr>
          <w:p w14:paraId="0E4CFF96" w14:textId="6BDADE1B" w:rsidR="00A774D7" w:rsidRDefault="00F554E4" w:rsidP="00BB685B">
            <w:pPr>
              <w:pStyle w:val="Compact"/>
              <w:jc w:val="center"/>
            </w:pPr>
            <w:r>
              <w:t># of adjectives</w:t>
            </w:r>
          </w:p>
        </w:tc>
      </w:tr>
      <w:tr w:rsidR="00A774D7" w14:paraId="58F99825" w14:textId="77777777" w:rsidTr="00727493">
        <w:trPr>
          <w:jc w:val="center"/>
        </w:trPr>
        <w:tc>
          <w:tcPr>
            <w:tcW w:w="0" w:type="auto"/>
          </w:tcPr>
          <w:p w14:paraId="04C01BDD" w14:textId="4687AA85" w:rsidR="00A774D7" w:rsidRDefault="00F554E4" w:rsidP="00BB685B">
            <w:pPr>
              <w:pStyle w:val="Compact"/>
              <w:jc w:val="center"/>
            </w:pPr>
            <w:r>
              <w:t># of adverbs</w:t>
            </w:r>
          </w:p>
        </w:tc>
      </w:tr>
      <w:tr w:rsidR="00A774D7" w14:paraId="345F2B8E" w14:textId="77777777" w:rsidTr="00727493">
        <w:trPr>
          <w:jc w:val="center"/>
        </w:trPr>
        <w:tc>
          <w:tcPr>
            <w:tcW w:w="0" w:type="auto"/>
          </w:tcPr>
          <w:p w14:paraId="7A4E9962" w14:textId="5DA57BC5" w:rsidR="00A774D7" w:rsidRDefault="00F554E4" w:rsidP="00BB685B">
            <w:pPr>
              <w:pStyle w:val="Compact"/>
              <w:jc w:val="center"/>
            </w:pPr>
            <w:r>
              <w:t># of adpositions</w:t>
            </w:r>
          </w:p>
        </w:tc>
      </w:tr>
      <w:tr w:rsidR="00A774D7" w14:paraId="7B740333" w14:textId="77777777" w:rsidTr="00727493">
        <w:trPr>
          <w:jc w:val="center"/>
        </w:trPr>
        <w:tc>
          <w:tcPr>
            <w:tcW w:w="0" w:type="auto"/>
          </w:tcPr>
          <w:p w14:paraId="4216B03E" w14:textId="308A0B09" w:rsidR="00A774D7" w:rsidRDefault="00F554E4" w:rsidP="00BB685B">
            <w:pPr>
              <w:pStyle w:val="Compact"/>
              <w:jc w:val="center"/>
            </w:pPr>
            <w:r>
              <w:t># of conjunctions</w:t>
            </w:r>
          </w:p>
        </w:tc>
      </w:tr>
      <w:tr w:rsidR="00A774D7" w14:paraId="54677A01" w14:textId="77777777" w:rsidTr="00727493">
        <w:trPr>
          <w:jc w:val="center"/>
        </w:trPr>
        <w:tc>
          <w:tcPr>
            <w:tcW w:w="0" w:type="auto"/>
          </w:tcPr>
          <w:p w14:paraId="2CABC313" w14:textId="3AD62346" w:rsidR="00A774D7" w:rsidRDefault="00F554E4" w:rsidP="00BB685B">
            <w:pPr>
              <w:pStyle w:val="Compact"/>
              <w:jc w:val="center"/>
            </w:pPr>
            <w:r>
              <w:t># of determiners</w:t>
            </w:r>
          </w:p>
        </w:tc>
      </w:tr>
      <w:tr w:rsidR="00A774D7" w14:paraId="10D01C04" w14:textId="77777777" w:rsidTr="00727493">
        <w:trPr>
          <w:jc w:val="center"/>
        </w:trPr>
        <w:tc>
          <w:tcPr>
            <w:tcW w:w="0" w:type="auto"/>
          </w:tcPr>
          <w:p w14:paraId="20C06ADB" w14:textId="44140773" w:rsidR="00A774D7" w:rsidRDefault="00F554E4" w:rsidP="00BB685B">
            <w:pPr>
              <w:pStyle w:val="Compact"/>
              <w:jc w:val="center"/>
            </w:pPr>
            <w:r>
              <w:t># of cardinal numbers</w:t>
            </w:r>
          </w:p>
        </w:tc>
      </w:tr>
      <w:tr w:rsidR="00A774D7" w14:paraId="28168954" w14:textId="77777777" w:rsidTr="00727493">
        <w:trPr>
          <w:jc w:val="center"/>
        </w:trPr>
        <w:tc>
          <w:tcPr>
            <w:tcW w:w="0" w:type="auto"/>
          </w:tcPr>
          <w:p w14:paraId="1ACF91BC" w14:textId="20EA2C11" w:rsidR="00A774D7" w:rsidRDefault="00F554E4" w:rsidP="00BB685B">
            <w:pPr>
              <w:pStyle w:val="Compact"/>
              <w:jc w:val="center"/>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BB685B">
            <w:pPr>
              <w:pStyle w:val="Compact"/>
              <w:jc w:val="center"/>
            </w:pPr>
            <w:r>
              <w:t># of other POS (foreign words, typos)</w:t>
            </w:r>
          </w:p>
        </w:tc>
      </w:tr>
      <w:tr w:rsidR="00A774D7" w14:paraId="483A335F" w14:textId="77777777" w:rsidTr="00727493">
        <w:trPr>
          <w:jc w:val="center"/>
        </w:trPr>
        <w:tc>
          <w:tcPr>
            <w:tcW w:w="0" w:type="auto"/>
          </w:tcPr>
          <w:p w14:paraId="74144223" w14:textId="42F7951B" w:rsidR="00A774D7" w:rsidRDefault="00F554E4" w:rsidP="00BB685B">
            <w:pPr>
              <w:pStyle w:val="Compact"/>
              <w:jc w:val="center"/>
            </w:pPr>
            <w:r>
              <w:t># of punctuation</w:t>
            </w:r>
          </w:p>
        </w:tc>
      </w:tr>
      <w:tr w:rsidR="00A774D7" w14:paraId="358E0059" w14:textId="77777777" w:rsidTr="00727493">
        <w:trPr>
          <w:jc w:val="center"/>
        </w:trPr>
        <w:tc>
          <w:tcPr>
            <w:tcW w:w="0" w:type="auto"/>
          </w:tcPr>
          <w:p w14:paraId="7BD1AAAF" w14:textId="2F200094" w:rsidR="00A774D7" w:rsidRDefault="00F554E4" w:rsidP="00BB685B">
            <w:pPr>
              <w:pStyle w:val="Compact"/>
              <w:jc w:val="center"/>
            </w:pPr>
            <w:r>
              <w:t># of Entities</w:t>
            </w:r>
          </w:p>
        </w:tc>
      </w:tr>
      <w:tr w:rsidR="00A774D7" w14:paraId="38716273" w14:textId="77777777" w:rsidTr="00727493">
        <w:trPr>
          <w:jc w:val="center"/>
        </w:trPr>
        <w:tc>
          <w:tcPr>
            <w:tcW w:w="0" w:type="auto"/>
          </w:tcPr>
          <w:p w14:paraId="23B02B14" w14:textId="79C30A73" w:rsidR="00A774D7" w:rsidRDefault="00F554E4" w:rsidP="00BB685B">
            <w:pPr>
              <w:pStyle w:val="Compact"/>
              <w:jc w:val="center"/>
            </w:pPr>
            <w:r>
              <w:t>Height of part-of-speech parser tree</w:t>
            </w:r>
          </w:p>
        </w:tc>
      </w:tr>
      <w:tr w:rsidR="00A774D7" w14:paraId="123F3EAD" w14:textId="77777777" w:rsidTr="00727493">
        <w:trPr>
          <w:jc w:val="center"/>
        </w:trPr>
        <w:tc>
          <w:tcPr>
            <w:tcW w:w="0" w:type="auto"/>
          </w:tcPr>
          <w:p w14:paraId="70DABADA" w14:textId="5D32F33D" w:rsidR="00A774D7" w:rsidRDefault="00F554E4" w:rsidP="00BB685B">
            <w:pPr>
              <w:pStyle w:val="Compact"/>
              <w:jc w:val="center"/>
            </w:pPr>
            <w:r>
              <w:t># of Stopwords</w:t>
            </w:r>
          </w:p>
        </w:tc>
      </w:tr>
      <w:tr w:rsidR="00A774D7" w14:paraId="79971819" w14:textId="77777777" w:rsidTr="00CD2375">
        <w:trPr>
          <w:jc w:val="center"/>
        </w:trPr>
        <w:tc>
          <w:tcPr>
            <w:tcW w:w="0" w:type="auto"/>
          </w:tcPr>
          <w:p w14:paraId="1F542188" w14:textId="250C1FF6" w:rsidR="00A774D7" w:rsidRDefault="00F554E4" w:rsidP="00BB685B">
            <w:pPr>
              <w:pStyle w:val="Compact"/>
              <w:jc w:val="center"/>
            </w:pPr>
            <w:r>
              <w:t># of words not found in Aspell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BB685B">
            <w:pPr>
              <w:pStyle w:val="Compact"/>
              <w:jc w:val="center"/>
            </w:pPr>
            <w:r>
              <w:t>Average Tree of MeSH Disease Concepts</w:t>
            </w:r>
          </w:p>
        </w:tc>
      </w:tr>
    </w:tbl>
    <w:p w14:paraId="38C90E18" w14:textId="77777777" w:rsidR="00CD2375" w:rsidRDefault="00CD2375">
      <w:pPr>
        <w:pStyle w:val="BodyText"/>
        <w:rPr>
          <w:i/>
        </w:rPr>
      </w:pPr>
    </w:p>
    <w:p w14:paraId="232005B7" w14:textId="71FA2ED0" w:rsidR="00A774D7" w:rsidRDefault="00F554E4">
      <w:pPr>
        <w:pStyle w:val="BodyText"/>
      </w:pPr>
      <w:r>
        <w:rPr>
          <w:i/>
        </w:rPr>
        <w:t>HTML Features (HF):</w:t>
      </w:r>
      <w:r>
        <w:t xml:space="preserve"> These include the identification of a large number of HTML tags, which were extracted with the Python library BeautifulSoup </w:t>
      </w:r>
      <w:r w:rsidR="008A6936">
        <w:t>[6</w:t>
      </w:r>
      <w:r w:rsidR="00117869">
        <w:t>8</w:t>
      </w:r>
      <w:r w:rsidR="008A6936">
        <w:t>]</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pPr>
        <w:pStyle w:val="TableCaption"/>
      </w:pPr>
      <w:r w:rsidRPr="00727493">
        <w:rPr>
          <w:b/>
        </w:rPr>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pPr>
              <w:pStyle w:val="Compact"/>
              <w:jc w:val="center"/>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pPr>
              <w:pStyle w:val="Compact"/>
              <w:jc w:val="center"/>
            </w:pPr>
            <w:r>
              <w:t># of Abbr tags</w:t>
            </w:r>
          </w:p>
        </w:tc>
      </w:tr>
      <w:tr w:rsidR="00A774D7" w14:paraId="1BC5E7D8" w14:textId="77777777" w:rsidTr="00727493">
        <w:trPr>
          <w:jc w:val="center"/>
        </w:trPr>
        <w:tc>
          <w:tcPr>
            <w:tcW w:w="0" w:type="auto"/>
          </w:tcPr>
          <w:p w14:paraId="2B093869" w14:textId="77777777" w:rsidR="00A774D7" w:rsidRDefault="00F554E4">
            <w:pPr>
              <w:pStyle w:val="Compact"/>
              <w:jc w:val="center"/>
            </w:pPr>
            <w:r>
              <w:t># of A tags</w:t>
            </w:r>
          </w:p>
        </w:tc>
      </w:tr>
      <w:tr w:rsidR="00A774D7" w14:paraId="6D6588B2" w14:textId="77777777" w:rsidTr="00727493">
        <w:trPr>
          <w:jc w:val="center"/>
        </w:trPr>
        <w:tc>
          <w:tcPr>
            <w:tcW w:w="0" w:type="auto"/>
          </w:tcPr>
          <w:p w14:paraId="125BF8D4" w14:textId="77777777" w:rsidR="00A774D7" w:rsidRDefault="00F554E4">
            <w:pPr>
              <w:pStyle w:val="Compact"/>
              <w:jc w:val="center"/>
            </w:pPr>
            <w:r>
              <w:t># of Blockquote tags</w:t>
            </w:r>
          </w:p>
        </w:tc>
      </w:tr>
      <w:tr w:rsidR="00A774D7" w14:paraId="2DA70153" w14:textId="77777777" w:rsidTr="00727493">
        <w:trPr>
          <w:jc w:val="center"/>
        </w:trPr>
        <w:tc>
          <w:tcPr>
            <w:tcW w:w="0" w:type="auto"/>
          </w:tcPr>
          <w:p w14:paraId="6B3A10E5" w14:textId="77777777" w:rsidR="00A774D7" w:rsidRDefault="00F554E4">
            <w:pPr>
              <w:pStyle w:val="Compact"/>
              <w:jc w:val="center"/>
            </w:pPr>
            <w:r>
              <w:t># of Bold tags</w:t>
            </w:r>
          </w:p>
        </w:tc>
      </w:tr>
      <w:tr w:rsidR="00A774D7" w14:paraId="175A2CD8" w14:textId="77777777" w:rsidTr="00727493">
        <w:trPr>
          <w:jc w:val="center"/>
        </w:trPr>
        <w:tc>
          <w:tcPr>
            <w:tcW w:w="0" w:type="auto"/>
          </w:tcPr>
          <w:p w14:paraId="7AEAA8C9" w14:textId="77777777" w:rsidR="00A774D7" w:rsidRDefault="00F554E4">
            <w:pPr>
              <w:pStyle w:val="Compact"/>
              <w:jc w:val="center"/>
            </w:pPr>
            <w:r>
              <w:t># of Cite tags</w:t>
            </w:r>
          </w:p>
        </w:tc>
      </w:tr>
      <w:tr w:rsidR="00A774D7" w14:paraId="69C0332B" w14:textId="77777777" w:rsidTr="00727493">
        <w:trPr>
          <w:jc w:val="center"/>
        </w:trPr>
        <w:tc>
          <w:tcPr>
            <w:tcW w:w="0" w:type="auto"/>
          </w:tcPr>
          <w:p w14:paraId="79771DD3" w14:textId="77777777" w:rsidR="00A774D7" w:rsidRDefault="00F554E4">
            <w:pPr>
              <w:pStyle w:val="Compact"/>
              <w:jc w:val="center"/>
            </w:pPr>
            <w:r>
              <w:t># of Div tags</w:t>
            </w:r>
          </w:p>
        </w:tc>
      </w:tr>
      <w:tr w:rsidR="00A774D7" w14:paraId="4A13BC0E" w14:textId="77777777" w:rsidTr="00727493">
        <w:trPr>
          <w:jc w:val="center"/>
        </w:trPr>
        <w:tc>
          <w:tcPr>
            <w:tcW w:w="0" w:type="auto"/>
          </w:tcPr>
          <w:p w14:paraId="0D77DADB" w14:textId="77777777" w:rsidR="00A774D7" w:rsidRDefault="00F554E4">
            <w:pPr>
              <w:pStyle w:val="Compact"/>
              <w:jc w:val="center"/>
            </w:pPr>
            <w:r>
              <w:t># of Forms tags</w:t>
            </w:r>
          </w:p>
        </w:tc>
      </w:tr>
      <w:tr w:rsidR="00A774D7" w14:paraId="26959E9E" w14:textId="77777777" w:rsidTr="00727493">
        <w:trPr>
          <w:jc w:val="center"/>
        </w:trPr>
        <w:tc>
          <w:tcPr>
            <w:tcW w:w="0" w:type="auto"/>
          </w:tcPr>
          <w:p w14:paraId="72223D46" w14:textId="77777777" w:rsidR="00A774D7" w:rsidRDefault="00F554E4">
            <w:pPr>
              <w:pStyle w:val="Compact"/>
              <w:jc w:val="center"/>
            </w:pPr>
            <w:r>
              <w:t># of H1 tags</w:t>
            </w:r>
          </w:p>
        </w:tc>
      </w:tr>
      <w:tr w:rsidR="00A774D7" w14:paraId="02C9B9C6" w14:textId="77777777" w:rsidTr="00727493">
        <w:trPr>
          <w:jc w:val="center"/>
        </w:trPr>
        <w:tc>
          <w:tcPr>
            <w:tcW w:w="0" w:type="auto"/>
          </w:tcPr>
          <w:p w14:paraId="54F2D45C" w14:textId="77777777" w:rsidR="00A774D7" w:rsidRDefault="00F554E4">
            <w:pPr>
              <w:pStyle w:val="Compact"/>
              <w:jc w:val="center"/>
            </w:pPr>
            <w:r>
              <w:t># of H2 tags</w:t>
            </w:r>
          </w:p>
        </w:tc>
      </w:tr>
      <w:tr w:rsidR="00A774D7" w14:paraId="66928279" w14:textId="77777777" w:rsidTr="00727493">
        <w:trPr>
          <w:jc w:val="center"/>
        </w:trPr>
        <w:tc>
          <w:tcPr>
            <w:tcW w:w="0" w:type="auto"/>
          </w:tcPr>
          <w:p w14:paraId="0FE88712" w14:textId="77777777" w:rsidR="00A774D7" w:rsidRDefault="00F554E4">
            <w:pPr>
              <w:pStyle w:val="Compact"/>
              <w:jc w:val="center"/>
            </w:pPr>
            <w:r>
              <w:t># of H3 tags</w:t>
            </w:r>
          </w:p>
        </w:tc>
      </w:tr>
      <w:tr w:rsidR="00A774D7" w14:paraId="43C415D6" w14:textId="77777777" w:rsidTr="00727493">
        <w:trPr>
          <w:jc w:val="center"/>
        </w:trPr>
        <w:tc>
          <w:tcPr>
            <w:tcW w:w="0" w:type="auto"/>
          </w:tcPr>
          <w:p w14:paraId="1DA450FF" w14:textId="77777777" w:rsidR="00A774D7" w:rsidRDefault="00F554E4">
            <w:pPr>
              <w:pStyle w:val="Compact"/>
              <w:jc w:val="center"/>
            </w:pPr>
            <w:r>
              <w:t># of H4 tags</w:t>
            </w:r>
          </w:p>
        </w:tc>
      </w:tr>
      <w:tr w:rsidR="00A774D7" w14:paraId="48C36230" w14:textId="77777777" w:rsidTr="00727493">
        <w:trPr>
          <w:jc w:val="center"/>
        </w:trPr>
        <w:tc>
          <w:tcPr>
            <w:tcW w:w="0" w:type="auto"/>
          </w:tcPr>
          <w:p w14:paraId="54868C5B" w14:textId="77777777" w:rsidR="00A774D7" w:rsidRDefault="00F554E4">
            <w:pPr>
              <w:pStyle w:val="Compact"/>
              <w:jc w:val="center"/>
            </w:pPr>
            <w:r>
              <w:t># of H5 tags</w:t>
            </w:r>
          </w:p>
        </w:tc>
      </w:tr>
      <w:tr w:rsidR="00A774D7" w14:paraId="6B8C71E6" w14:textId="77777777" w:rsidTr="00727493">
        <w:trPr>
          <w:jc w:val="center"/>
        </w:trPr>
        <w:tc>
          <w:tcPr>
            <w:tcW w:w="0" w:type="auto"/>
          </w:tcPr>
          <w:p w14:paraId="0A9AB132" w14:textId="77777777" w:rsidR="00A774D7" w:rsidRDefault="00F554E4">
            <w:pPr>
              <w:pStyle w:val="Compact"/>
              <w:jc w:val="center"/>
            </w:pPr>
            <w:r>
              <w:t># of H6 tags</w:t>
            </w:r>
          </w:p>
        </w:tc>
      </w:tr>
      <w:tr w:rsidR="00A774D7" w14:paraId="763CBE39" w14:textId="77777777" w:rsidTr="00727493">
        <w:trPr>
          <w:jc w:val="center"/>
        </w:trPr>
        <w:tc>
          <w:tcPr>
            <w:tcW w:w="0" w:type="auto"/>
          </w:tcPr>
          <w:p w14:paraId="05FA813D" w14:textId="77777777" w:rsidR="00A774D7" w:rsidRDefault="00F554E4">
            <w:pPr>
              <w:pStyle w:val="Compact"/>
              <w:jc w:val="center"/>
            </w:pPr>
            <w:r>
              <w:t># of Hs (any H above)</w:t>
            </w:r>
          </w:p>
        </w:tc>
      </w:tr>
      <w:tr w:rsidR="00A774D7" w14:paraId="14ACAA03" w14:textId="77777777" w:rsidTr="00727493">
        <w:trPr>
          <w:jc w:val="center"/>
        </w:trPr>
        <w:tc>
          <w:tcPr>
            <w:tcW w:w="0" w:type="auto"/>
          </w:tcPr>
          <w:p w14:paraId="135A9256" w14:textId="77777777" w:rsidR="00A774D7" w:rsidRDefault="00F554E4">
            <w:pPr>
              <w:pStyle w:val="Compact"/>
              <w:jc w:val="center"/>
            </w:pPr>
            <w:r>
              <w:t># of Img tags</w:t>
            </w:r>
          </w:p>
        </w:tc>
      </w:tr>
      <w:tr w:rsidR="00A774D7" w14:paraId="6F69DFC8" w14:textId="77777777" w:rsidTr="00727493">
        <w:trPr>
          <w:jc w:val="center"/>
        </w:trPr>
        <w:tc>
          <w:tcPr>
            <w:tcW w:w="0" w:type="auto"/>
          </w:tcPr>
          <w:p w14:paraId="3F02F47B" w14:textId="77777777" w:rsidR="00A774D7" w:rsidRDefault="00F554E4">
            <w:pPr>
              <w:pStyle w:val="Compact"/>
              <w:jc w:val="center"/>
            </w:pPr>
            <w:r>
              <w:t># of Input tags</w:t>
            </w:r>
          </w:p>
        </w:tc>
      </w:tr>
      <w:tr w:rsidR="00A774D7" w14:paraId="5ED5DEAC" w14:textId="77777777" w:rsidTr="00727493">
        <w:trPr>
          <w:jc w:val="center"/>
        </w:trPr>
        <w:tc>
          <w:tcPr>
            <w:tcW w:w="0" w:type="auto"/>
          </w:tcPr>
          <w:p w14:paraId="4BBAF856" w14:textId="77777777" w:rsidR="00A774D7" w:rsidRDefault="00F554E4">
            <w:pPr>
              <w:pStyle w:val="Compact"/>
              <w:jc w:val="center"/>
            </w:pPr>
            <w:r>
              <w:t># of Link tags</w:t>
            </w:r>
          </w:p>
        </w:tc>
      </w:tr>
      <w:tr w:rsidR="00A774D7" w14:paraId="30E94D5E" w14:textId="77777777" w:rsidTr="00727493">
        <w:trPr>
          <w:jc w:val="center"/>
        </w:trPr>
        <w:tc>
          <w:tcPr>
            <w:tcW w:w="0" w:type="auto"/>
          </w:tcPr>
          <w:p w14:paraId="4DCC47BF" w14:textId="77777777" w:rsidR="00A774D7" w:rsidRDefault="00F554E4">
            <w:pPr>
              <w:pStyle w:val="Compact"/>
              <w:jc w:val="center"/>
            </w:pPr>
            <w:r>
              <w:t># of DL tags</w:t>
            </w:r>
          </w:p>
        </w:tc>
      </w:tr>
      <w:tr w:rsidR="00A774D7" w14:paraId="0B2E6714" w14:textId="77777777" w:rsidTr="00727493">
        <w:trPr>
          <w:jc w:val="center"/>
        </w:trPr>
        <w:tc>
          <w:tcPr>
            <w:tcW w:w="0" w:type="auto"/>
          </w:tcPr>
          <w:p w14:paraId="0149E6F8" w14:textId="77777777" w:rsidR="00A774D7" w:rsidRDefault="00F554E4">
            <w:pPr>
              <w:pStyle w:val="Compact"/>
              <w:jc w:val="center"/>
            </w:pPr>
            <w:r>
              <w:t># of UL tags</w:t>
            </w:r>
          </w:p>
        </w:tc>
      </w:tr>
      <w:tr w:rsidR="00A774D7" w14:paraId="261F0692" w14:textId="77777777" w:rsidTr="00727493">
        <w:trPr>
          <w:jc w:val="center"/>
        </w:trPr>
        <w:tc>
          <w:tcPr>
            <w:tcW w:w="0" w:type="auto"/>
          </w:tcPr>
          <w:p w14:paraId="0E35197A" w14:textId="77777777" w:rsidR="00A774D7" w:rsidRDefault="00F554E4">
            <w:pPr>
              <w:pStyle w:val="Compact"/>
              <w:jc w:val="center"/>
            </w:pPr>
            <w:r>
              <w:t># of OL tags</w:t>
            </w:r>
          </w:p>
        </w:tc>
      </w:tr>
      <w:tr w:rsidR="00A774D7" w14:paraId="6B47E2F8" w14:textId="77777777" w:rsidTr="00727493">
        <w:trPr>
          <w:jc w:val="center"/>
        </w:trPr>
        <w:tc>
          <w:tcPr>
            <w:tcW w:w="0" w:type="auto"/>
          </w:tcPr>
          <w:p w14:paraId="0F4BD570" w14:textId="77777777" w:rsidR="00A774D7" w:rsidRDefault="00F554E4">
            <w:pPr>
              <w:pStyle w:val="Compact"/>
              <w:jc w:val="center"/>
            </w:pPr>
            <w:r>
              <w:t># of List (DL + UL + OL)</w:t>
            </w:r>
          </w:p>
        </w:tc>
      </w:tr>
      <w:tr w:rsidR="00A774D7" w14:paraId="5630436A" w14:textId="77777777" w:rsidTr="00727493">
        <w:trPr>
          <w:jc w:val="center"/>
        </w:trPr>
        <w:tc>
          <w:tcPr>
            <w:tcW w:w="0" w:type="auto"/>
          </w:tcPr>
          <w:p w14:paraId="3FDB2BE8" w14:textId="77777777" w:rsidR="00A774D7" w:rsidRDefault="00F554E4">
            <w:pPr>
              <w:pStyle w:val="Compact"/>
              <w:jc w:val="center"/>
            </w:pPr>
            <w:r>
              <w:t># of Q tags</w:t>
            </w:r>
          </w:p>
        </w:tc>
      </w:tr>
      <w:tr w:rsidR="00A774D7" w14:paraId="03102C09" w14:textId="77777777" w:rsidTr="00727493">
        <w:trPr>
          <w:jc w:val="center"/>
        </w:trPr>
        <w:tc>
          <w:tcPr>
            <w:tcW w:w="0" w:type="auto"/>
          </w:tcPr>
          <w:p w14:paraId="14971513" w14:textId="77777777" w:rsidR="00A774D7" w:rsidRDefault="00F554E4">
            <w:pPr>
              <w:pStyle w:val="Compact"/>
              <w:jc w:val="center"/>
            </w:pPr>
            <w:r>
              <w:t># of Scripts tags</w:t>
            </w:r>
          </w:p>
        </w:tc>
      </w:tr>
      <w:tr w:rsidR="00A774D7" w14:paraId="2E745901" w14:textId="77777777" w:rsidTr="00727493">
        <w:trPr>
          <w:jc w:val="center"/>
        </w:trPr>
        <w:tc>
          <w:tcPr>
            <w:tcW w:w="0" w:type="auto"/>
          </w:tcPr>
          <w:p w14:paraId="1E75F63E" w14:textId="77777777" w:rsidR="00A774D7" w:rsidRDefault="00F554E4">
            <w:pPr>
              <w:pStyle w:val="Compact"/>
              <w:jc w:val="center"/>
            </w:pPr>
            <w:r>
              <w:t># of Spans tags</w:t>
            </w:r>
          </w:p>
        </w:tc>
      </w:tr>
      <w:tr w:rsidR="00A774D7" w14:paraId="238EB58C" w14:textId="77777777" w:rsidTr="00CD2375">
        <w:trPr>
          <w:jc w:val="center"/>
        </w:trPr>
        <w:tc>
          <w:tcPr>
            <w:tcW w:w="0" w:type="auto"/>
          </w:tcPr>
          <w:p w14:paraId="408759D9" w14:textId="77777777" w:rsidR="00A774D7" w:rsidRDefault="00F554E4">
            <w:pPr>
              <w:pStyle w:val="Compact"/>
              <w:jc w:val="center"/>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pPr>
              <w:pStyle w:val="Compact"/>
              <w:jc w:val="center"/>
            </w:pPr>
            <w:r>
              <w:t># of P tags</w:t>
            </w:r>
          </w:p>
        </w:tc>
      </w:tr>
    </w:tbl>
    <w:p w14:paraId="7D8CF306" w14:textId="7E6A1ED6" w:rsidR="00A774D7" w:rsidRDefault="00F554E4">
      <w:pPr>
        <w:pStyle w:val="BodyText"/>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w:t>
      </w:r>
      <w:r w:rsidR="00117869">
        <w:t>6</w:t>
      </w:r>
      <w:r w:rsidR="00B921A1">
        <w:t>]</w:t>
      </w:r>
      <w:r>
        <w:t xml:space="preserve"> and has shown success in other recent approaches </w:t>
      </w:r>
      <w:r w:rsidR="00B921A1">
        <w:t>[</w:t>
      </w:r>
      <w:r w:rsidR="00E33FE8">
        <w:t>6</w:t>
      </w:r>
      <w:r w:rsidR="00117869">
        <w:t>9</w:t>
      </w:r>
      <w:r w:rsidR="00E33FE8">
        <w:t xml:space="preserve">, </w:t>
      </w:r>
      <w:r w:rsidR="00117869">
        <w:t>70</w:t>
      </w:r>
      <w:r w:rsidR="00B921A1">
        <w:t>]</w:t>
      </w:r>
      <w:r>
        <w:t>. We extended these observations by studying corpus-wide word frequencies. Three corpora were analysed to extract word frequencies:</w:t>
      </w:r>
    </w:p>
    <w:p w14:paraId="23543A59" w14:textId="13E44869" w:rsidR="00A774D7" w:rsidRDefault="00573F8D">
      <w:pPr>
        <w:numPr>
          <w:ilvl w:val="0"/>
          <w:numId w:val="4"/>
        </w:numPr>
      </w:pPr>
      <w:r w:rsidRPr="00573F8D">
        <w:rPr>
          <w:u w:val="single"/>
        </w:rPr>
        <w:t>Medical Reddit</w:t>
      </w:r>
      <w:r>
        <w:t xml:space="preserve">: </w:t>
      </w:r>
      <w:r w:rsidR="00F554E4">
        <w:t>Reddit </w:t>
      </w:r>
      <w:r>
        <w:t>[</w:t>
      </w:r>
      <w:r w:rsidR="00117869">
        <w:t>71</w:t>
      </w:r>
      <w:r>
        <w:t>]</w:t>
      </w:r>
      <w:r w:rsidR="00F554E4">
        <w:t xml:space="preserve"> is a Web forum with a sizeable user community which is responsible for generating and moderating its content. This forum is intensively used 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2068A0DC" w:rsidR="00A774D7" w:rsidRDefault="00573F8D">
      <w:pPr>
        <w:numPr>
          <w:ilvl w:val="0"/>
          <w:numId w:val="4"/>
        </w:numPr>
      </w:pPr>
      <w:r w:rsidRPr="00573F8D">
        <w:rPr>
          <w:u w:val="single"/>
        </w:rPr>
        <w:t>Medical English Wikipedia</w:t>
      </w:r>
      <w:r>
        <w:t xml:space="preserve">: </w:t>
      </w:r>
      <w:r w:rsidR="00F554E4">
        <w:t>after obtaining a recent Wikipedia dump </w:t>
      </w:r>
      <w:r>
        <w:t>[7</w:t>
      </w:r>
      <w:r w:rsidR="00117869">
        <w:t>4</w:t>
      </w:r>
      <w:r>
        <w:t>]</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w:t>
      </w:r>
      <w:r w:rsidR="00117869">
        <w:t>5</w:t>
      </w:r>
      <w:r w:rsidR="00F86BDF">
        <w:t>]</w:t>
      </w:r>
      <w:r w:rsidR="00F554E4">
        <w:t>, which favours precision over recall when identifying a health-related article. This resulted in a collection of 11,868 articles.</w:t>
      </w:r>
    </w:p>
    <w:p w14:paraId="042117E8" w14:textId="69DF069F" w:rsidR="00A774D7" w:rsidRDefault="00F05877">
      <w:pPr>
        <w:numPr>
          <w:ilvl w:val="0"/>
          <w:numId w:val="4"/>
        </w:numPr>
      </w:pPr>
      <w:r w:rsidRPr="00F05877">
        <w:rPr>
          <w:u w:val="single"/>
        </w:rPr>
        <w:t>PubMed Central</w:t>
      </w:r>
      <w:r>
        <w:t xml:space="preserve">: </w:t>
      </w:r>
      <w:r w:rsidR="00F554E4">
        <w:t>PubMed Central </w:t>
      </w:r>
      <w:r>
        <w:t>[7</w:t>
      </w:r>
      <w:r w:rsidR="00117869">
        <w:t>6</w:t>
      </w:r>
      <w:r>
        <w:t>]</w:t>
      </w:r>
      <w:r w:rsidR="00F554E4">
        <w:t xml:space="preserve"> is an online database of biomedical literature. We used the collection distributed for the TREC 2014 and 2015 Clinical Decision Support Track </w:t>
      </w:r>
      <w:r w:rsidR="001F6306">
        <w:t>[7</w:t>
      </w:r>
      <w:r w:rsidR="00117869">
        <w:t>7</w:t>
      </w:r>
      <w:r w:rsidR="001F6306">
        <w:t>, 7</w:t>
      </w:r>
      <w:r w:rsidR="00117869">
        <w:t>8</w:t>
      </w:r>
      <w:r w:rsidR="001F6306">
        <w:t>]</w:t>
      </w:r>
      <w:r w:rsidR="00F554E4">
        <w:t>, consisting of 733,191 articles.</w:t>
      </w:r>
    </w:p>
    <w:p w14:paraId="1655CA54" w14:textId="77777777" w:rsidR="00CD2375" w:rsidRPr="00C0342C" w:rsidRDefault="00CD2375" w:rsidP="00CD2375">
      <w:pPr>
        <w:pStyle w:val="TableCaption"/>
        <w:rPr>
          <w:lang w:val="en-GB"/>
        </w:rPr>
      </w:pPr>
      <w:r w:rsidRPr="00C0342C">
        <w:rPr>
          <w:b/>
        </w:rPr>
        <w:t>Table 8.</w:t>
      </w:r>
      <w:r>
        <w:t xml:space="preserve"> </w:t>
      </w:r>
      <w:r w:rsidRPr="00C0342C">
        <w:rPr>
          <w:lang w:val="en-GB"/>
        </w:rPr>
        <w:t xml:space="preserve">Statistics for the corpora used as background models for understandability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CE52C9">
        <w:trPr>
          <w:jc w:val="center"/>
        </w:trPr>
        <w:tc>
          <w:tcPr>
            <w:tcW w:w="0" w:type="auto"/>
            <w:tcBorders>
              <w:top w:val="single" w:sz="4" w:space="0" w:color="auto"/>
              <w:bottom w:val="single" w:sz="4" w:space="0" w:color="auto"/>
            </w:tcBorders>
            <w:vAlign w:val="bottom"/>
          </w:tcPr>
          <w:p w14:paraId="743FBDBF" w14:textId="77777777" w:rsidR="00CD2375" w:rsidRDefault="00CD2375" w:rsidP="00CE52C9">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CE52C9">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CE52C9">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CE52C9">
            <w:pPr>
              <w:pStyle w:val="Compact"/>
              <w:jc w:val="center"/>
            </w:pPr>
            <w:r>
              <w:rPr>
                <w:b/>
              </w:rPr>
              <w:t>PubMed Central</w:t>
            </w:r>
          </w:p>
        </w:tc>
      </w:tr>
      <w:tr w:rsidR="00CD2375" w14:paraId="3E169F1C" w14:textId="77777777" w:rsidTr="00CE52C9">
        <w:trPr>
          <w:jc w:val="center"/>
        </w:trPr>
        <w:tc>
          <w:tcPr>
            <w:tcW w:w="0" w:type="auto"/>
            <w:tcBorders>
              <w:top w:val="single" w:sz="4" w:space="0" w:color="auto"/>
            </w:tcBorders>
          </w:tcPr>
          <w:p w14:paraId="2D3EB7ED" w14:textId="77777777" w:rsidR="00CD2375" w:rsidRDefault="00CD2375" w:rsidP="00CE52C9">
            <w:pPr>
              <w:pStyle w:val="Compact"/>
              <w:jc w:val="center"/>
            </w:pPr>
            <w:r>
              <w:rPr>
                <w:b/>
              </w:rPr>
              <w:t>Number of Docs.</w:t>
            </w:r>
          </w:p>
        </w:tc>
        <w:tc>
          <w:tcPr>
            <w:tcW w:w="0" w:type="auto"/>
            <w:tcBorders>
              <w:top w:val="single" w:sz="4" w:space="0" w:color="auto"/>
            </w:tcBorders>
          </w:tcPr>
          <w:p w14:paraId="5A22C3CE" w14:textId="77777777" w:rsidR="00CD2375" w:rsidRDefault="00CD2375" w:rsidP="00CE52C9">
            <w:pPr>
              <w:pStyle w:val="Compact"/>
              <w:jc w:val="center"/>
            </w:pPr>
            <w:r>
              <w:t>11,868</w:t>
            </w:r>
          </w:p>
        </w:tc>
        <w:tc>
          <w:tcPr>
            <w:tcW w:w="0" w:type="auto"/>
            <w:tcBorders>
              <w:top w:val="single" w:sz="4" w:space="0" w:color="auto"/>
            </w:tcBorders>
          </w:tcPr>
          <w:p w14:paraId="02BEA555" w14:textId="77777777" w:rsidR="00CD2375" w:rsidRDefault="00CD2375" w:rsidP="00CE52C9">
            <w:pPr>
              <w:pStyle w:val="Compact"/>
              <w:jc w:val="center"/>
            </w:pPr>
            <w:r>
              <w:t>43,019</w:t>
            </w:r>
          </w:p>
        </w:tc>
        <w:tc>
          <w:tcPr>
            <w:tcW w:w="0" w:type="auto"/>
            <w:tcBorders>
              <w:top w:val="single" w:sz="4" w:space="0" w:color="auto"/>
            </w:tcBorders>
          </w:tcPr>
          <w:p w14:paraId="66D96C24" w14:textId="77777777" w:rsidR="00CD2375" w:rsidRDefault="00CD2375" w:rsidP="00CE52C9">
            <w:pPr>
              <w:pStyle w:val="Compact"/>
              <w:jc w:val="center"/>
            </w:pPr>
            <w:r>
              <w:t>733,191</w:t>
            </w:r>
          </w:p>
        </w:tc>
      </w:tr>
      <w:tr w:rsidR="00CD2375" w14:paraId="1CFCD6A9" w14:textId="77777777" w:rsidTr="00CE52C9">
        <w:trPr>
          <w:jc w:val="center"/>
        </w:trPr>
        <w:tc>
          <w:tcPr>
            <w:tcW w:w="0" w:type="auto"/>
          </w:tcPr>
          <w:p w14:paraId="04E2D396" w14:textId="77777777" w:rsidR="00CD2375" w:rsidRDefault="00CD2375" w:rsidP="00CE52C9">
            <w:pPr>
              <w:pStyle w:val="Compact"/>
              <w:jc w:val="center"/>
            </w:pPr>
            <w:r>
              <w:rPr>
                <w:b/>
              </w:rPr>
              <w:t>Number of Words</w:t>
            </w:r>
          </w:p>
        </w:tc>
        <w:tc>
          <w:tcPr>
            <w:tcW w:w="0" w:type="auto"/>
          </w:tcPr>
          <w:p w14:paraId="0CDBCFE0" w14:textId="77777777" w:rsidR="00CD2375" w:rsidRDefault="00CD2375" w:rsidP="00CE52C9">
            <w:pPr>
              <w:pStyle w:val="Compact"/>
              <w:jc w:val="center"/>
            </w:pPr>
            <w:r>
              <w:t>10,655,572</w:t>
            </w:r>
          </w:p>
        </w:tc>
        <w:tc>
          <w:tcPr>
            <w:tcW w:w="0" w:type="auto"/>
          </w:tcPr>
          <w:p w14:paraId="67C2888F" w14:textId="77777777" w:rsidR="00CD2375" w:rsidRDefault="00CD2375" w:rsidP="00CE52C9">
            <w:pPr>
              <w:pStyle w:val="Compact"/>
              <w:jc w:val="center"/>
            </w:pPr>
            <w:r>
              <w:t>11,978,447</w:t>
            </w:r>
          </w:p>
        </w:tc>
        <w:tc>
          <w:tcPr>
            <w:tcW w:w="0" w:type="auto"/>
          </w:tcPr>
          <w:p w14:paraId="2CFDBB07" w14:textId="77777777" w:rsidR="00CD2375" w:rsidRDefault="00CD2375" w:rsidP="00CE52C9">
            <w:pPr>
              <w:pStyle w:val="Compact"/>
              <w:jc w:val="center"/>
            </w:pPr>
            <w:r>
              <w:t>144,024,976</w:t>
            </w:r>
          </w:p>
        </w:tc>
      </w:tr>
      <w:tr w:rsidR="00CD2375" w14:paraId="1987EA25" w14:textId="77777777" w:rsidTr="00CE52C9">
        <w:trPr>
          <w:jc w:val="center"/>
        </w:trPr>
        <w:tc>
          <w:tcPr>
            <w:tcW w:w="0" w:type="auto"/>
          </w:tcPr>
          <w:p w14:paraId="2AC3C014" w14:textId="77777777" w:rsidR="00CD2375" w:rsidRDefault="00CD2375" w:rsidP="00CE52C9">
            <w:pPr>
              <w:pStyle w:val="Compact"/>
              <w:jc w:val="center"/>
            </w:pPr>
            <w:r>
              <w:rPr>
                <w:b/>
              </w:rPr>
              <w:t>Number of Unique Words</w:t>
            </w:r>
          </w:p>
        </w:tc>
        <w:tc>
          <w:tcPr>
            <w:tcW w:w="0" w:type="auto"/>
          </w:tcPr>
          <w:p w14:paraId="32AC78F6" w14:textId="77777777" w:rsidR="00CD2375" w:rsidRDefault="00CD2375" w:rsidP="00CE52C9">
            <w:pPr>
              <w:pStyle w:val="Compact"/>
              <w:jc w:val="center"/>
            </w:pPr>
            <w:r>
              <w:t>467,650</w:t>
            </w:r>
          </w:p>
        </w:tc>
        <w:tc>
          <w:tcPr>
            <w:tcW w:w="0" w:type="auto"/>
          </w:tcPr>
          <w:p w14:paraId="1DA949F7" w14:textId="77777777" w:rsidR="00CD2375" w:rsidRDefault="00CD2375" w:rsidP="00CE52C9">
            <w:pPr>
              <w:pStyle w:val="Compact"/>
              <w:jc w:val="center"/>
            </w:pPr>
            <w:r>
              <w:t>317,106</w:t>
            </w:r>
          </w:p>
        </w:tc>
        <w:tc>
          <w:tcPr>
            <w:tcW w:w="0" w:type="auto"/>
          </w:tcPr>
          <w:p w14:paraId="02873EFC" w14:textId="77777777" w:rsidR="00CD2375" w:rsidRDefault="00CD2375" w:rsidP="00CE52C9">
            <w:pPr>
              <w:pStyle w:val="Compact"/>
              <w:jc w:val="center"/>
            </w:pPr>
            <w:r>
              <w:t>2,933,167</w:t>
            </w:r>
          </w:p>
        </w:tc>
      </w:tr>
      <w:tr w:rsidR="00CD2375" w14:paraId="0DFFED64" w14:textId="77777777" w:rsidTr="00CE52C9">
        <w:trPr>
          <w:jc w:val="center"/>
        </w:trPr>
        <w:tc>
          <w:tcPr>
            <w:tcW w:w="0" w:type="auto"/>
          </w:tcPr>
          <w:p w14:paraId="0E2E4173" w14:textId="77777777" w:rsidR="00CD2375" w:rsidRDefault="00CD2375" w:rsidP="00CE52C9">
            <w:pPr>
              <w:pStyle w:val="Compact"/>
              <w:jc w:val="center"/>
            </w:pPr>
            <w:r>
              <w:rPr>
                <w:b/>
              </w:rPr>
              <w:t>Avg. Words per Doc.</w:t>
            </w:r>
          </w:p>
        </w:tc>
        <w:tc>
          <w:tcPr>
            <w:tcW w:w="0" w:type="auto"/>
          </w:tcPr>
          <w:p w14:paraId="1F917F25" w14:textId="77777777" w:rsidR="00CD2375" w:rsidRDefault="00CD2375" w:rsidP="00CE52C9">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CE52C9">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CE52C9">
            <w:pPr>
              <w:pStyle w:val="Compact"/>
              <w:jc w:val="center"/>
            </w:pPr>
            <w:r>
              <w:t xml:space="preserve">227.22 </w:t>
            </w:r>
            <m:oMath>
              <m:r>
                <w:rPr>
                  <w:rFonts w:ascii="Cambria Math" w:hAnsi="Cambria Math"/>
                </w:rPr>
                <m:t>±</m:t>
              </m:r>
            </m:oMath>
            <w:r>
              <w:t xml:space="preserve"> 270.44</w:t>
            </w:r>
          </w:p>
        </w:tc>
      </w:tr>
      <w:tr w:rsidR="00CD2375" w14:paraId="1102BAB0" w14:textId="77777777" w:rsidTr="00CE52C9">
        <w:trPr>
          <w:jc w:val="center"/>
        </w:trPr>
        <w:tc>
          <w:tcPr>
            <w:tcW w:w="0" w:type="auto"/>
          </w:tcPr>
          <w:p w14:paraId="2E42BD31" w14:textId="77777777" w:rsidR="00CD2375" w:rsidRDefault="00CD2375" w:rsidP="00CE52C9">
            <w:pPr>
              <w:pStyle w:val="Compact"/>
              <w:jc w:val="center"/>
            </w:pPr>
            <w:r>
              <w:rPr>
                <w:b/>
              </w:rPr>
              <w:t>Avg. Char per Doc.</w:t>
            </w:r>
          </w:p>
        </w:tc>
        <w:tc>
          <w:tcPr>
            <w:tcW w:w="0" w:type="auto"/>
          </w:tcPr>
          <w:p w14:paraId="5160CC8D" w14:textId="77777777" w:rsidR="00CD2375" w:rsidRDefault="00CD2375" w:rsidP="00CE52C9">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CE52C9">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CE52C9">
            <w:pPr>
              <w:pStyle w:val="Compact"/>
              <w:jc w:val="center"/>
            </w:pPr>
            <w:r>
              <w:t xml:space="preserve">1,309.11 </w:t>
            </w:r>
            <m:oMath>
              <m:r>
                <w:rPr>
                  <w:rFonts w:ascii="Cambria Math" w:hAnsi="Cambria Math"/>
                </w:rPr>
                <m:t>±</m:t>
              </m:r>
            </m:oMath>
            <w:r>
              <w:t xml:space="preserve"> 1,447.31</w:t>
            </w:r>
          </w:p>
        </w:tc>
      </w:tr>
      <w:tr w:rsidR="00CD2375" w14:paraId="4F39E393" w14:textId="77777777" w:rsidTr="00CE52C9">
        <w:trPr>
          <w:jc w:val="center"/>
        </w:trPr>
        <w:tc>
          <w:tcPr>
            <w:tcW w:w="0" w:type="auto"/>
            <w:tcBorders>
              <w:bottom w:val="single" w:sz="4" w:space="0" w:color="auto"/>
            </w:tcBorders>
          </w:tcPr>
          <w:p w14:paraId="30C0A138" w14:textId="77777777" w:rsidR="00CD2375" w:rsidRDefault="00CD2375" w:rsidP="00CE52C9">
            <w:pPr>
              <w:pStyle w:val="Compact"/>
              <w:jc w:val="center"/>
            </w:pPr>
            <w:r>
              <w:rPr>
                <w:b/>
              </w:rPr>
              <w:t>Avg. Char per Word</w:t>
            </w:r>
          </w:p>
        </w:tc>
        <w:tc>
          <w:tcPr>
            <w:tcW w:w="0" w:type="auto"/>
            <w:tcBorders>
              <w:bottom w:val="single" w:sz="4" w:space="0" w:color="auto"/>
            </w:tcBorders>
          </w:tcPr>
          <w:p w14:paraId="68F5AC6B" w14:textId="77777777" w:rsidR="00CD2375" w:rsidRDefault="00CD2375" w:rsidP="00CE52C9">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CE52C9">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CE52C9">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F1563C">
      <w:pPr>
        <w:pStyle w:val="FirstParagraph"/>
      </w:pPr>
      <w:r>
        <w:rPr>
          <w:i/>
        </w:rPr>
        <w:br/>
      </w:r>
      <w:r w:rsidR="00F1563C">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75th percentil English Wikipedia</w:t>
      </w:r>
      <w:r w:rsidR="00F1563C">
        <w:t xml:space="preserve"> is a number between 0 and 100 representing how frequent is the word at the 75th percentil of a document in which word frequencies were extracted from the English Wikipedia corpus. Unless explicitly stated otherwise, we ignored out of vocabulary (OV) words in the corpus. A complete list of methods is provided in Table 9.</w:t>
      </w:r>
    </w:p>
    <w:p w14:paraId="67E1FB53" w14:textId="08234C2A" w:rsidR="00A774D7" w:rsidRDefault="00C20F46">
      <w:pPr>
        <w:pStyle w:val="TableCaption"/>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pPr>
              <w:pStyle w:val="Compact"/>
              <w:jc w:val="center"/>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pPr>
              <w:pStyle w:val="Compact"/>
              <w:jc w:val="center"/>
            </w:pPr>
            <w:r>
              <w:t>25th percentil English Wikipedia</w:t>
            </w:r>
          </w:p>
        </w:tc>
      </w:tr>
      <w:tr w:rsidR="00A774D7" w14:paraId="23C68800" w14:textId="77777777" w:rsidTr="00C20F46">
        <w:trPr>
          <w:jc w:val="center"/>
        </w:trPr>
        <w:tc>
          <w:tcPr>
            <w:tcW w:w="0" w:type="auto"/>
          </w:tcPr>
          <w:p w14:paraId="55406DF1" w14:textId="77777777" w:rsidR="00A774D7" w:rsidRDefault="00F554E4">
            <w:pPr>
              <w:pStyle w:val="Compact"/>
              <w:jc w:val="center"/>
            </w:pPr>
            <w:r>
              <w:t>50th percentil English Wikipedia</w:t>
            </w:r>
          </w:p>
        </w:tc>
      </w:tr>
      <w:tr w:rsidR="00A774D7" w14:paraId="75236BA2" w14:textId="77777777" w:rsidTr="00C20F46">
        <w:trPr>
          <w:jc w:val="center"/>
        </w:trPr>
        <w:tc>
          <w:tcPr>
            <w:tcW w:w="0" w:type="auto"/>
          </w:tcPr>
          <w:p w14:paraId="125C2C7D" w14:textId="77777777" w:rsidR="00A774D7" w:rsidRDefault="00F554E4">
            <w:pPr>
              <w:pStyle w:val="Compact"/>
              <w:jc w:val="center"/>
            </w:pPr>
            <w:r>
              <w:t>75th percentil English Wikipedia</w:t>
            </w:r>
          </w:p>
        </w:tc>
      </w:tr>
      <w:tr w:rsidR="00A774D7" w14:paraId="71AA3302" w14:textId="77777777" w:rsidTr="00C20F46">
        <w:trPr>
          <w:jc w:val="center"/>
        </w:trPr>
        <w:tc>
          <w:tcPr>
            <w:tcW w:w="0" w:type="auto"/>
          </w:tcPr>
          <w:p w14:paraId="6AE516D7" w14:textId="77777777" w:rsidR="00A774D7" w:rsidRDefault="00F554E4">
            <w:pPr>
              <w:pStyle w:val="Compact"/>
              <w:jc w:val="center"/>
            </w:pPr>
            <w:r>
              <w:t>Mean Rank English Wikip.</w:t>
            </w:r>
          </w:p>
        </w:tc>
      </w:tr>
      <w:tr w:rsidR="00A774D7" w14:paraId="5A6B30A8" w14:textId="77777777" w:rsidTr="00C20F46">
        <w:trPr>
          <w:jc w:val="center"/>
        </w:trPr>
        <w:tc>
          <w:tcPr>
            <w:tcW w:w="0" w:type="auto"/>
          </w:tcPr>
          <w:p w14:paraId="2973CC23" w14:textId="77777777" w:rsidR="00A774D7" w:rsidRDefault="00F554E4">
            <w:pPr>
              <w:pStyle w:val="Compact"/>
              <w:jc w:val="center"/>
            </w:pPr>
            <w:r>
              <w:t>Mean Rank English Wikip. - Includes OV</w:t>
            </w:r>
          </w:p>
        </w:tc>
      </w:tr>
      <w:tr w:rsidR="00A774D7" w14:paraId="0F72240E" w14:textId="77777777" w:rsidTr="00C20F46">
        <w:trPr>
          <w:jc w:val="center"/>
        </w:trPr>
        <w:tc>
          <w:tcPr>
            <w:tcW w:w="0" w:type="auto"/>
          </w:tcPr>
          <w:p w14:paraId="5D3683FB" w14:textId="77777777" w:rsidR="00A774D7" w:rsidRDefault="00F554E4">
            <w:pPr>
              <w:pStyle w:val="Compact"/>
              <w:jc w:val="center"/>
            </w:pPr>
            <w:r>
              <w:t>25th percentil Medical Reddit</w:t>
            </w:r>
          </w:p>
        </w:tc>
      </w:tr>
      <w:tr w:rsidR="00A774D7" w14:paraId="64139970" w14:textId="77777777" w:rsidTr="00C20F46">
        <w:trPr>
          <w:jc w:val="center"/>
        </w:trPr>
        <w:tc>
          <w:tcPr>
            <w:tcW w:w="0" w:type="auto"/>
          </w:tcPr>
          <w:p w14:paraId="28DDE7D5" w14:textId="77777777" w:rsidR="00A774D7" w:rsidRDefault="00F554E4">
            <w:pPr>
              <w:pStyle w:val="Compact"/>
              <w:jc w:val="center"/>
            </w:pPr>
            <w:r>
              <w:t>50th percentil Medical Reddit</w:t>
            </w:r>
          </w:p>
        </w:tc>
      </w:tr>
      <w:tr w:rsidR="00A774D7" w14:paraId="108D8216" w14:textId="77777777" w:rsidTr="00C20F46">
        <w:trPr>
          <w:jc w:val="center"/>
        </w:trPr>
        <w:tc>
          <w:tcPr>
            <w:tcW w:w="0" w:type="auto"/>
          </w:tcPr>
          <w:p w14:paraId="5EF24D54" w14:textId="77777777" w:rsidR="00A774D7" w:rsidRDefault="00F554E4">
            <w:pPr>
              <w:pStyle w:val="Compact"/>
              <w:jc w:val="center"/>
            </w:pPr>
            <w:r>
              <w:t>75th percentil Medical Reddit</w:t>
            </w:r>
          </w:p>
        </w:tc>
      </w:tr>
      <w:tr w:rsidR="00A774D7" w14:paraId="444DF43E" w14:textId="77777777" w:rsidTr="00C20F46">
        <w:trPr>
          <w:jc w:val="center"/>
        </w:trPr>
        <w:tc>
          <w:tcPr>
            <w:tcW w:w="0" w:type="auto"/>
          </w:tcPr>
          <w:p w14:paraId="1FC42F0E" w14:textId="77777777" w:rsidR="00A774D7" w:rsidRDefault="00F554E4">
            <w:pPr>
              <w:pStyle w:val="Compact"/>
              <w:jc w:val="center"/>
            </w:pPr>
            <w:r>
              <w:t>Mean Rank Medical Reddit</w:t>
            </w:r>
          </w:p>
        </w:tc>
      </w:tr>
      <w:tr w:rsidR="00A774D7" w14:paraId="75608EC2" w14:textId="77777777" w:rsidTr="00C20F46">
        <w:trPr>
          <w:jc w:val="center"/>
        </w:trPr>
        <w:tc>
          <w:tcPr>
            <w:tcW w:w="0" w:type="auto"/>
          </w:tcPr>
          <w:p w14:paraId="7D9FC549" w14:textId="77777777" w:rsidR="00A774D7" w:rsidRDefault="00F554E4">
            <w:pPr>
              <w:pStyle w:val="Compact"/>
              <w:jc w:val="center"/>
            </w:pPr>
            <w:r>
              <w:t>Mean Rank Medical Reddit - Includes OV</w:t>
            </w:r>
          </w:p>
        </w:tc>
      </w:tr>
      <w:tr w:rsidR="00A774D7" w14:paraId="1845D50D" w14:textId="77777777" w:rsidTr="00C20F46">
        <w:trPr>
          <w:jc w:val="center"/>
        </w:trPr>
        <w:tc>
          <w:tcPr>
            <w:tcW w:w="0" w:type="auto"/>
          </w:tcPr>
          <w:p w14:paraId="14519174" w14:textId="77777777" w:rsidR="00A774D7" w:rsidRDefault="00F554E4">
            <w:pPr>
              <w:pStyle w:val="Compact"/>
              <w:jc w:val="center"/>
            </w:pPr>
            <w:r>
              <w:t>25th percentil Pubmed</w:t>
            </w:r>
          </w:p>
        </w:tc>
      </w:tr>
      <w:tr w:rsidR="00A774D7" w14:paraId="26D4C209" w14:textId="77777777" w:rsidTr="00C20F46">
        <w:trPr>
          <w:jc w:val="center"/>
        </w:trPr>
        <w:tc>
          <w:tcPr>
            <w:tcW w:w="0" w:type="auto"/>
          </w:tcPr>
          <w:p w14:paraId="4A0B1941" w14:textId="77777777" w:rsidR="00A774D7" w:rsidRDefault="00F554E4">
            <w:pPr>
              <w:pStyle w:val="Compact"/>
              <w:jc w:val="center"/>
            </w:pPr>
            <w:r>
              <w:t>50th percentil Pubmed</w:t>
            </w:r>
          </w:p>
        </w:tc>
      </w:tr>
      <w:tr w:rsidR="00A774D7" w14:paraId="53E4B876" w14:textId="77777777" w:rsidTr="00C20F46">
        <w:trPr>
          <w:jc w:val="center"/>
        </w:trPr>
        <w:tc>
          <w:tcPr>
            <w:tcW w:w="0" w:type="auto"/>
          </w:tcPr>
          <w:p w14:paraId="4B248A91" w14:textId="77777777" w:rsidR="00A774D7" w:rsidRDefault="00F554E4">
            <w:pPr>
              <w:pStyle w:val="Compact"/>
              <w:jc w:val="center"/>
            </w:pPr>
            <w:r>
              <w:t>75th percentil Pubmed</w:t>
            </w:r>
          </w:p>
        </w:tc>
      </w:tr>
      <w:tr w:rsidR="00A774D7" w14:paraId="02CA0FAD" w14:textId="77777777" w:rsidTr="00C20F46">
        <w:trPr>
          <w:jc w:val="center"/>
        </w:trPr>
        <w:tc>
          <w:tcPr>
            <w:tcW w:w="0" w:type="auto"/>
          </w:tcPr>
          <w:p w14:paraId="08857444" w14:textId="77777777" w:rsidR="00A774D7" w:rsidRDefault="00F554E4">
            <w:pPr>
              <w:pStyle w:val="Compact"/>
              <w:jc w:val="center"/>
            </w:pPr>
            <w:r>
              <w:t>Mean Rank Pubmed</w:t>
            </w:r>
          </w:p>
        </w:tc>
      </w:tr>
      <w:tr w:rsidR="00A774D7" w14:paraId="42524C0F" w14:textId="77777777" w:rsidTr="00C20F46">
        <w:trPr>
          <w:jc w:val="center"/>
        </w:trPr>
        <w:tc>
          <w:tcPr>
            <w:tcW w:w="0" w:type="auto"/>
          </w:tcPr>
          <w:p w14:paraId="1CC81174" w14:textId="77777777" w:rsidR="00A774D7" w:rsidRDefault="00F554E4">
            <w:pPr>
              <w:pStyle w:val="Compact"/>
              <w:jc w:val="center"/>
            </w:pPr>
            <w:r>
              <w:t>Mean Rank Pubmed - Includes OV</w:t>
            </w:r>
          </w:p>
        </w:tc>
      </w:tr>
      <w:tr w:rsidR="00A774D7" w14:paraId="37961773" w14:textId="77777777" w:rsidTr="00C20F46">
        <w:trPr>
          <w:jc w:val="center"/>
        </w:trPr>
        <w:tc>
          <w:tcPr>
            <w:tcW w:w="0" w:type="auto"/>
          </w:tcPr>
          <w:p w14:paraId="6A3CBFC7" w14:textId="77777777" w:rsidR="00A774D7" w:rsidRDefault="00F554E4">
            <w:pPr>
              <w:pStyle w:val="Compact"/>
              <w:jc w:val="center"/>
            </w:pPr>
            <w:r>
              <w:t>25th p. Wikipedia+Reddit+Pubmed</w:t>
            </w:r>
          </w:p>
        </w:tc>
      </w:tr>
      <w:tr w:rsidR="00A774D7" w14:paraId="08B87270" w14:textId="77777777" w:rsidTr="00C20F46">
        <w:trPr>
          <w:jc w:val="center"/>
        </w:trPr>
        <w:tc>
          <w:tcPr>
            <w:tcW w:w="0" w:type="auto"/>
          </w:tcPr>
          <w:p w14:paraId="140E6EAC" w14:textId="77777777" w:rsidR="00A774D7" w:rsidRDefault="00F554E4">
            <w:pPr>
              <w:pStyle w:val="Compact"/>
              <w:jc w:val="center"/>
            </w:pPr>
            <w:r>
              <w:t>50th p. Wikipedia+Reddit+Pubmed</w:t>
            </w:r>
          </w:p>
        </w:tc>
      </w:tr>
      <w:tr w:rsidR="00A774D7" w14:paraId="66EAB969" w14:textId="77777777" w:rsidTr="00C20F46">
        <w:trPr>
          <w:jc w:val="center"/>
        </w:trPr>
        <w:tc>
          <w:tcPr>
            <w:tcW w:w="0" w:type="auto"/>
          </w:tcPr>
          <w:p w14:paraId="270ADDC6" w14:textId="77777777" w:rsidR="00A774D7" w:rsidRDefault="00F554E4">
            <w:pPr>
              <w:pStyle w:val="Compact"/>
              <w:jc w:val="center"/>
            </w:pPr>
            <w:r>
              <w:t>75th p. Wikipedia+Reddit+Pubmed</w:t>
            </w:r>
          </w:p>
        </w:tc>
      </w:tr>
      <w:tr w:rsidR="00A774D7" w14:paraId="586F73B6" w14:textId="77777777" w:rsidTr="00C20F46">
        <w:trPr>
          <w:jc w:val="center"/>
        </w:trPr>
        <w:tc>
          <w:tcPr>
            <w:tcW w:w="0" w:type="auto"/>
          </w:tcPr>
          <w:p w14:paraId="55D7F218" w14:textId="77777777" w:rsidR="00A774D7" w:rsidRDefault="00F554E4">
            <w:pPr>
              <w:pStyle w:val="Compact"/>
              <w:jc w:val="center"/>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pPr>
              <w:pStyle w:val="Compact"/>
              <w:jc w:val="center"/>
            </w:pPr>
            <w:r>
              <w:t>Mean R. Wiki.+Reddit+Pubmed - w. OV</w:t>
            </w:r>
          </w:p>
        </w:tc>
      </w:tr>
    </w:tbl>
    <w:p w14:paraId="09A3910D" w14:textId="2F3200A1" w:rsidR="00A774D7" w:rsidRDefault="00F554E4">
      <w:pPr>
        <w:pStyle w:val="BodyText"/>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w:t>
      </w:r>
      <w:r w:rsidR="00117869">
        <w:t>2</w:t>
      </w:r>
      <w:r w:rsidR="00664436">
        <w:t>]</w:t>
      </w:r>
      <w:r>
        <w:t>. To this aim, we used the three corpora detailed above, and assumed understandability labels according to the expected difficulty of documents in these collections:</w:t>
      </w:r>
    </w:p>
    <w:p w14:paraId="63005D89" w14:textId="77777777" w:rsidR="00A774D7" w:rsidRDefault="00F554E4">
      <w:pPr>
        <w:numPr>
          <w:ilvl w:val="0"/>
          <w:numId w:val="5"/>
        </w:numPr>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pPr>
        <w:numPr>
          <w:ilvl w:val="0"/>
          <w:numId w:val="5"/>
        </w:numPr>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F1563C">
      <w:pPr>
        <w:numPr>
          <w:ilvl w:val="0"/>
          <w:numId w:val="5"/>
        </w:numPr>
      </w:pPr>
      <w:r>
        <w:t>PubMed Central (label 3): Documents in this corpus are expected to be written in a highly formal style, as the target audience are physicians and biomedical researchers.</w:t>
      </w:r>
    </w:p>
    <w:p w14:paraId="6FA5D941" w14:textId="27B98813" w:rsidR="00A774D7" w:rsidRDefault="00C20F46">
      <w:pPr>
        <w:pStyle w:val="TableCaption"/>
      </w:pPr>
      <w:r w:rsidRPr="00C20F46">
        <w:rPr>
          <w:b/>
        </w:rPr>
        <w:t>Table 10.</w:t>
      </w:r>
      <w:r>
        <w:t xml:space="preserve"> </w:t>
      </w:r>
      <w:r w:rsidR="00F554E4">
        <w:t>Machine Learning Regressors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pPr>
              <w:pStyle w:val="Compact"/>
              <w:jc w:val="center"/>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pPr>
              <w:pStyle w:val="Compact"/>
              <w:jc w:val="center"/>
            </w:pPr>
            <w:r>
              <w:t>Linear Regressor</w:t>
            </w:r>
          </w:p>
        </w:tc>
      </w:tr>
      <w:tr w:rsidR="00A774D7" w14:paraId="43B4CE9A" w14:textId="77777777" w:rsidTr="00C20F46">
        <w:trPr>
          <w:jc w:val="center"/>
        </w:trPr>
        <w:tc>
          <w:tcPr>
            <w:tcW w:w="0" w:type="auto"/>
          </w:tcPr>
          <w:p w14:paraId="5F9A762F" w14:textId="77777777" w:rsidR="00A774D7" w:rsidRDefault="00F554E4">
            <w:pPr>
              <w:pStyle w:val="Compact"/>
              <w:jc w:val="center"/>
            </w:pPr>
            <w:r>
              <w:t>Multi-layer Perceptron Regressor</w:t>
            </w:r>
          </w:p>
        </w:tc>
      </w:tr>
      <w:tr w:rsidR="00A774D7" w14:paraId="2426DF8C" w14:textId="77777777" w:rsidTr="00C20F46">
        <w:trPr>
          <w:jc w:val="center"/>
        </w:trPr>
        <w:tc>
          <w:tcPr>
            <w:tcW w:w="0" w:type="auto"/>
          </w:tcPr>
          <w:p w14:paraId="0A66C882" w14:textId="77777777" w:rsidR="00A774D7" w:rsidRDefault="00F554E4">
            <w:pPr>
              <w:pStyle w:val="Compact"/>
              <w:jc w:val="center"/>
            </w:pPr>
            <w:r>
              <w:t>Random Forest Regressor</w:t>
            </w:r>
          </w:p>
        </w:tc>
      </w:tr>
      <w:tr w:rsidR="00A774D7" w14:paraId="6D96D34C" w14:textId="77777777" w:rsidTr="00C20F46">
        <w:trPr>
          <w:jc w:val="center"/>
        </w:trPr>
        <w:tc>
          <w:tcPr>
            <w:tcW w:w="0" w:type="auto"/>
          </w:tcPr>
          <w:p w14:paraId="025AB9CE" w14:textId="77777777" w:rsidR="00A774D7" w:rsidRDefault="00F554E4">
            <w:pPr>
              <w:pStyle w:val="Compact"/>
              <w:jc w:val="center"/>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7777777" w:rsidR="00A774D7" w:rsidRDefault="00F554E4">
            <w:pPr>
              <w:pStyle w:val="Compact"/>
              <w:jc w:val="center"/>
            </w:pPr>
            <w:r>
              <w:t>Gradient Boosting Regressor</w:t>
            </w:r>
          </w:p>
        </w:tc>
      </w:tr>
    </w:tbl>
    <w:p w14:paraId="0E39228F" w14:textId="77777777" w:rsidR="00D504BD" w:rsidRDefault="00D504BD">
      <w:pPr>
        <w:pStyle w:val="TableCaption"/>
        <w:rPr>
          <w:b/>
        </w:rPr>
      </w:pPr>
    </w:p>
    <w:p w14:paraId="5FED18C5" w14:textId="7996188F" w:rsidR="00A774D7" w:rsidRDefault="00D504BD">
      <w:pPr>
        <w:pStyle w:val="TableCaption"/>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pPr>
              <w:pStyle w:val="Compact"/>
              <w:jc w:val="center"/>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pPr>
              <w:pStyle w:val="Compact"/>
              <w:jc w:val="center"/>
            </w:pPr>
            <w:r>
              <w:t>Logistic Regression</w:t>
            </w:r>
          </w:p>
        </w:tc>
      </w:tr>
      <w:tr w:rsidR="00A774D7" w14:paraId="4BC0FF1F" w14:textId="77777777" w:rsidTr="005806F6">
        <w:trPr>
          <w:jc w:val="center"/>
        </w:trPr>
        <w:tc>
          <w:tcPr>
            <w:tcW w:w="0" w:type="auto"/>
          </w:tcPr>
          <w:p w14:paraId="5BE06CF6" w14:textId="77777777" w:rsidR="00A774D7" w:rsidRDefault="00F554E4">
            <w:pPr>
              <w:pStyle w:val="Compact"/>
              <w:jc w:val="center"/>
            </w:pPr>
            <w:r>
              <w:t>Multi-layer Perceptron Classifier</w:t>
            </w:r>
          </w:p>
        </w:tc>
      </w:tr>
      <w:tr w:rsidR="00A774D7" w14:paraId="3F28671A" w14:textId="77777777" w:rsidTr="005806F6">
        <w:trPr>
          <w:jc w:val="center"/>
        </w:trPr>
        <w:tc>
          <w:tcPr>
            <w:tcW w:w="0" w:type="auto"/>
          </w:tcPr>
          <w:p w14:paraId="4608155D" w14:textId="77777777" w:rsidR="00A774D7" w:rsidRDefault="00F554E4">
            <w:pPr>
              <w:pStyle w:val="Compact"/>
              <w:jc w:val="center"/>
            </w:pPr>
            <w:r>
              <w:t>Random Forest Classifier</w:t>
            </w:r>
          </w:p>
        </w:tc>
      </w:tr>
      <w:tr w:rsidR="00A774D7" w14:paraId="31BAF3A4" w14:textId="77777777" w:rsidTr="005806F6">
        <w:trPr>
          <w:jc w:val="center"/>
        </w:trPr>
        <w:tc>
          <w:tcPr>
            <w:tcW w:w="0" w:type="auto"/>
          </w:tcPr>
          <w:p w14:paraId="0C0833E1" w14:textId="77777777" w:rsidR="00A774D7" w:rsidRDefault="00F554E4">
            <w:pPr>
              <w:pStyle w:val="Compact"/>
              <w:jc w:val="center"/>
            </w:pPr>
            <w:r>
              <w:t>Support Vector Machine Classifier</w:t>
            </w:r>
          </w:p>
        </w:tc>
      </w:tr>
      <w:tr w:rsidR="00A774D7" w14:paraId="5FB230FA" w14:textId="77777777" w:rsidTr="005806F6">
        <w:trPr>
          <w:jc w:val="center"/>
        </w:trPr>
        <w:tc>
          <w:tcPr>
            <w:tcW w:w="0" w:type="auto"/>
          </w:tcPr>
          <w:p w14:paraId="6C219731" w14:textId="77777777" w:rsidR="00A774D7" w:rsidRDefault="00F554E4">
            <w:pPr>
              <w:pStyle w:val="Compact"/>
              <w:jc w:val="center"/>
            </w:pPr>
            <w:r>
              <w:t>Multinomial Naive Bayes</w:t>
            </w:r>
          </w:p>
        </w:tc>
      </w:tr>
      <w:tr w:rsidR="00A774D7" w14:paraId="79B82A9C" w14:textId="77777777" w:rsidTr="005806F6">
        <w:trPr>
          <w:jc w:val="center"/>
        </w:trPr>
        <w:tc>
          <w:tcPr>
            <w:tcW w:w="0" w:type="auto"/>
            <w:tcBorders>
              <w:bottom w:val="single" w:sz="4" w:space="0" w:color="auto"/>
            </w:tcBorders>
          </w:tcPr>
          <w:p w14:paraId="520DE287" w14:textId="77777777" w:rsidR="00A774D7" w:rsidRDefault="00F554E4">
            <w:pPr>
              <w:pStyle w:val="Compact"/>
              <w:jc w:val="center"/>
            </w:pPr>
            <w:r>
              <w:t>Gradient Boosting Classifier</w:t>
            </w:r>
          </w:p>
        </w:tc>
      </w:tr>
    </w:tbl>
    <w:p w14:paraId="7193214C" w14:textId="77777777" w:rsidR="005806F6" w:rsidRDefault="005806F6" w:rsidP="005806F6">
      <w:pPr>
        <w:pStyle w:val="FirstParagraph"/>
      </w:pPr>
      <w:bookmarkStart w:id="6" w:name="preprocessing-pipelines-and-heuristics"/>
      <w:bookmarkEnd w:id="6"/>
    </w:p>
    <w:p w14:paraId="31300BBF" w14:textId="6BB85C87" w:rsidR="005806F6" w:rsidRDefault="005806F6" w:rsidP="003A2D7A">
      <w:pPr>
        <w:pStyle w:val="FirstParagraph"/>
      </w:pPr>
      <w: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6BC6C71E" w:rsidR="00A774D7" w:rsidRDefault="00F554E4">
      <w:pPr>
        <w:pStyle w:val="FirstParagrap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w:t>
      </w:r>
      <w:r w:rsidR="00117869">
        <w:t>5</w:t>
      </w:r>
      <w:r w:rsidR="00C80CBF">
        <w:t>]</w:t>
      </w:r>
      <w:r>
        <w:t xml:space="preserve"> and provided a much more thorough analysis, as they only evaluated surface level readability formulae and did not compare their results against human assessments.</w:t>
      </w:r>
    </w:p>
    <w:p w14:paraId="1BB1BA54" w14:textId="663DA961" w:rsidR="00A774D7" w:rsidRDefault="00F554E4">
      <w:pPr>
        <w:pStyle w:val="BodyText"/>
      </w:pPr>
      <w:r>
        <w:t>To extract the content of a Web page from the HTML source we tested: BeautifulSoup </w:t>
      </w:r>
      <w:r w:rsidR="00C80CBF">
        <w:t>[6</w:t>
      </w:r>
      <w:r w:rsidR="00117869">
        <w:t>8</w:t>
      </w:r>
      <w:r w:rsidR="00C80CBF">
        <w:t>]</w:t>
      </w:r>
      <w:r>
        <w:t xml:space="preserve"> (</w:t>
      </w:r>
      <w:r>
        <w:rPr>
          <w:i/>
        </w:rPr>
        <w:t>Naive</w:t>
      </w:r>
      <w:r>
        <w:t>), which just naively removes HTML tags, Boilerpipe </w:t>
      </w:r>
      <w:r w:rsidR="00C80CBF">
        <w:t>[7</w:t>
      </w:r>
      <w:r w:rsidR="00117869">
        <w:t>9</w:t>
      </w:r>
      <w:r w:rsidR="00C80CBF">
        <w:t>]</w:t>
      </w:r>
      <w:r>
        <w:t xml:space="preserve"> (</w:t>
      </w:r>
      <w:r>
        <w:rPr>
          <w:i/>
        </w:rPr>
        <w:t>Boi</w:t>
      </w:r>
      <w:r>
        <w:t>) and Justext </w:t>
      </w:r>
      <w:r w:rsidR="00C80CBF">
        <w:t>[8</w:t>
      </w:r>
      <w:r w:rsidR="00117869">
        <w:t>0</w:t>
      </w:r>
      <w:r w:rsidR="00C80CBF">
        <w:t>]</w:t>
      </w:r>
      <w:r>
        <w:t xml:space="preserve"> (</w:t>
      </w:r>
      <w:r>
        <w:rPr>
          <w:i/>
        </w:rPr>
        <w:t>Jst</w:t>
      </w:r>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pPr>
        <w:pStyle w:val="Heading2"/>
      </w:pPr>
      <w:bookmarkStart w:id="7" w:name="integrating-understandability-into-retri"/>
      <w:bookmarkStart w:id="8" w:name="_GoBack"/>
      <w:bookmarkEnd w:id="7"/>
      <w:bookmarkEnd w:id="8"/>
      <w:r>
        <w:t>Integrating Understandability into Retrieval</w:t>
      </w:r>
    </w:p>
    <w:p w14:paraId="7370BEC4" w14:textId="432B1348" w:rsidR="00A774D7" w:rsidRDefault="00F554E4">
      <w:pPr>
        <w:pStyle w:val="FirstParagrap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w:t>
      </w:r>
      <w:r w:rsidR="00117869">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w:t>
      </w:r>
      <w:r w:rsidR="00C80CBF">
        <w:t>[</w:t>
      </w:r>
      <w:r w:rsidR="00117869">
        <w:t>81</w:t>
      </w:r>
      <w:r w:rsidR="00C80CBF">
        <w:t>]</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pPr>
        <w:pStyle w:val="BodyText"/>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565D59D" w:rsidR="00A774D7" w:rsidRDefault="00F554E4">
      <w:pPr>
        <w:pStyle w:val="BodyText"/>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w:t>
      </w:r>
      <w:r w:rsidR="00117869">
        <w:t>2</w:t>
      </w:r>
      <w:r w:rsidR="00867DAD">
        <w:t>]</w:t>
      </w:r>
      <w:r>
        <w:t xml:space="preserve">, which was shown effective for combining two lists of search results based on 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w:t>
      </w:r>
      <w:r w:rsidR="00117869">
        <w:t>3</w:t>
      </w:r>
      <w:r w:rsidR="00867DAD">
        <w:t>]</w:t>
      </w:r>
      <w:r>
        <w:t xml:space="preserve"> and KISTI </w:t>
      </w:r>
      <w:r w:rsidR="00867DAD">
        <w:t>[8</w:t>
      </w:r>
      <w:r w:rsidR="00117869">
        <w:t>4</w:t>
      </w:r>
      <w:r w:rsidR="00867DAD">
        <w:t>]</w:t>
      </w:r>
      <w:r>
        <w:t xml:space="preserve"> for CLEF2015, GUIR </w:t>
      </w:r>
      <w:r w:rsidR="00867DAD">
        <w:t>[8</w:t>
      </w:r>
      <w:r w:rsidR="00117869">
        <w:t>5</w:t>
      </w:r>
      <w:r w:rsidR="00867DAD">
        <w:t>]</w:t>
      </w:r>
      <w:r>
        <w:t xml:space="preserve"> and ECNU </w:t>
      </w:r>
      <w:r w:rsidR="00867DAD">
        <w:t>[8</w:t>
      </w:r>
      <w:r w:rsidR="00117869">
        <w:t>6</w:t>
      </w:r>
      <w:r w:rsidR="00867DAD">
        <w:t>]</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7ABE6E60" w:rsidR="00F91136" w:rsidRDefault="00F91136">
      <w:pPr>
        <w:pStyle w:val="BodyText"/>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w:t>
      </w:r>
      <w:r w:rsidR="00117869">
        <w:t>4</w:t>
      </w:r>
      <w:r>
        <w:t>, 1</w:t>
      </w:r>
      <w:r w:rsidR="00117869">
        <w:t>4</w:t>
      </w:r>
      <w:r>
        <w:t>].</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49"/>
        <w:gridCol w:w="3588"/>
        <w:gridCol w:w="2451"/>
        <w:gridCol w:w="2472"/>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 xml:space="preserve">F(R,U)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 xml:space="preserve">F(R,U)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Unders. features</w:t>
            </w:r>
          </w:p>
        </w:tc>
        <w:tc>
          <w:tcPr>
            <w:tcW w:w="0" w:type="auto"/>
          </w:tcPr>
          <w:p w14:paraId="1EE759E2" w14:textId="77777777" w:rsidR="00265B24" w:rsidRDefault="00265B24" w:rsidP="00B2085B">
            <w:pPr>
              <w:pStyle w:val="Compact"/>
            </w:pPr>
            <w:r>
              <w:t xml:space="preserve">F(R,U) = </w:t>
            </w:r>
            <m:oMath>
              <m:r>
                <w:rPr>
                  <w:rFonts w:ascii="Cambria Math" w:hAnsi="Cambria Math"/>
                </w:rPr>
                <m:t>R</m:t>
              </m:r>
            </m:oMath>
          </w:p>
        </w:tc>
        <w:tc>
          <w:tcPr>
            <w:tcW w:w="0" w:type="auto"/>
          </w:tcPr>
          <w:p w14:paraId="2C6FE7C7" w14:textId="77777777" w:rsidR="00265B24" w:rsidRDefault="00265B24" w:rsidP="00B2085B">
            <w:pPr>
              <w:pStyle w:val="Compact"/>
            </w:pPr>
            <w:r>
              <w:t xml:space="preserve">F(R,U)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Model combines unders. and topicality labels. Uses IR and unders. features</w:t>
            </w:r>
          </w:p>
        </w:tc>
        <w:tc>
          <w:tcPr>
            <w:tcW w:w="0" w:type="auto"/>
          </w:tcPr>
          <w:p w14:paraId="54028F6E" w14:textId="77777777" w:rsidR="00265B24" w:rsidRDefault="00265B24" w:rsidP="00B2085B">
            <w:pPr>
              <w:pStyle w:val="Compact"/>
            </w:pPr>
            <w:r>
              <w:t xml:space="preserve">F(R,U) = </w:t>
            </w:r>
            <m:oMath>
              <m:r>
                <w:rPr>
                  <w:rFonts w:ascii="Cambria Math" w:hAnsi="Cambria Math"/>
                </w:rPr>
                <m:t>R×U/3.</m:t>
              </m:r>
            </m:oMath>
          </w:p>
        </w:tc>
        <w:tc>
          <w:tcPr>
            <w:tcW w:w="0" w:type="auto"/>
          </w:tcPr>
          <w:p w14:paraId="01454A87" w14:textId="77777777" w:rsidR="00265B24" w:rsidRDefault="00265B24" w:rsidP="00B2085B">
            <w:pPr>
              <w:pStyle w:val="Compact"/>
            </w:pPr>
            <w:r>
              <w:t xml:space="preserve">F(R,U)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unders. features</w:t>
            </w:r>
          </w:p>
        </w:tc>
        <w:tc>
          <w:tcPr>
            <w:tcW w:w="0" w:type="auto"/>
          </w:tcPr>
          <w:p w14:paraId="5C7A5EC2"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Model built boosting easy-to-read documents. Uses IR and unders. features</w:t>
            </w:r>
          </w:p>
        </w:tc>
        <w:tc>
          <w:tcPr>
            <w:tcW w:w="0" w:type="auto"/>
            <w:tcBorders>
              <w:bottom w:val="single" w:sz="4" w:space="0" w:color="auto"/>
            </w:tcBorders>
          </w:tcPr>
          <w:p w14:paraId="17E1CF5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9" w:name="evaluation-measures"/>
      <w:bookmarkEnd w:id="9"/>
      <w:r>
        <w:t>Evaluation Measures</w:t>
      </w:r>
    </w:p>
    <w:p w14:paraId="6319702E" w14:textId="77777777" w:rsidR="00A774D7" w:rsidRDefault="00F554E4">
      <w:pPr>
        <w:pStyle w:val="FirstParagrap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B1940EA" w:rsidR="00A774D7" w:rsidRDefault="00F554E4">
      <w:pPr>
        <w:pStyle w:val="BodyText"/>
      </w:pPr>
      <w:r>
        <w:t>For the retrieval experiments, we used evaluation measures that rely on both (topical) relevance and understandability. The uRBP measure </w:t>
      </w:r>
      <w:r w:rsidR="005C561F">
        <w:t>[4</w:t>
      </w:r>
      <w:r w:rsidR="00117869">
        <w:t>2</w:t>
      </w:r>
      <w:r w:rsidR="005C561F">
        <w:t>]</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pPr>
        <w:pStyle w:val="BodyText"/>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CE52C9">
      <w:pPr>
        <w:numPr>
          <w:ilvl w:val="0"/>
          <w:numId w:val="6"/>
        </w:numPr>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pPr>
        <w:pStyle w:val="FirstParagrap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6104D15E" w:rsidR="00A774D7" w:rsidRDefault="00F554E4">
      <w:pPr>
        <w:pStyle w:val="BodyText"/>
      </w:pPr>
      <w:r>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These latter measures implement the condensed measures approach proposed by Sakai as a way to deal with unassessed documents </w:t>
      </w:r>
      <w:r w:rsidR="00117869">
        <w:t>[87</w:t>
      </w:r>
      <w:r w:rsidR="008C45E9">
        <w:t>]</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10" w:name="results"/>
      <w:bookmarkEnd w:id="10"/>
      <w:r>
        <w:t>Results</w:t>
      </w:r>
    </w:p>
    <w:p w14:paraId="1A711F15" w14:textId="77777777" w:rsidR="00A774D7" w:rsidRDefault="00F554E4">
      <w:pPr>
        <w:pStyle w:val="FirstParagrap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pPr>
        <w:pStyle w:val="Heading2"/>
      </w:pPr>
      <w:bookmarkStart w:id="11" w:name="evaluation-of-understandability-estimato"/>
      <w:bookmarkEnd w:id="11"/>
      <w:r>
        <w:t>Evaluation of understandability estimators</w:t>
      </w:r>
    </w:p>
    <w:p w14:paraId="4BDE0F38" w14:textId="77777777" w:rsidR="005F7B0C" w:rsidRDefault="005F7B0C" w:rsidP="005F7B0C">
      <w:pPr>
        <w:pStyle w:val="TableCaption"/>
        <w:rPr>
          <w:b/>
        </w:rPr>
      </w:pPr>
    </w:p>
    <w:p w14:paraId="14C17BA0" w14:textId="43B9DE2A" w:rsidR="00A774D7" w:rsidRDefault="00F554E4">
      <w:pPr>
        <w:pStyle w:val="BodyText"/>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pPr>
        <w:pStyle w:val="BodyText"/>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pPr>
        <w:pStyle w:val="BodyText"/>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rPr>
        <w:drawing>
          <wp:inline distT="0" distB="0" distL="0" distR="0" wp14:anchorId="2E27015F" wp14:editId="296C6E1C">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9735"/>
                    </a:xfrm>
                    <a:prstGeom prst="rect">
                      <a:avLst/>
                    </a:prstGeom>
                  </pic:spPr>
                </pic:pic>
              </a:graphicData>
            </a:graphic>
          </wp:inline>
        </w:drawing>
      </w:r>
    </w:p>
    <w:p w14:paraId="4846FDA6" w14:textId="77777777" w:rsidR="00A774D7" w:rsidRDefault="00F554E4">
      <w:pPr>
        <w:pStyle w:val="BodyText"/>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pPr>
        <w:pStyle w:val="BodyText"/>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pPr>
        <w:pStyle w:val="Heading2"/>
      </w:pPr>
      <w:bookmarkStart w:id="12" w:name="evaluation-of-preprocessing-pipelines-an"/>
      <w:bookmarkEnd w:id="12"/>
      <w:r>
        <w:t>Evaluation of Preprocessing Pipelines and Heuristics</w:t>
      </w:r>
    </w:p>
    <w:p w14:paraId="6812B273" w14:textId="10009E9C" w:rsidR="00A774D7" w:rsidRDefault="00F554E4">
      <w:pPr>
        <w:pStyle w:val="FirstParagraph"/>
      </w:pPr>
      <w:r>
        <w:t>Results from experiments with different preprocessing pipelines and heuristics are shown in Figure </w:t>
      </w:r>
      <w:r w:rsidR="006771F2">
        <w:t>2</w:t>
      </w:r>
      <w:r>
        <w:t xml:space="preserve"> (top: CLEF 2015; bottom: CLEF 2016).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28C66122" w:rsidR="006771F2" w:rsidRDefault="006771F2" w:rsidP="006771F2">
      <w:pPr>
        <w:pStyle w:val="BodyText"/>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r>
        <w:rPr>
          <w:i/>
        </w:rPr>
        <w:t>DoNotForcePeriod</w:t>
      </w:r>
      <w:r>
        <w:t xml:space="preserve"> performed better than </w:t>
      </w:r>
      <w:r>
        <w:rPr>
          <w:i/>
        </w:rPr>
        <w:t>ForcePeriod</w:t>
      </w:r>
      <w:r>
        <w:t xml:space="preserve"> ). Using Justext or Boilerplate resulted in higher correlations with human understandability assessments, and the </w:t>
      </w:r>
      <w:r>
        <w:rPr>
          <w:i/>
        </w:rPr>
        <w:t>ForcePeriod</w:t>
      </w:r>
      <w:r>
        <w:t xml:space="preserve"> heuristic was shown to be better than </w:t>
      </w:r>
      <w:r>
        <w:rPr>
          <w:i/>
        </w:rPr>
        <w:t>DoNotForcePeriod</w:t>
      </w:r>
      <w:r>
        <w:t xml:space="preserve"> . These results confirm the speculations of Palotti et al. </w:t>
      </w:r>
      <w:r w:rsidR="005B4420">
        <w:t>[1</w:t>
      </w:r>
      <w:r w:rsidR="00117869">
        <w:t>5</w:t>
      </w:r>
      <w:r w:rsidR="005B4420">
        <w:t>]</w:t>
      </w:r>
      <w:r>
        <w:t>: they found these settings to produce lower variances in understandability estimations and thus hypothesised that they were better suited to the task.</w:t>
      </w:r>
    </w:p>
    <w:p w14:paraId="66A1E3B9" w14:textId="1F1FF559" w:rsidR="006771F2" w:rsidRDefault="006771F2" w:rsidP="006771F2">
      <w:pPr>
        <w:pStyle w:val="BodyText"/>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r>
        <w:rPr>
          <w:i/>
        </w:rPr>
        <w:t>Justext</w:t>
      </w:r>
      <w:r>
        <w:t xml:space="preserve"> provided the most stable results across the collections, with correlations as high as the best ones in both collections. These results confirmed the advice put forward by Palotti et al. </w:t>
      </w:r>
      <w:r w:rsidR="009C6B0B">
        <w:t>[1</w:t>
      </w:r>
      <w:r w:rsidR="00117869">
        <w:t>5</w:t>
      </w:r>
      <w:r w:rsidR="009C6B0B">
        <w:t>]</w:t>
      </w:r>
      <w:r>
        <w:t>, i.e. in general, if using readability measures, then CLI is to be preferred, along with an appropriate HTML extraction pipeline, regardless of the heuristic for sentence ending. We provide detailed plots to compare our results with Palotti’s in the appendix.</w:t>
      </w:r>
    </w:p>
    <w:p w14:paraId="2DA92EE3" w14:textId="4E787F1A" w:rsidR="006771F2" w:rsidRDefault="006771F2" w:rsidP="006771F2">
      <w:pPr>
        <w:pStyle w:val="BodyText"/>
      </w:pPr>
      <w: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14:paraId="35FF0EFE" w14:textId="3073E3BE" w:rsidR="00DD12B7" w:rsidRDefault="00DD12B7" w:rsidP="006771F2">
      <w:pPr>
        <w:pStyle w:val="BodyText"/>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3054E395" w14:textId="77777777" w:rsidR="00A774D7" w:rsidRDefault="00F554E4">
      <w:pPr>
        <w:pStyle w:val="FigurewithCaption"/>
      </w:pPr>
      <w:r>
        <w:rPr>
          <w:noProof/>
        </w:rPr>
        <w:drawing>
          <wp:inline distT="0" distB="0" distL="0" distR="0" wp14:anchorId="7503B21D" wp14:editId="198DE55C">
            <wp:extent cx="5652135" cy="65499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ox-spearman15-raw-values-joao/figure2.sv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63993" cy="6563645"/>
                    </a:xfrm>
                    <a:prstGeom prst="rect">
                      <a:avLst/>
                    </a:prstGeom>
                    <a:noFill/>
                    <a:ln w="9525">
                      <a:noFill/>
                      <a:headEnd/>
                      <a:tailEnd/>
                    </a:ln>
                  </pic:spPr>
                </pic:pic>
              </a:graphicData>
            </a:graphic>
          </wp:inline>
        </w:drawing>
      </w:r>
    </w:p>
    <w:p w14:paraId="03D8CB05" w14:textId="6350A090" w:rsidR="00A774D7" w:rsidRDefault="006771F2" w:rsidP="00F554E4">
      <w:pPr>
        <w:pStyle w:val="ImageCaption"/>
      </w:pPr>
      <w:r w:rsidRPr="006771F2">
        <w:rPr>
          <w:b/>
        </w:rPr>
        <w:t>Figure 2.</w:t>
      </w:r>
      <w:r w:rsidR="00F554E4">
        <w:t xml:space="preserve"> 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(Table </w:t>
      </w:r>
      <w:r w:rsidR="00F16BF1">
        <w:t>1</w:t>
      </w:r>
      <w:r w:rsidR="00F554E4">
        <w:t>), obtained with the Naive ForcePeriod preprocessing, for CLEF 2015. Each box extends from the lower to the upper quartile values, with the red marker representing the median value for that category. Whiskers show the range of the data in each category and circles represent values considered outliers for the category (e.g., Spearman correlation for SMOG index was 0.296 and for ARI was 0.194: these were outliers for that category).</w:t>
      </w:r>
    </w:p>
    <w:p w14:paraId="7BC868D0" w14:textId="77777777" w:rsidR="00A774D7" w:rsidRDefault="00F554E4">
      <w:pPr>
        <w:pStyle w:val="Heading2"/>
      </w:pPr>
      <w:bookmarkStart w:id="13" w:name="evaluation-of-understandability-retrieva"/>
      <w:bookmarkEnd w:id="13"/>
      <w:r>
        <w:t>Evaluation of Understandability Retrieval</w:t>
      </w:r>
    </w:p>
    <w:p w14:paraId="4AC7875B" w14:textId="4A890102" w:rsidR="006771F2" w:rsidRDefault="006771F2" w:rsidP="006771F2">
      <w:pPr>
        <w:pStyle w:val="BodyText"/>
      </w:pPr>
      <w:r>
        <w:t>Results for the considered retrieval methods are reported in Table </w:t>
      </w:r>
      <w:r w:rsidR="00C14E0C">
        <w:t>14</w:t>
      </w:r>
      <w:r>
        <w:t xml:space="preserve">. We report only the results for CLEF 2016 for brevity; those for CLEF 2015 exhibited similar trends and are included in the appendix. As both the RBP residuals and the column </w:t>
      </w:r>
      <w:r>
        <w:rPr>
          <w:i/>
        </w:rPr>
        <w:t>Unj</w:t>
      </w:r>
      <w:r>
        <w:t xml:space="preserve"> quantify the effect unassessed documents have on evaluation, we opt to show the RBP residuals only in the supplementary appendix and show </w:t>
      </w:r>
      <w:r>
        <w:rPr>
          <w:i/>
        </w:rPr>
        <w:t>Unj</w:t>
      </w:r>
      <w:r>
        <w:t xml:space="preserve"> here, as its interpretation is straightforward: </w:t>
      </w:r>
      <w:r>
        <w:rPr>
          <w:i/>
        </w:rPr>
        <w:t>Unj</w:t>
      </w:r>
      <w:r>
        <w:t xml:space="preserve"> is the average percentage of documents without assessment in the top 10 results. Larger values of </w:t>
      </w:r>
      <w:r>
        <w:rPr>
          <w:i/>
        </w:rPr>
        <w:t>Unj</w:t>
      </w:r>
      <w:r>
        <w:t xml:space="preserve"> entail that actual effectiveness may be sensibly larger. Here we also show the values for the condensed measures.</w:t>
      </w:r>
    </w:p>
    <w:p w14:paraId="20DAD09C" w14:textId="3B14155C" w:rsidR="006771F2" w:rsidRDefault="006771F2" w:rsidP="006771F2">
      <w:pPr>
        <w:pStyle w:val="BodyText"/>
      </w:pPr>
      <w:r>
        <w:t>In Table </w:t>
      </w:r>
      <w:r w:rsidR="00C14E0C">
        <w:t>14,</w:t>
      </w:r>
      <w:r>
        <w:t xml:space="preserve"> statistical significance was measured with respect to the best CLEF 2016 run, GUIR (p-values indicated with </w:t>
      </w:r>
      <m:oMath>
        <m:sSub>
          <m:sSubPr>
            <m:ctrlPr>
              <w:rPr>
                <w:rFonts w:ascii="Cambria Math" w:hAnsi="Cambria Math"/>
              </w:rPr>
            </m:ctrlPr>
          </m:sSubPr>
          <m:e>
            <m:r>
              <w:rPr>
                <w:rFonts w:ascii="Cambria Math" w:hAnsi="Cambria Math"/>
              </w:rPr>
              <m:t>P</m:t>
            </m:r>
          </m:e>
          <m:sub>
            <m:r>
              <w:rPr>
                <w:rFonts w:ascii="Cambria Math" w:hAnsi="Cambria Math"/>
              </w:rPr>
              <m:t>g</m:t>
            </m:r>
          </m:sub>
        </m:sSub>
      </m:oMath>
      <w:r>
        <w:t xml:space="preserve">), and the BM25 baseline (p-values indicated with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A two-tailed paired t-test was used to compute statistical significance; note that the baseline BM25 is significantly worse than GUIR across all measures.</w:t>
      </w:r>
    </w:p>
    <w:p w14:paraId="7DC7DAC5" w14:textId="77777777" w:rsidR="003A2D7A" w:rsidRDefault="003A2D7A" w:rsidP="003A2D7A">
      <w:pPr>
        <w:pStyle w:val="BodyText"/>
      </w:pPr>
      <w:r>
        <w:t xml:space="preserve">The effectiveness of the top two submissions to CLEF 2016 and the BM25 baseline are reported at indices 1-3 of Table 14. In turn, we report the results of each sub-experiment: </w:t>
      </w:r>
      <w:r>
        <w:rPr>
          <w:i/>
        </w:rPr>
        <w:t>Simple re-ranking</w:t>
      </w:r>
      <w:r>
        <w:t xml:space="preserve"> (indices 4-21), </w:t>
      </w:r>
      <w:r>
        <w:rPr>
          <w:i/>
        </w:rPr>
        <w:t>Fusion Experiments</w:t>
      </w:r>
      <w:r>
        <w:t xml:space="preserve"> (indices 22-30), </w:t>
      </w:r>
      <w:r>
        <w:rPr>
          <w:i/>
        </w:rPr>
        <w:t>Learning to rank</w:t>
      </w:r>
      <w:r>
        <w:t xml:space="preserve"> (indices 31-35).</w:t>
      </w:r>
    </w:p>
    <w:p w14:paraId="0F4EF5F8" w14:textId="77777777" w:rsidR="003A2D7A" w:rsidRDefault="003A2D7A" w:rsidP="003A2D7A">
      <w:pPr>
        <w:pStyle w:val="BodyText"/>
      </w:pPr>
      <w:r>
        <w:rPr>
          <w:b/>
          <w:i/>
        </w:rPr>
        <w:t>Simple Re-ranking:</w:t>
      </w:r>
      <w:r>
        <w:t xml:space="preserve"> Indices 4-12 of Table 14 report the results of re-ranking methods applied to the runs listed at indices 1-3. Re-ranking was applied based on the DCI score of each document calculated using the preprocessing combination of Boilerpipe and ForcePeriod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4CD40B71" w14:textId="092DF361" w:rsidR="003A2D7A" w:rsidRDefault="003A2D7A" w:rsidP="006771F2">
      <w:pPr>
        <w:pStyle w:val="BodyText"/>
      </w:pPr>
      <w:r>
        <w:t xml:space="preserve">In the experiments, we also studied the influence of the number of documents considered for re-ranking (cut-off). Indices 4-6 refer to re-ranking only the top </w:t>
      </w:r>
      <m:oMath>
        <m:r>
          <w:rPr>
            <w:rFonts w:ascii="Cambria Math" w:hAnsi="Cambria Math"/>
          </w:rPr>
          <m:t>k=15</m:t>
        </m:r>
      </m:oMath>
      <w:r>
        <w:t xml:space="preserve"> documents from the original runs; 7-9 refer to the first </w:t>
      </w:r>
      <m:oMath>
        <m:r>
          <w:rPr>
            <w:rFonts w:ascii="Cambria Math" w:hAnsi="Cambria Math"/>
          </w:rPr>
          <m:t>k=20</m:t>
        </m:r>
      </m:oMath>
      <w:r>
        <w:t xml:space="preserve">; and 10-12 to the first </w:t>
      </w:r>
      <m:oMath>
        <m:r>
          <w:rPr>
            <w:rFonts w:ascii="Cambria Math" w:hAnsi="Cambria Math"/>
          </w:rPr>
          <m:t>k=50</m:t>
        </m:r>
      </m:oMath>
      <w:r>
        <w:t xml:space="preserve">.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trends 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7777777" w:rsidR="00A4253F" w:rsidRDefault="00A4253F" w:rsidP="00A4253F">
      <w:pPr>
        <w:pStyle w:val="BodyText"/>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5269E288" w14:textId="47A304E5" w:rsidR="00A774D7" w:rsidRDefault="000D6FCE" w:rsidP="000D6FCE">
      <w:pPr>
        <w:pStyle w:val="ImageCaption"/>
      </w:pPr>
      <w:r w:rsidRPr="000D6FCE">
        <w:rPr>
          <w:b/>
        </w:rPr>
        <w:t>Table 14.</w:t>
      </w:r>
      <w:r>
        <w:t xml:space="preserve"> 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w:t>
      </w:r>
      <m:oMath>
        <m:r>
          <w:rPr>
            <w:rFonts w:ascii="Cambria Math" w:hAnsi="Cambria Math"/>
          </w:rPr>
          <m:t>n=10</m:t>
        </m:r>
      </m:oMath>
      <w:r>
        <w:t>. P-values are rounded to the third decimal digit and reported with respect to the GUIR run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The highest result of each set of experiments is reported in bold face.</w:t>
      </w:r>
    </w:p>
    <w:p w14:paraId="432455B2" w14:textId="77777777" w:rsidR="00A774D7" w:rsidRDefault="00F554E4">
      <w:pPr>
        <w:pStyle w:val="FigurewithCaption"/>
      </w:pPr>
      <w:r>
        <w:rPr>
          <w:noProof/>
        </w:rPr>
        <w:drawing>
          <wp:inline distT="0" distB="0" distL="0" distR="0" wp14:anchorId="6B9D60FE" wp14:editId="14DB3D1E">
            <wp:extent cx="6109335" cy="2543517"/>
            <wp:effectExtent l="0" t="0" r="0" b="0"/>
            <wp:docPr id="3"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13"/>
                    <a:stretch>
                      <a:fillRect/>
                    </a:stretch>
                  </pic:blipFill>
                  <pic:spPr bwMode="auto">
                    <a:xfrm>
                      <a:off x="0" y="0"/>
                      <a:ext cx="6138075" cy="2555483"/>
                    </a:xfrm>
                    <a:prstGeom prst="rect">
                      <a:avLst/>
                    </a:prstGeom>
                    <a:noFill/>
                    <a:ln w="9525">
                      <a:noFill/>
                      <a:headEnd/>
                      <a:tailEnd/>
                    </a:ln>
                  </pic:spPr>
                </pic:pic>
              </a:graphicData>
            </a:graphic>
          </wp:inline>
        </w:drawing>
      </w:r>
    </w:p>
    <w:p w14:paraId="760921D2" w14:textId="77777777" w:rsidR="00DD12B7" w:rsidRDefault="00DD12B7" w:rsidP="00DD12B7">
      <w:pPr>
        <w:pStyle w:val="BodyText"/>
      </w:pPr>
      <w:r>
        <w:t xml:space="preserve">Indices 13-21 refer to using the XGB regressor trained with all features listed in Table 14 to estimate understandability. Similarly to when using DCI, as the cut-off increased, e.g., from </w:t>
      </w:r>
      <m:oMath>
        <m:r>
          <w:rPr>
            <w:rFonts w:ascii="Cambria Math" w:hAnsi="Cambria Math"/>
          </w:rPr>
          <m:t>k=15</m:t>
        </m:r>
      </m:oMath>
      <w:r>
        <w:t xml:space="preserve"> to </w:t>
      </w:r>
      <m:oMath>
        <m:r>
          <w:rPr>
            <w:rFonts w:ascii="Cambria Math" w:hAnsi="Cambria Math"/>
          </w:rPr>
          <m:t>k=50</m:t>
        </m:r>
      </m:oMath>
      <w:r>
        <w:t xml:space="preserve">, the documents returned were more understandable but less relevant. For the same cut-off value, e.g., </w:t>
      </w:r>
      <m:oMath>
        <m:r>
          <w:rPr>
            <w:rFonts w:ascii="Cambria Math" w:hAnsi="Cambria Math"/>
          </w:rPr>
          <m:t>k=15</m:t>
        </m:r>
      </m:oMath>
      <w:r>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53FFACAB" w14:textId="1C6022CE" w:rsidR="000D6FCE" w:rsidRDefault="00DD12B7">
      <w:pPr>
        <w:pStyle w:val="BodyText"/>
      </w:pPr>
      <w:r>
        <w:t>Overall, statistically significant improvements over the baselines were observed for most configurations and measures.</w:t>
      </w:r>
    </w:p>
    <w:p w14:paraId="751124B6" w14:textId="77777777" w:rsidR="00A774D7" w:rsidRDefault="00F554E4">
      <w:pPr>
        <w:pStyle w:val="BodyText"/>
      </w:pPr>
      <w:r>
        <w:rPr>
          <w:b/>
          <w:i/>
        </w:rPr>
        <w:t>Rank Fusion:</w:t>
      </w:r>
      <w: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77777777" w:rsidR="00A774D7" w:rsidRDefault="00F554E4">
      <w:pPr>
        <w:pStyle w:val="BodyText"/>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5EC3948B" w14:textId="77777777" w:rsidR="00A774D7" w:rsidRDefault="00F554E4">
      <w:pPr>
        <w:pStyle w:val="BodyText"/>
      </w:pPr>
      <w:r>
        <w:rPr>
          <w:b/>
          <w:i/>
        </w:rPr>
        <w:t>Learning to Rank:</w:t>
      </w:r>
      <w: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14:paraId="102692A2" w14:textId="77777777" w:rsidR="00A774D7" w:rsidRDefault="00F554E4">
      <w:pPr>
        <w:pStyle w:val="BodyText"/>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pPr>
        <w:pStyle w:val="BodyText"/>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77777777" w:rsidR="00A774D7" w:rsidRDefault="00F554E4">
      <w:pPr>
        <w:pStyle w:val="BodyText"/>
      </w:pPr>
      <w:r>
        <w:t xml:space="preserve">No improvements over the baselines were found for LTR 1 (index 31),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89C9B1" w:rsidR="00A774D7" w:rsidRDefault="00F554E4">
      <w:pPr>
        <w:pStyle w:val="BodyText"/>
      </w:pPr>
      <w:r>
        <w:t>Compared to LTR 1, LTR 2 (index 32) included the understandability features listed in Tables </w:t>
      </w:r>
      <w:r w:rsidR="000D6FCE">
        <w:t>1</w:t>
      </w:r>
      <w:r>
        <w:t>–</w:t>
      </w:r>
      <w:r w:rsidR="000D6FCE">
        <w:t>7</w:t>
      </w:r>
      <w:r>
        <w:t xml:space="preserve"> and  </w:t>
      </w:r>
      <w:r w:rsidR="000D6FCE">
        <w:t>9</w:t>
      </w:r>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pPr>
        <w:pStyle w:val="BodyText"/>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pPr>
        <w:pStyle w:val="Heading1"/>
      </w:pPr>
      <w:bookmarkStart w:id="14" w:name="discussion"/>
      <w:bookmarkEnd w:id="14"/>
      <w:r>
        <w:t>Discussion</w:t>
      </w:r>
    </w:p>
    <w:p w14:paraId="2317AC38" w14:textId="77777777" w:rsidR="00A774D7" w:rsidRDefault="00F554E4">
      <w:pPr>
        <w:pStyle w:val="Heading2"/>
      </w:pPr>
      <w:bookmarkStart w:id="15" w:name="principal-findings"/>
      <w:bookmarkEnd w:id="15"/>
      <w:r>
        <w:t>Principal Findings</w:t>
      </w:r>
    </w:p>
    <w:p w14:paraId="5E36B2B0" w14:textId="77777777" w:rsidR="00A774D7" w:rsidRDefault="00F554E4">
      <w:pPr>
        <w:pStyle w:val="FirstParagraph"/>
      </w:pPr>
      <w:r>
        <w:t>The empirical experiments suggested that:</w:t>
      </w:r>
    </w:p>
    <w:p w14:paraId="7371FBAD" w14:textId="77777777" w:rsidR="00A774D7" w:rsidRDefault="00F554E4">
      <w:pPr>
        <w:numPr>
          <w:ilvl w:val="0"/>
          <w:numId w:val="7"/>
        </w:numPr>
      </w:pPr>
      <w:r>
        <w:t>Machine learning methods based on regression are best suited to estimate the understandability of health Web pages;</w:t>
      </w:r>
    </w:p>
    <w:p w14:paraId="76D111B5" w14:textId="77777777" w:rsidR="00A774D7" w:rsidRDefault="00F554E4">
      <w:pPr>
        <w:numPr>
          <w:ilvl w:val="0"/>
          <w:numId w:val="7"/>
        </w:numPr>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pPr>
        <w:numPr>
          <w:ilvl w:val="0"/>
          <w:numId w:val="7"/>
        </w:numPr>
      </w:pPr>
      <w:r>
        <w:t>Learning to rank methods can be specifically trained to promote more understandable search results, while still providing an effective trade-off with topical relevance.</w:t>
      </w:r>
    </w:p>
    <w:p w14:paraId="3E79F71E" w14:textId="77777777" w:rsidR="00A774D7" w:rsidRDefault="00F554E4">
      <w:pPr>
        <w:pStyle w:val="Heading2"/>
      </w:pPr>
      <w:bookmarkStart w:id="16" w:name="limitations"/>
      <w:bookmarkEnd w:id="16"/>
      <w:r>
        <w:t>Limitations</w:t>
      </w:r>
    </w:p>
    <w:p w14:paraId="6809FDA2" w14:textId="711B3108" w:rsidR="00A774D7" w:rsidRDefault="00F554E4">
      <w:pPr>
        <w:pStyle w:val="FirstParagrap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w:t>
      </w:r>
      <w:r w:rsidR="00117869">
        <w:t>6</w:t>
      </w:r>
      <w:r w:rsidR="00B2085B">
        <w:t>]</w:t>
      </w:r>
      <w:r>
        <w:t>.</w:t>
      </w:r>
    </w:p>
    <w:p w14:paraId="6254117B" w14:textId="60E1A70E" w:rsidR="00A774D7" w:rsidRDefault="00F554E4">
      <w:pPr>
        <w:pStyle w:val="BodyText"/>
      </w:pPr>
      <w:r>
        <w:t>Relevance assessments on the CLEF 2015 and 2016 collections are incomplete </w:t>
      </w:r>
      <w:r w:rsidR="00B2085B">
        <w:t>[4</w:t>
      </w:r>
      <w:r w:rsidR="00117869">
        <w:t>4</w:t>
      </w:r>
      <w:r w:rsidR="00B2085B">
        <w:t>, 1</w:t>
      </w:r>
      <w:r w:rsidR="00117869">
        <w:t>4</w:t>
      </w:r>
      <w:r w:rsidR="00B2085B">
        <w:t xml:space="preserve">],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w:t>
      </w:r>
      <w:r w:rsidR="00117869">
        <w:t>8</w:t>
      </w:r>
      <w:r w:rsidR="005714EE">
        <w:t>]</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pPr>
        <w:pStyle w:val="Heading2"/>
      </w:pPr>
      <w:bookmarkStart w:id="17" w:name="conclusions"/>
      <w:bookmarkEnd w:id="17"/>
      <w:r>
        <w:t>Conclusions</w:t>
      </w:r>
    </w:p>
    <w:p w14:paraId="09474926" w14:textId="77777777" w:rsidR="00A774D7" w:rsidRDefault="00F554E4">
      <w:pPr>
        <w:pStyle w:val="FirstParagrap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pPr>
        <w:pStyle w:val="BodyText"/>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pPr>
        <w:pStyle w:val="Heading2"/>
      </w:pPr>
      <w:bookmarkStart w:id="18" w:name="acknowledgment"/>
      <w:bookmarkEnd w:id="18"/>
      <w:r>
        <w:t>Acknowledgment</w:t>
      </w:r>
    </w:p>
    <w:p w14:paraId="09B0D7EF" w14:textId="77777777" w:rsidR="00A774D7" w:rsidRDefault="00F554E4">
      <w:pPr>
        <w:pStyle w:val="FirstParagrap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60588FB7" w14:textId="1C520D12" w:rsidR="00A774D7" w:rsidRDefault="00F554E4">
      <w:pPr>
        <w:pStyle w:val="Heading1"/>
      </w:pPr>
      <w:bookmarkStart w:id="19" w:name="references"/>
      <w:bookmarkEnd w:id="19"/>
      <w:r>
        <w:t>References</w:t>
      </w:r>
    </w:p>
    <w:p w14:paraId="408E398B" w14:textId="29469998" w:rsidR="007E3B1F" w:rsidRDefault="007E3B1F" w:rsidP="007E3B1F">
      <w:pPr>
        <w:pStyle w:val="BodyText"/>
        <w:rPr>
          <w:rFonts w:ascii="MS Mincho" w:eastAsia="MS Mincho" w:hAnsi="MS Mincho" w:cs="MS Mincho"/>
          <w:lang w:val="en-GB"/>
        </w:rPr>
      </w:pPr>
      <w:r w:rsidRPr="007E3B1F">
        <w:rPr>
          <w:lang w:val="en-GB"/>
        </w:rPr>
        <w:t xml:space="preserve">[1]  Zhang Y, Zhang J, Lease M, Gwizdka J. Multidimensional Relevance Modeling via Psychometrics and Crowdsourcing. In: Proceedings of the 37th international ACM SIGIR conference on Research &amp; development in information retrieval. ACM; 2014. p. 435–444. doi:10.1145/2600428.2609577. </w:t>
      </w:r>
      <w:r w:rsidRPr="007E3B1F">
        <w:rPr>
          <w:rFonts w:ascii="MS Mincho" w:eastAsia="MS Mincho" w:hAnsi="MS Mincho" w:cs="MS Mincho"/>
          <w:lang w:val="en-GB"/>
        </w:rPr>
        <w:t> </w:t>
      </w:r>
    </w:p>
    <w:p w14:paraId="4C648818" w14:textId="25414E1F" w:rsidR="009A74ED" w:rsidRPr="009A74ED" w:rsidRDefault="007E3B1F" w:rsidP="009A74ED">
      <w:pPr>
        <w:pStyle w:val="BodyText"/>
        <w:rPr>
          <w:rFonts w:cs="Arial"/>
          <w:color w:val="1C1D1E"/>
        </w:rPr>
      </w:pPr>
      <w:r w:rsidRPr="007E3B1F">
        <w:rPr>
          <w:lang w:val="en-GB"/>
        </w:rPr>
        <w:t xml:space="preserve">[2] </w:t>
      </w:r>
      <w:r w:rsidR="009A74ED">
        <w:rPr>
          <w:lang w:val="en-GB"/>
        </w:rPr>
        <w:t xml:space="preserve">Fergus T, Spada M. </w:t>
      </w:r>
      <w:r w:rsidR="009A74ED" w:rsidRPr="009A74ED">
        <w:rPr>
          <w:rFonts w:cs="Arial"/>
          <w:color w:val="1C1D1E"/>
        </w:rPr>
        <w:t>Cyberchondria: Examining relations with problematic Internet use and metacognitive beliefs</w:t>
      </w:r>
      <w:r w:rsidR="009A74ED">
        <w:rPr>
          <w:rFonts w:cs="Arial"/>
          <w:color w:val="1C1D1E"/>
        </w:rPr>
        <w:t>. Clinical psychology &amp; psychotherapy; 2017; 24(6): 1322-1330. doi: 10.1002/cpp.2102</w:t>
      </w:r>
      <w:r w:rsidR="00AB2752">
        <w:rPr>
          <w:rFonts w:cs="Arial"/>
          <w:color w:val="1C1D1E"/>
        </w:rPr>
        <w:t>.</w:t>
      </w:r>
    </w:p>
    <w:p w14:paraId="0DCE5C0E" w14:textId="555ECE0E" w:rsidR="009A74ED" w:rsidRPr="009A74ED" w:rsidRDefault="009A74ED" w:rsidP="009A74ED">
      <w:pPr>
        <w:pStyle w:val="BodyText"/>
        <w:rPr>
          <w:rFonts w:cs="Arial"/>
          <w:color w:val="1C1D1E"/>
        </w:rPr>
      </w:pPr>
      <w:r w:rsidRPr="007E3B1F">
        <w:rPr>
          <w:lang w:val="en-GB"/>
        </w:rPr>
        <w:t>[</w:t>
      </w:r>
      <w:r>
        <w:rPr>
          <w:lang w:val="en-GB"/>
        </w:rPr>
        <w:t>3</w:t>
      </w:r>
      <w:r w:rsidRPr="007E3B1F">
        <w:rPr>
          <w:lang w:val="en-GB"/>
        </w:rPr>
        <w:t xml:space="preserve">] </w:t>
      </w:r>
      <w:r>
        <w:rPr>
          <w:lang w:val="en-GB"/>
        </w:rPr>
        <w:t>Diviani N, Putte B, Giani S, Weert J. Low Helth Literacy and Evaluation of Online Health Information: A Systematic Review of the Literature</w:t>
      </w:r>
      <w:r>
        <w:rPr>
          <w:rFonts w:cs="Arial"/>
          <w:color w:val="1C1D1E"/>
        </w:rPr>
        <w:t>. J Med Internet Res; 2015; 17(5): e112. doi: 10.2196/jmir.4018</w:t>
      </w:r>
      <w:r w:rsidR="00AB2752">
        <w:rPr>
          <w:rFonts w:cs="Arial"/>
          <w:color w:val="1C1D1E"/>
        </w:rPr>
        <w:t>.</w:t>
      </w:r>
    </w:p>
    <w:p w14:paraId="2B427013" w14:textId="63292E90" w:rsidR="007E3B1F" w:rsidRPr="007E3B1F" w:rsidRDefault="009A74ED" w:rsidP="007E3B1F">
      <w:pPr>
        <w:pStyle w:val="BodyText"/>
        <w:rPr>
          <w:lang w:val="en-GB"/>
        </w:rPr>
      </w:pPr>
      <w:r>
        <w:rPr>
          <w:lang w:val="en-GB"/>
        </w:rPr>
        <w:t>[</w:t>
      </w:r>
      <w:r w:rsidR="00AB2752">
        <w:rPr>
          <w:lang w:val="en-GB"/>
        </w:rPr>
        <w:t>4</w:t>
      </w:r>
      <w:r>
        <w:rPr>
          <w:lang w:val="en-GB"/>
        </w:rPr>
        <w:t xml:space="preserve">] </w:t>
      </w:r>
      <w:r w:rsidR="007E3B1F" w:rsidRPr="007E3B1F">
        <w:rPr>
          <w:lang w:val="en-GB"/>
        </w:rPr>
        <w:t xml:space="preserve">White R, Horvitz E. Cyberchondria: Studies of the Escalation of Medical Concerns in Web Search. ACM Transactions on Information Systems. 2009 Nov;27(4):23:1–23:37. doi:10.1145/1629096.1629101. </w:t>
      </w:r>
      <w:r w:rsidR="007E3B1F" w:rsidRPr="007E3B1F">
        <w:rPr>
          <w:rFonts w:ascii="MS Mincho" w:eastAsia="MS Mincho" w:hAnsi="MS Mincho" w:cs="MS Mincho"/>
          <w:lang w:val="en-GB"/>
        </w:rPr>
        <w:t> </w:t>
      </w:r>
    </w:p>
    <w:p w14:paraId="2ED255EE" w14:textId="66C5C4DE" w:rsidR="007E3B1F" w:rsidRPr="007E3B1F" w:rsidRDefault="00AB2752" w:rsidP="007E3B1F">
      <w:pPr>
        <w:pStyle w:val="BodyText"/>
        <w:rPr>
          <w:lang w:val="en-GB"/>
        </w:rPr>
      </w:pPr>
      <w:r>
        <w:rPr>
          <w:lang w:val="en-GB"/>
        </w:rPr>
        <w:t>[5</w:t>
      </w:r>
      <w:r w:rsidR="007E3B1F" w:rsidRPr="007E3B1F">
        <w:rPr>
          <w:lang w:val="en-GB"/>
        </w:rPr>
        <w:t xml:space="preserve">]  White R Beliefs and Biases in Web Search. In: Proceedings of the 36th international ACM SIGIR confer- ence on Research and development in information retrieval. SIGIR ’13. New York, NY, USA: ACM; 2013. p. 3–12. doi:10.1145/2484028.2484053. </w:t>
      </w:r>
      <w:r w:rsidR="007E3B1F" w:rsidRPr="007E3B1F">
        <w:rPr>
          <w:rFonts w:ascii="MS Mincho" w:eastAsia="MS Mincho" w:hAnsi="MS Mincho" w:cs="MS Mincho"/>
          <w:lang w:val="en-GB"/>
        </w:rPr>
        <w:t> </w:t>
      </w:r>
    </w:p>
    <w:p w14:paraId="56375ACF" w14:textId="6C6A58C7" w:rsidR="007E3B1F" w:rsidRPr="007E3B1F" w:rsidRDefault="00AB2752" w:rsidP="007E3B1F">
      <w:pPr>
        <w:pStyle w:val="BodyText"/>
        <w:rPr>
          <w:lang w:val="en-GB"/>
        </w:rPr>
      </w:pPr>
      <w:r>
        <w:rPr>
          <w:lang w:val="en-GB"/>
        </w:rPr>
        <w:t>[6</w:t>
      </w:r>
      <w:r w:rsidR="007E3B1F" w:rsidRPr="007E3B1F">
        <w:rPr>
          <w:lang w:val="en-GB"/>
        </w:rPr>
        <w:t xml:space="preserve">]  Graber MA, Roller CM, Kaeble B. Readability Levels of Patient Education Material on the World Wide Web. Journal of Family Practice. 1999;48(1):58–59. Available from: https://www.ncbi.nlm.nih.gov/pubmed/9934385. </w:t>
      </w:r>
      <w:r w:rsidR="007E3B1F" w:rsidRPr="007E3B1F">
        <w:rPr>
          <w:rFonts w:ascii="MS Mincho" w:eastAsia="MS Mincho" w:hAnsi="MS Mincho" w:cs="MS Mincho"/>
          <w:lang w:val="en-GB"/>
        </w:rPr>
        <w:t> </w:t>
      </w:r>
    </w:p>
    <w:p w14:paraId="24A39EC1" w14:textId="61679249" w:rsidR="007E3B1F" w:rsidRPr="007E3B1F" w:rsidRDefault="00AB2752" w:rsidP="007E3B1F">
      <w:pPr>
        <w:pStyle w:val="BodyText"/>
        <w:rPr>
          <w:lang w:val="en-GB"/>
        </w:rPr>
      </w:pPr>
      <w:r>
        <w:rPr>
          <w:lang w:val="en-GB"/>
        </w:rPr>
        <w:t>[7</w:t>
      </w:r>
      <w:r w:rsidR="007E3B1F" w:rsidRPr="007E3B1F">
        <w:rPr>
          <w:lang w:val="en-GB"/>
        </w:rPr>
        <w:t xml:space="preserve">]  Fitzsimmons P, Michael B, Hulley J, Scott G. A Readability Assessment of Online Parkinson’s Disease Information. The journal of the Royal College of Physicians of Edinburgh. 2010;40(4):292–296. Available from: https://www.ncbi.nlm.nih. gov/pubmed/21132132. </w:t>
      </w:r>
      <w:r w:rsidR="007E3B1F" w:rsidRPr="007E3B1F">
        <w:rPr>
          <w:rFonts w:ascii="MS Mincho" w:eastAsia="MS Mincho" w:hAnsi="MS Mincho" w:cs="MS Mincho"/>
          <w:lang w:val="en-GB"/>
        </w:rPr>
        <w:t> </w:t>
      </w:r>
    </w:p>
    <w:p w14:paraId="340E06A4" w14:textId="217BFF94" w:rsidR="007E3B1F" w:rsidRPr="007E3B1F" w:rsidRDefault="00AB2752" w:rsidP="007E3B1F">
      <w:pPr>
        <w:pStyle w:val="BodyText"/>
        <w:rPr>
          <w:lang w:val="en-GB"/>
        </w:rPr>
      </w:pPr>
      <w:r>
        <w:rPr>
          <w:lang w:val="en-GB"/>
        </w:rPr>
        <w:t>[8</w:t>
      </w:r>
      <w:r w:rsidR="007E3B1F" w:rsidRPr="007E3B1F">
        <w:rPr>
          <w:lang w:val="en-GB"/>
        </w:rPr>
        <w:t xml:space="preserve">]  Wiener RC, Wiener-Pla R. Literacy, Pregnancy and Potential Oral Health Changes: The Internet and Readability Levels. Maternal and child health journal. 2014;18(3):657–662. Available from: https://www.ncbi.nlm.nih.gov/pubmed/23784613. </w:t>
      </w:r>
      <w:r w:rsidR="007E3B1F" w:rsidRPr="007E3B1F">
        <w:rPr>
          <w:rFonts w:ascii="MS Mincho" w:eastAsia="MS Mincho" w:hAnsi="MS Mincho" w:cs="MS Mincho"/>
          <w:lang w:val="en-GB"/>
        </w:rPr>
        <w:t> </w:t>
      </w:r>
    </w:p>
    <w:p w14:paraId="192181B8" w14:textId="4ADAC6DE" w:rsidR="007E3B1F" w:rsidRPr="007E3B1F" w:rsidRDefault="00AB2752" w:rsidP="007E3B1F">
      <w:pPr>
        <w:pStyle w:val="BodyText"/>
        <w:rPr>
          <w:lang w:val="en-GB"/>
        </w:rPr>
      </w:pPr>
      <w:r>
        <w:rPr>
          <w:lang w:val="en-GB"/>
        </w:rPr>
        <w:t>[9</w:t>
      </w:r>
      <w:r w:rsidR="007E3B1F" w:rsidRPr="007E3B1F">
        <w:rPr>
          <w:lang w:val="en-GB"/>
        </w:rPr>
        <w:t xml:space="preserve">]  Patel CR, Cherla DV, Sanghvi S, Baredes S, Eloy JA. Readability Assessment of Online Thyroid Surgery Patient Education Materials. Head &amp; neck. 2013;35(10):1421–1425. Available from: https://www.ncbi.nlm.nih.gov/pubmed/22972634. </w:t>
      </w:r>
      <w:r w:rsidR="007E3B1F" w:rsidRPr="007E3B1F">
        <w:rPr>
          <w:rFonts w:ascii="MS Mincho" w:eastAsia="MS Mincho" w:hAnsi="MS Mincho" w:cs="MS Mincho"/>
          <w:lang w:val="en-GB"/>
        </w:rPr>
        <w:t> </w:t>
      </w:r>
    </w:p>
    <w:p w14:paraId="357A35E7" w14:textId="64ECD440" w:rsidR="007E3B1F" w:rsidRPr="007E3B1F" w:rsidRDefault="00AB2752" w:rsidP="007E3B1F">
      <w:pPr>
        <w:pStyle w:val="BodyText"/>
        <w:rPr>
          <w:lang w:val="en-GB"/>
        </w:rPr>
      </w:pPr>
      <w:r>
        <w:rPr>
          <w:lang w:val="en-GB"/>
        </w:rPr>
        <w:t>[10</w:t>
      </w:r>
      <w:r w:rsidR="007E3B1F" w:rsidRPr="007E3B1F">
        <w:rPr>
          <w:lang w:val="en-GB"/>
        </w:rPr>
        <w:t xml:space="preserve">]  Meillier A, Patel S. Readability of Healthcare Literature for Gastroparesis and Evaluation of Medical Terminology in Reading Difficulty. Gastroenterology Research. 2017;10(1):1–5. Available from: https://www.ncbi.nlm.nih.gov/pubmed/ 28270870. </w:t>
      </w:r>
      <w:r w:rsidR="007E3B1F" w:rsidRPr="007E3B1F">
        <w:rPr>
          <w:rFonts w:ascii="MS Mincho" w:eastAsia="MS Mincho" w:hAnsi="MS Mincho" w:cs="MS Mincho"/>
          <w:lang w:val="en-GB"/>
        </w:rPr>
        <w:t> </w:t>
      </w:r>
    </w:p>
    <w:p w14:paraId="2C72B264" w14:textId="242397A2" w:rsidR="007E3B1F" w:rsidRPr="007E3B1F" w:rsidRDefault="00AB2752" w:rsidP="007E3B1F">
      <w:pPr>
        <w:pStyle w:val="BodyText"/>
        <w:rPr>
          <w:lang w:val="en-GB"/>
        </w:rPr>
      </w:pPr>
      <w:r>
        <w:rPr>
          <w:lang w:val="en-GB"/>
        </w:rPr>
        <w:t>[11</w:t>
      </w:r>
      <w:r w:rsidR="007E3B1F" w:rsidRPr="007E3B1F">
        <w:rPr>
          <w:lang w:val="en-GB"/>
        </w:rPr>
        <w:t xml:space="preserve">]  Ellimoottil C, Polcari A, Kadlec A, Gupta G. Readability of Websites Containing Information about Prostate Cancer Treat- ment Options. The Journal of urology. 2012;188(6):2171–2176. Available from: https://www.ncbi.nlm.nih.gov/pubmed/ 23083852. </w:t>
      </w:r>
      <w:r w:rsidR="007E3B1F" w:rsidRPr="007E3B1F">
        <w:rPr>
          <w:rFonts w:ascii="MS Mincho" w:eastAsia="MS Mincho" w:hAnsi="MS Mincho" w:cs="MS Mincho"/>
          <w:lang w:val="en-GB"/>
        </w:rPr>
        <w:t> </w:t>
      </w:r>
    </w:p>
    <w:p w14:paraId="47326724" w14:textId="70451B6C" w:rsidR="007E3B1F" w:rsidRPr="007E3B1F" w:rsidRDefault="00AB2752" w:rsidP="007E3B1F">
      <w:pPr>
        <w:pStyle w:val="BodyText"/>
        <w:rPr>
          <w:lang w:val="en-GB"/>
        </w:rPr>
      </w:pPr>
      <w:r>
        <w:rPr>
          <w:lang w:val="en-GB"/>
        </w:rPr>
        <w:t>[12</w:t>
      </w:r>
      <w:r w:rsidR="007E3B1F" w:rsidRPr="007E3B1F">
        <w:rPr>
          <w:lang w:val="en-GB"/>
        </w:rPr>
        <w:t xml:space="preserve">]  Gabrilovich E. Cura Te Ipsum: Answering Symptom Queries with Question Intent. In: Second WebQA workshop, SIGIR 2016 (invited talk); 2016. WebCitation: http://www.webcitation.org/6yHTeM33k. Available from: http://plg2.cs.uwaterloo. ca/~avtyurin/WebQA2016/. </w:t>
      </w:r>
      <w:r w:rsidR="007E3B1F" w:rsidRPr="007E3B1F">
        <w:rPr>
          <w:rFonts w:ascii="MS Mincho" w:eastAsia="MS Mincho" w:hAnsi="MS Mincho" w:cs="MS Mincho"/>
          <w:lang w:val="en-GB"/>
        </w:rPr>
        <w:t> </w:t>
      </w:r>
    </w:p>
    <w:p w14:paraId="73ABAE7C" w14:textId="70A0177A" w:rsidR="007E3B1F" w:rsidRPr="007E3B1F" w:rsidRDefault="00AB2752" w:rsidP="007E3B1F">
      <w:pPr>
        <w:pStyle w:val="BodyText"/>
        <w:rPr>
          <w:lang w:val="en-GB"/>
        </w:rPr>
      </w:pPr>
      <w:r>
        <w:rPr>
          <w:lang w:val="en-GB"/>
        </w:rPr>
        <w:t>[13</w:t>
      </w:r>
      <w:r w:rsidR="007E3B1F" w:rsidRPr="007E3B1F">
        <w:rPr>
          <w:lang w:val="en-GB"/>
        </w:rPr>
        <w:t xml:space="preserve">]  Boyer, C, Dolamic, L. Automated detection of HONcode website conformity compared to manual detection: an evaluation. In: Journal of medical Internet research. 2015; 17:6. 10.2196/jmir.3831. </w:t>
      </w:r>
      <w:r w:rsidR="007E3B1F" w:rsidRPr="007E3B1F">
        <w:rPr>
          <w:rFonts w:ascii="MS Mincho" w:eastAsia="MS Mincho" w:hAnsi="MS Mincho" w:cs="MS Mincho"/>
          <w:lang w:val="en-GB"/>
        </w:rPr>
        <w:t> </w:t>
      </w:r>
    </w:p>
    <w:p w14:paraId="1C51C628" w14:textId="3E730289" w:rsidR="007E3B1F" w:rsidRPr="007E3B1F" w:rsidRDefault="00AB2752" w:rsidP="007E3B1F">
      <w:pPr>
        <w:pStyle w:val="BodyText"/>
        <w:rPr>
          <w:lang w:val="en-GB"/>
        </w:rPr>
      </w:pPr>
      <w:r>
        <w:rPr>
          <w:lang w:val="en-GB"/>
        </w:rPr>
        <w:t>[14</w:t>
      </w:r>
      <w:r w:rsidR="007E3B1F" w:rsidRPr="007E3B1F">
        <w:rPr>
          <w:lang w:val="en-GB"/>
        </w:rPr>
        <w:t xml:space="preserve">]  Zuccon G, Palotti J, Goeuriot L, Kelly L, Lupu M, Pecina P, et al. The IR Task at the CLEF eHealth evaluation lab 2016: User-centred Health Information Retrieval. In: CLEF 2016-Conference and Labs of the Evaluation Forum. vol. 1609; 2016. p. 15–27. Available from: http://ceur-ws.org/Vol-1609/16090015.pdf. </w:t>
      </w:r>
      <w:r w:rsidR="007E3B1F" w:rsidRPr="007E3B1F">
        <w:rPr>
          <w:rFonts w:ascii="MS Mincho" w:eastAsia="MS Mincho" w:hAnsi="MS Mincho" w:cs="MS Mincho"/>
          <w:lang w:val="en-GB"/>
        </w:rPr>
        <w:t> </w:t>
      </w:r>
    </w:p>
    <w:p w14:paraId="082BB0CB" w14:textId="6F00FB4B" w:rsidR="007E3B1F" w:rsidRPr="007E3B1F" w:rsidRDefault="00AB2752" w:rsidP="007E3B1F">
      <w:pPr>
        <w:pStyle w:val="BodyText"/>
        <w:rPr>
          <w:lang w:val="en-GB"/>
        </w:rPr>
      </w:pPr>
      <w:r>
        <w:rPr>
          <w:lang w:val="en-GB"/>
        </w:rPr>
        <w:t>[15</w:t>
      </w:r>
      <w:r w:rsidR="007E3B1F" w:rsidRPr="007E3B1F">
        <w:rPr>
          <w:lang w:val="en-GB"/>
        </w:rPr>
        <w:t xml:space="preserve">]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sidR="007E3B1F" w:rsidRPr="007E3B1F">
        <w:rPr>
          <w:rFonts w:ascii="MS Mincho" w:eastAsia="MS Mincho" w:hAnsi="MS Mincho" w:cs="MS Mincho"/>
          <w:lang w:val="en-GB"/>
        </w:rPr>
        <w:t> </w:t>
      </w:r>
    </w:p>
    <w:p w14:paraId="0F2A216F" w14:textId="730465CE" w:rsidR="007E3B1F" w:rsidRPr="007E3B1F" w:rsidRDefault="00AB2752" w:rsidP="007E3B1F">
      <w:pPr>
        <w:pStyle w:val="BodyText"/>
        <w:rPr>
          <w:lang w:val="en-GB"/>
        </w:rPr>
      </w:pPr>
      <w:r>
        <w:rPr>
          <w:lang w:val="en-GB"/>
        </w:rPr>
        <w:t>[16</w:t>
      </w:r>
      <w:r w:rsidR="007E3B1F" w:rsidRPr="007E3B1F">
        <w:rPr>
          <w:lang w:val="en-GB"/>
        </w:rPr>
        <w:t xml:space="preserve">]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sidR="007E3B1F" w:rsidRPr="007E3B1F">
        <w:rPr>
          <w:rFonts w:ascii="MS Mincho" w:eastAsia="MS Mincho" w:hAnsi="MS Mincho" w:cs="MS Mincho"/>
          <w:lang w:val="en-GB"/>
        </w:rPr>
        <w:t> </w:t>
      </w:r>
    </w:p>
    <w:p w14:paraId="5E514FF3" w14:textId="0324C3BF" w:rsidR="007E3B1F" w:rsidRPr="007E3B1F" w:rsidRDefault="00AB2752" w:rsidP="007E3B1F">
      <w:pPr>
        <w:pStyle w:val="BodyText"/>
        <w:rPr>
          <w:lang w:val="en-GB"/>
        </w:rPr>
      </w:pPr>
      <w:r>
        <w:rPr>
          <w:lang w:val="en-GB"/>
        </w:rPr>
        <w:t>[17</w:t>
      </w:r>
      <w:r w:rsidR="007E3B1F" w:rsidRPr="007E3B1F">
        <w:rPr>
          <w:lang w:val="en-GB"/>
        </w:rPr>
        <w:t xml:space="preserve">]  Cowan CF. Teaching Patients with Low Literacy Skills. Jones &amp; Bartlett Learning; 2004. ISBN 978-0397551613. </w:t>
      </w:r>
      <w:r w:rsidR="007E3B1F" w:rsidRPr="007E3B1F">
        <w:rPr>
          <w:rFonts w:ascii="MS Mincho" w:eastAsia="MS Mincho" w:hAnsi="MS Mincho" w:cs="MS Mincho"/>
          <w:lang w:val="en-GB"/>
        </w:rPr>
        <w:t> </w:t>
      </w:r>
    </w:p>
    <w:p w14:paraId="574F30FC" w14:textId="20CF7828" w:rsidR="007E3B1F" w:rsidRPr="007E3B1F" w:rsidRDefault="00AB2752" w:rsidP="007E3B1F">
      <w:pPr>
        <w:pStyle w:val="BodyText"/>
        <w:rPr>
          <w:lang w:val="en-GB"/>
        </w:rPr>
      </w:pPr>
      <w:r>
        <w:rPr>
          <w:lang w:val="en-GB"/>
        </w:rPr>
        <w:t>[18</w:t>
      </w:r>
      <w:r w:rsidR="007E3B1F" w:rsidRPr="007E3B1F">
        <w:rPr>
          <w:lang w:val="en-GB"/>
        </w:rPr>
        <w:t xml:space="preserve">]  Wallace LS, Lennon ES. American Academy of Family Physicians Patient Education Materials: Can Patients Read Them? Family medicine. 2004;36(8):571–574. Available from: https://www.ncbi.nlm.nih.gov/pubmed/15343418. </w:t>
      </w:r>
      <w:r w:rsidR="007E3B1F" w:rsidRPr="007E3B1F">
        <w:rPr>
          <w:rFonts w:ascii="MS Mincho" w:eastAsia="MS Mincho" w:hAnsi="MS Mincho" w:cs="MS Mincho"/>
          <w:lang w:val="en-GB"/>
        </w:rPr>
        <w:t> </w:t>
      </w:r>
    </w:p>
    <w:p w14:paraId="141719FA" w14:textId="01873064" w:rsidR="007E3B1F" w:rsidRPr="007E3B1F" w:rsidRDefault="00AB2752" w:rsidP="007E3B1F">
      <w:pPr>
        <w:pStyle w:val="BodyText"/>
        <w:rPr>
          <w:lang w:val="en-GB"/>
        </w:rPr>
      </w:pPr>
      <w:r>
        <w:rPr>
          <w:lang w:val="en-GB"/>
        </w:rPr>
        <w:t>[19</w:t>
      </w:r>
      <w:r w:rsidR="007E3B1F" w:rsidRPr="007E3B1F">
        <w:rPr>
          <w:lang w:val="en-GB"/>
        </w:rPr>
        <w:t xml:space="preserve">]  Davis TC, Wolf MS. Health Literacy: Implications for Family Medicine. Family Medicine. 2004;36(8):595–598. Available from: https://www.ncbi.nlm.nih.gov/pubmed/15343422. </w:t>
      </w:r>
      <w:r w:rsidR="007E3B1F" w:rsidRPr="007E3B1F">
        <w:rPr>
          <w:rFonts w:ascii="MS Mincho" w:eastAsia="MS Mincho" w:hAnsi="MS Mincho" w:cs="MS Mincho"/>
          <w:lang w:val="en-GB"/>
        </w:rPr>
        <w:t> </w:t>
      </w:r>
    </w:p>
    <w:p w14:paraId="554C4AE9" w14:textId="73D94BC4" w:rsidR="007E3B1F" w:rsidRPr="007E3B1F" w:rsidRDefault="00AB2752" w:rsidP="007E3B1F">
      <w:pPr>
        <w:pStyle w:val="BodyText"/>
        <w:rPr>
          <w:lang w:val="en-GB"/>
        </w:rPr>
      </w:pPr>
      <w:r>
        <w:rPr>
          <w:lang w:val="en-GB"/>
        </w:rPr>
        <w:t>[20</w:t>
      </w:r>
      <w:r w:rsidR="007E3B1F" w:rsidRPr="007E3B1F">
        <w:rPr>
          <w:lang w:val="en-GB"/>
        </w:rPr>
        <w:t xml:space="preserve">]  Stossel LM, Segar N, Gliatto P, Fallar R, Karani R. Readability of Patient Education Materials Available at the Point of Care. Journal of general internal medicine. 2012;27(9):1165–1170. Available from: https://www.ncbi.nlm.nih.gov/pubmed/ 22528620. </w:t>
      </w:r>
      <w:r w:rsidR="007E3B1F" w:rsidRPr="007E3B1F">
        <w:rPr>
          <w:rFonts w:ascii="MS Mincho" w:eastAsia="MS Mincho" w:hAnsi="MS Mincho" w:cs="MS Mincho"/>
          <w:lang w:val="en-GB"/>
        </w:rPr>
        <w:t> </w:t>
      </w:r>
    </w:p>
    <w:p w14:paraId="6AE2A43C" w14:textId="4D6C84FB" w:rsidR="007E3B1F" w:rsidRPr="007E3B1F" w:rsidRDefault="00AB2752" w:rsidP="007E3B1F">
      <w:pPr>
        <w:pStyle w:val="BodyText"/>
        <w:rPr>
          <w:lang w:val="en-GB"/>
        </w:rPr>
      </w:pPr>
      <w:r>
        <w:rPr>
          <w:lang w:val="en-GB"/>
        </w:rPr>
        <w:t>[21</w:t>
      </w:r>
      <w:r w:rsidR="007E3B1F" w:rsidRPr="007E3B1F">
        <w:rPr>
          <w:lang w:val="en-GB"/>
        </w:rPr>
        <w:t xml:space="preserve">]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sidR="007E3B1F" w:rsidRPr="007E3B1F">
        <w:rPr>
          <w:rFonts w:ascii="MS Mincho" w:eastAsia="MS Mincho" w:hAnsi="MS Mincho" w:cs="MS Mincho"/>
          <w:lang w:val="en-GB"/>
        </w:rPr>
        <w:t> </w:t>
      </w:r>
    </w:p>
    <w:p w14:paraId="13C3789A" w14:textId="604C98FA" w:rsidR="007E3B1F" w:rsidRPr="007E3B1F" w:rsidRDefault="007E3B1F" w:rsidP="007E3B1F">
      <w:pPr>
        <w:pStyle w:val="BodyText"/>
        <w:rPr>
          <w:lang w:val="en-GB"/>
        </w:rPr>
      </w:pPr>
      <w:r w:rsidRPr="007E3B1F">
        <w:rPr>
          <w:lang w:val="en-GB"/>
        </w:rPr>
        <w:t>[</w:t>
      </w:r>
      <w:r w:rsidR="00AB2752">
        <w:rPr>
          <w:lang w:val="en-GB"/>
        </w:rPr>
        <w:t>2</w:t>
      </w:r>
      <w:r w:rsidRPr="007E3B1F">
        <w:rPr>
          <w:lang w:val="en-GB"/>
        </w:rPr>
        <w:t xml:space="preserve">2]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sidRPr="007E3B1F">
        <w:rPr>
          <w:rFonts w:ascii="MS Mincho" w:eastAsia="MS Mincho" w:hAnsi="MS Mincho" w:cs="MS Mincho"/>
          <w:lang w:val="en-GB"/>
        </w:rPr>
        <w:t> </w:t>
      </w:r>
    </w:p>
    <w:p w14:paraId="4CF66783" w14:textId="27B36EE9" w:rsidR="007E3B1F" w:rsidRPr="007E3B1F" w:rsidRDefault="00AB2752" w:rsidP="007E3B1F">
      <w:pPr>
        <w:pStyle w:val="BodyText"/>
        <w:rPr>
          <w:lang w:val="en-GB"/>
        </w:rPr>
      </w:pPr>
      <w:r>
        <w:rPr>
          <w:lang w:val="en-GB"/>
        </w:rPr>
        <w:t>[23</w:t>
      </w:r>
      <w:r w:rsidR="007E3B1F" w:rsidRPr="007E3B1F">
        <w:rPr>
          <w:lang w:val="en-GB"/>
        </w:rPr>
        <w:t>]  Becker</w:t>
      </w:r>
      <w:r w:rsidR="001B6844">
        <w:rPr>
          <w:lang w:val="en-GB"/>
        </w:rPr>
        <w:t xml:space="preserve"> </w:t>
      </w:r>
      <w:r w:rsidR="007E3B1F" w:rsidRPr="007E3B1F">
        <w:rPr>
          <w:lang w:val="en-GB"/>
        </w:rPr>
        <w:t>S</w:t>
      </w:r>
      <w:r w:rsidR="001B6844">
        <w:rPr>
          <w:lang w:val="en-GB"/>
        </w:rPr>
        <w:t xml:space="preserve"> </w:t>
      </w:r>
      <w:r w:rsidR="007E3B1F" w:rsidRPr="007E3B1F">
        <w:rPr>
          <w:lang w:val="en-GB"/>
        </w:rPr>
        <w:t>A.</w:t>
      </w:r>
      <w:r w:rsidR="001B6844">
        <w:rPr>
          <w:lang w:val="en-GB"/>
        </w:rPr>
        <w:t xml:space="preserve"> </w:t>
      </w:r>
      <w:r w:rsidR="007E3B1F" w:rsidRPr="007E3B1F">
        <w:rPr>
          <w:lang w:val="en-GB"/>
        </w:rPr>
        <w:t>A</w:t>
      </w:r>
      <w:r w:rsidR="001B6844">
        <w:rPr>
          <w:lang w:val="en-GB"/>
        </w:rPr>
        <w:t xml:space="preserve"> </w:t>
      </w:r>
      <w:r w:rsidR="007E3B1F" w:rsidRPr="007E3B1F">
        <w:rPr>
          <w:lang w:val="en-GB"/>
        </w:rPr>
        <w:t>Study</w:t>
      </w:r>
      <w:r w:rsidR="001B6844">
        <w:rPr>
          <w:lang w:val="en-GB"/>
        </w:rPr>
        <w:t xml:space="preserve"> </w:t>
      </w:r>
      <w:r w:rsidR="007E3B1F" w:rsidRPr="007E3B1F">
        <w:rPr>
          <w:lang w:val="en-GB"/>
        </w:rPr>
        <w:t>of</w:t>
      </w:r>
      <w:r w:rsidR="001B6844">
        <w:rPr>
          <w:lang w:val="en-GB"/>
        </w:rPr>
        <w:t xml:space="preserve"> </w:t>
      </w:r>
      <w:r w:rsidR="007E3B1F" w:rsidRPr="007E3B1F">
        <w:rPr>
          <w:lang w:val="en-GB"/>
        </w:rPr>
        <w:t>Web</w:t>
      </w:r>
      <w:r w:rsidR="001B6844">
        <w:rPr>
          <w:lang w:val="en-GB"/>
        </w:rPr>
        <w:t xml:space="preserve"> </w:t>
      </w:r>
      <w:r w:rsidR="007E3B1F" w:rsidRPr="007E3B1F">
        <w:rPr>
          <w:lang w:val="en-GB"/>
        </w:rPr>
        <w:t>Usability</w:t>
      </w:r>
      <w:r w:rsidR="001B6844">
        <w:rPr>
          <w:lang w:val="en-GB"/>
        </w:rPr>
        <w:t xml:space="preserve"> </w:t>
      </w:r>
      <w:r w:rsidR="007E3B1F" w:rsidRPr="007E3B1F">
        <w:rPr>
          <w:lang w:val="en-GB"/>
        </w:rPr>
        <w:t>for</w:t>
      </w:r>
      <w:r w:rsidR="001B6844">
        <w:rPr>
          <w:lang w:val="en-GB"/>
        </w:rPr>
        <w:t xml:space="preserve"> </w:t>
      </w:r>
      <w:r w:rsidR="007E3B1F" w:rsidRPr="007E3B1F">
        <w:rPr>
          <w:lang w:val="en-GB"/>
        </w:rPr>
        <w:t>Older</w:t>
      </w:r>
      <w:r w:rsidR="001B6844">
        <w:rPr>
          <w:lang w:val="en-GB"/>
        </w:rPr>
        <w:t xml:space="preserve"> </w:t>
      </w:r>
      <w:r w:rsidR="007E3B1F" w:rsidRPr="007E3B1F">
        <w:rPr>
          <w:lang w:val="en-GB"/>
        </w:rPr>
        <w:t>Adults</w:t>
      </w:r>
      <w:r w:rsidR="001B6844">
        <w:rPr>
          <w:lang w:val="en-GB"/>
        </w:rPr>
        <w:t xml:space="preserve"> </w:t>
      </w:r>
      <w:r w:rsidR="007E3B1F" w:rsidRPr="007E3B1F">
        <w:rPr>
          <w:lang w:val="en-GB"/>
        </w:rPr>
        <w:t>Seeking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Resources.</w:t>
      </w:r>
      <w:r w:rsidR="001B6844">
        <w:rPr>
          <w:lang w:val="en-GB"/>
        </w:rPr>
        <w:t xml:space="preserve"> </w:t>
      </w:r>
      <w:r w:rsidR="007E3B1F" w:rsidRPr="007E3B1F">
        <w:rPr>
          <w:lang w:val="en-GB"/>
        </w:rPr>
        <w:t>ACM</w:t>
      </w:r>
      <w:r w:rsidR="001B6844">
        <w:rPr>
          <w:lang w:val="en-GB"/>
        </w:rPr>
        <w:t xml:space="preserve"> </w:t>
      </w:r>
      <w:r w:rsidR="007E3B1F" w:rsidRPr="007E3B1F">
        <w:rPr>
          <w:lang w:val="en-GB"/>
        </w:rPr>
        <w:t>Transactions</w:t>
      </w:r>
      <w:r w:rsidR="001B6844">
        <w:rPr>
          <w:lang w:val="en-GB"/>
        </w:rPr>
        <w:t xml:space="preserve"> </w:t>
      </w:r>
      <w:r w:rsidR="007E3B1F" w:rsidRPr="007E3B1F">
        <w:rPr>
          <w:lang w:val="en-GB"/>
        </w:rPr>
        <w:t>on</w:t>
      </w:r>
      <w:r w:rsidR="001B6844">
        <w:rPr>
          <w:lang w:val="en-GB"/>
        </w:rPr>
        <w:t xml:space="preserve"> </w:t>
      </w:r>
      <w:r w:rsidR="007E3B1F" w:rsidRPr="007E3B1F">
        <w:rPr>
          <w:lang w:val="en-GB"/>
        </w:rPr>
        <w:t xml:space="preserve">Computer- Human Interaction (TOCHI). 2004;11(4):387–406. doi:10.1145/1035575.1035578. </w:t>
      </w:r>
      <w:r w:rsidR="007E3B1F" w:rsidRPr="007E3B1F">
        <w:rPr>
          <w:rFonts w:ascii="MS Mincho" w:eastAsia="MS Mincho" w:hAnsi="MS Mincho" w:cs="MS Mincho"/>
          <w:lang w:val="en-GB"/>
        </w:rPr>
        <w:t> </w:t>
      </w:r>
    </w:p>
    <w:p w14:paraId="23EDF5F1" w14:textId="03DF2857" w:rsidR="007E3B1F" w:rsidRPr="007E3B1F" w:rsidRDefault="00AB2752" w:rsidP="007E3B1F">
      <w:pPr>
        <w:pStyle w:val="BodyText"/>
        <w:rPr>
          <w:lang w:val="en-GB"/>
        </w:rPr>
      </w:pPr>
      <w:r>
        <w:rPr>
          <w:lang w:val="en-GB"/>
        </w:rPr>
        <w:t>[24</w:t>
      </w:r>
      <w:r w:rsidR="007E3B1F" w:rsidRPr="007E3B1F">
        <w:rPr>
          <w:lang w:val="en-GB"/>
        </w:rPr>
        <w:t xml:space="preserve">]  Zheng J, Yu H. Readability Formulas and User Perceptions of Electronic Health Records Difficulty: A Corpus Study. Journal of medical Internet research. 2017;19(3). doi:10.2196/jmir.6962. </w:t>
      </w:r>
      <w:r w:rsidR="007E3B1F" w:rsidRPr="007E3B1F">
        <w:rPr>
          <w:rFonts w:ascii="MS Mincho" w:eastAsia="MS Mincho" w:hAnsi="MS Mincho" w:cs="MS Mincho"/>
          <w:lang w:val="en-GB"/>
        </w:rPr>
        <w:t> </w:t>
      </w:r>
    </w:p>
    <w:p w14:paraId="7B00E0DC" w14:textId="7985F2DE" w:rsidR="007E3B1F" w:rsidRPr="007E3B1F" w:rsidRDefault="00AB2752" w:rsidP="007E3B1F">
      <w:pPr>
        <w:pStyle w:val="BodyText"/>
        <w:rPr>
          <w:lang w:val="en-GB"/>
        </w:rPr>
      </w:pPr>
      <w:r>
        <w:rPr>
          <w:lang w:val="en-GB"/>
        </w:rPr>
        <w:t>[25</w:t>
      </w:r>
      <w:r w:rsidR="007E3B1F" w:rsidRPr="007E3B1F">
        <w:rPr>
          <w:lang w:val="en-GB"/>
        </w:rPr>
        <w:t xml:space="preserve">]  Coleman M, Liau TL. A Computer Readability Formula Designed for Machine Scoring. Journal of Applied Psychology. 1975;doi:10.1037/h0076540. </w:t>
      </w:r>
      <w:r w:rsidR="007E3B1F" w:rsidRPr="007E3B1F">
        <w:rPr>
          <w:rFonts w:ascii="MS Mincho" w:eastAsia="MS Mincho" w:hAnsi="MS Mincho" w:cs="MS Mincho"/>
          <w:lang w:val="en-GB"/>
        </w:rPr>
        <w:t> </w:t>
      </w:r>
    </w:p>
    <w:p w14:paraId="6BBF4E9B" w14:textId="0716E07E" w:rsidR="007E3B1F" w:rsidRPr="007E3B1F" w:rsidRDefault="00AB2752" w:rsidP="007E3B1F">
      <w:pPr>
        <w:pStyle w:val="BodyText"/>
        <w:rPr>
          <w:lang w:val="en-GB"/>
        </w:rPr>
      </w:pPr>
      <w:r>
        <w:rPr>
          <w:lang w:val="en-GB"/>
        </w:rPr>
        <w:t>[26</w:t>
      </w:r>
      <w:r w:rsidR="007E3B1F" w:rsidRPr="007E3B1F">
        <w:rPr>
          <w:lang w:val="en-GB"/>
        </w:rPr>
        <w:t xml:space="preserve">]  Dale E, Chall JS. A Formula for Predicting Readability: Instructions. Educational Research Bulletin. 1948;27(2):37–54. Available from: http://www.jstor.org/stable/1473669. </w:t>
      </w:r>
      <w:r w:rsidR="007E3B1F" w:rsidRPr="007E3B1F">
        <w:rPr>
          <w:rFonts w:ascii="MS Mincho" w:eastAsia="MS Mincho" w:hAnsi="MS Mincho" w:cs="MS Mincho"/>
          <w:lang w:val="en-GB"/>
        </w:rPr>
        <w:t> </w:t>
      </w:r>
    </w:p>
    <w:p w14:paraId="253785B9" w14:textId="65110158" w:rsidR="007E3B1F" w:rsidRPr="007E3B1F" w:rsidRDefault="00AB2752" w:rsidP="007E3B1F">
      <w:pPr>
        <w:pStyle w:val="BodyText"/>
        <w:rPr>
          <w:lang w:val="en-GB"/>
        </w:rPr>
      </w:pPr>
      <w:r>
        <w:rPr>
          <w:lang w:val="en-GB"/>
        </w:rPr>
        <w:t>[27</w:t>
      </w:r>
      <w:r w:rsidR="007E3B1F" w:rsidRPr="007E3B1F">
        <w:rPr>
          <w:lang w:val="en-GB"/>
        </w:rPr>
        <w:t xml:space="preserve">]  Kincaid J, Fishburne R, Rogers R, Chissom B. Derivation of New Readability Formulas for Navy Enlisted Personnel. National Technical Information Service; 1975. Available from: http://www.dtic.mil/dtic/tr/fulltext/u2/a006655.pdf. </w:t>
      </w:r>
      <w:r w:rsidR="007E3B1F" w:rsidRPr="007E3B1F">
        <w:rPr>
          <w:rFonts w:ascii="MS Mincho" w:eastAsia="MS Mincho" w:hAnsi="MS Mincho" w:cs="MS Mincho"/>
          <w:lang w:val="en-GB"/>
        </w:rPr>
        <w:t> </w:t>
      </w:r>
    </w:p>
    <w:p w14:paraId="5E11D5F5" w14:textId="0CB43575" w:rsidR="007E3B1F" w:rsidRPr="007E3B1F" w:rsidRDefault="00AB2752" w:rsidP="007E3B1F">
      <w:pPr>
        <w:pStyle w:val="BodyText"/>
        <w:rPr>
          <w:lang w:val="en-GB"/>
        </w:rPr>
      </w:pPr>
      <w:r>
        <w:rPr>
          <w:lang w:val="en-GB"/>
        </w:rPr>
        <w:t>[28</w:t>
      </w:r>
      <w:r w:rsidR="007E3B1F" w:rsidRPr="007E3B1F">
        <w:rPr>
          <w:lang w:val="en-GB"/>
        </w:rPr>
        <w:t xml:space="preserve">]  Dubay WH. The Principles of Readability. Costa Mesa, CA: Impact Information. 2004;doi:10.1.1.91.4042. </w:t>
      </w:r>
      <w:r w:rsidR="007E3B1F" w:rsidRPr="007E3B1F">
        <w:rPr>
          <w:rFonts w:ascii="MS Mincho" w:eastAsia="MS Mincho" w:hAnsi="MS Mincho" w:cs="MS Mincho"/>
          <w:lang w:val="en-GB"/>
        </w:rPr>
        <w:t> </w:t>
      </w:r>
    </w:p>
    <w:p w14:paraId="6D4A0A58" w14:textId="57C0A94A" w:rsidR="007E3B1F" w:rsidRPr="007E3B1F" w:rsidRDefault="00AB2752" w:rsidP="007E3B1F">
      <w:pPr>
        <w:pStyle w:val="BodyText"/>
        <w:rPr>
          <w:lang w:val="en-GB"/>
        </w:rPr>
      </w:pPr>
      <w:r>
        <w:rPr>
          <w:lang w:val="en-GB"/>
        </w:rPr>
        <w:t>[29</w:t>
      </w:r>
      <w:r w:rsidR="007E3B1F" w:rsidRPr="007E3B1F">
        <w:rPr>
          <w:lang w:val="en-GB"/>
        </w:rPr>
        <w:t xml:space="preserve">]  Liu X, Croft WB, Oh P, Hart D. Automatic Recognition of Reading Levels from User Queries. In: Proceedings of the 27th Annual International ACM SIGIR Conference on Research and Development in Information Retrieval. SIGIR ’04. ACM; 2004. p. 548–549. doi:10.1145/1008992.1009114. </w:t>
      </w:r>
      <w:r w:rsidR="007E3B1F" w:rsidRPr="007E3B1F">
        <w:rPr>
          <w:rFonts w:ascii="MS Mincho" w:eastAsia="MS Mincho" w:hAnsi="MS Mincho" w:cs="MS Mincho"/>
          <w:lang w:val="en-GB"/>
        </w:rPr>
        <w:t> </w:t>
      </w:r>
    </w:p>
    <w:p w14:paraId="4C7BB2DA" w14:textId="3F688AE7" w:rsidR="007E3B1F" w:rsidRPr="007E3B1F" w:rsidRDefault="00AB2752" w:rsidP="007E3B1F">
      <w:pPr>
        <w:pStyle w:val="BodyText"/>
        <w:rPr>
          <w:lang w:val="en-GB"/>
        </w:rPr>
      </w:pPr>
      <w:r>
        <w:rPr>
          <w:lang w:val="en-GB"/>
        </w:rPr>
        <w:t>[30</w:t>
      </w:r>
      <w:r w:rsidR="007E3B1F" w:rsidRPr="007E3B1F">
        <w:rPr>
          <w:lang w:val="en-GB"/>
        </w:rPr>
        <w:t xml:space="preserve">]  Collins-Thompson K, Callan J. Predicting Reading Difficulty with Statistical Language Models. Journal of the Association for Information Science and Technology. 2005;56(13):1448–1462. doi:10.1002/asi.20243. </w:t>
      </w:r>
      <w:r w:rsidR="007E3B1F" w:rsidRPr="007E3B1F">
        <w:rPr>
          <w:rFonts w:ascii="MS Mincho" w:eastAsia="MS Mincho" w:hAnsi="MS Mincho" w:cs="MS Mincho"/>
          <w:lang w:val="en-GB"/>
        </w:rPr>
        <w:t> </w:t>
      </w:r>
    </w:p>
    <w:p w14:paraId="408929CA" w14:textId="7C5FF90A" w:rsidR="007E3B1F" w:rsidRPr="007E3B1F" w:rsidRDefault="00AB2752" w:rsidP="007E3B1F">
      <w:pPr>
        <w:pStyle w:val="BodyText"/>
        <w:rPr>
          <w:lang w:val="en-GB"/>
        </w:rPr>
      </w:pPr>
      <w:r>
        <w:rPr>
          <w:lang w:val="en-GB"/>
        </w:rPr>
        <w:t>[31</w:t>
      </w:r>
      <w:r w:rsidR="007E3B1F" w:rsidRPr="007E3B1F">
        <w:rPr>
          <w:lang w:val="en-GB"/>
        </w:rPr>
        <w:t xml:space="preserve">]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007E3B1F" w:rsidRPr="007E3B1F">
        <w:rPr>
          <w:rFonts w:ascii="MS Mincho" w:eastAsia="MS Mincho" w:hAnsi="MS Mincho" w:cs="MS Mincho"/>
          <w:lang w:val="en-GB"/>
        </w:rPr>
        <w:t> </w:t>
      </w:r>
    </w:p>
    <w:p w14:paraId="691506FE" w14:textId="33C64E55" w:rsidR="007E3B1F" w:rsidRPr="007E3B1F" w:rsidRDefault="00AB2752" w:rsidP="007E3B1F">
      <w:pPr>
        <w:pStyle w:val="BodyText"/>
        <w:rPr>
          <w:lang w:val="en-GB"/>
        </w:rPr>
      </w:pPr>
      <w:r>
        <w:rPr>
          <w:lang w:val="en-GB"/>
        </w:rPr>
        <w:t>[32</w:t>
      </w:r>
      <w:r w:rsidR="007E3B1F" w:rsidRPr="007E3B1F">
        <w:rPr>
          <w:lang w:val="en-GB"/>
        </w:rPr>
        <w:t xml:space="preserve">]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007E3B1F" w:rsidRPr="007E3B1F">
        <w:rPr>
          <w:rFonts w:ascii="MS Mincho" w:eastAsia="MS Mincho" w:hAnsi="MS Mincho" w:cs="MS Mincho"/>
          <w:lang w:val="en-GB"/>
        </w:rPr>
        <w:t> </w:t>
      </w:r>
    </w:p>
    <w:p w14:paraId="66BA2B97" w14:textId="6E06AA1D" w:rsidR="007E3B1F" w:rsidRPr="007E3B1F" w:rsidRDefault="00AB2752" w:rsidP="007E3B1F">
      <w:pPr>
        <w:pStyle w:val="BodyText"/>
        <w:rPr>
          <w:lang w:val="en-GB"/>
        </w:rPr>
      </w:pPr>
      <w:r>
        <w:rPr>
          <w:lang w:val="en-GB"/>
        </w:rPr>
        <w:t>[33</w:t>
      </w:r>
      <w:r w:rsidR="007E3B1F" w:rsidRPr="007E3B1F">
        <w:rPr>
          <w:lang w:val="en-GB"/>
        </w:rPr>
        <w:t xml:space="preserve">]  Zeng Q, Kim E, Crowell J, Tse T. A Text Corpora-based Estimation of the Familiarity of Health Terminology. Biological and Medical Data Analysis. 2005;p. 184–192. Available from: 10.1007/11573067_19. </w:t>
      </w:r>
      <w:r w:rsidR="007E3B1F" w:rsidRPr="007E3B1F">
        <w:rPr>
          <w:rFonts w:ascii="MS Mincho" w:eastAsia="MS Mincho" w:hAnsi="MS Mincho" w:cs="MS Mincho"/>
          <w:lang w:val="en-GB"/>
        </w:rPr>
        <w:t> </w:t>
      </w:r>
    </w:p>
    <w:p w14:paraId="0F274096" w14:textId="4DECDCE3" w:rsidR="007E3B1F" w:rsidRPr="007E3B1F" w:rsidRDefault="00AB2752" w:rsidP="007E3B1F">
      <w:pPr>
        <w:pStyle w:val="BodyText"/>
        <w:rPr>
          <w:lang w:val="en-GB"/>
        </w:rPr>
      </w:pPr>
      <w:r>
        <w:rPr>
          <w:lang w:val="en-GB"/>
        </w:rPr>
        <w:t>[34</w:t>
      </w:r>
      <w:r w:rsidR="007E3B1F" w:rsidRPr="007E3B1F">
        <w:rPr>
          <w:lang w:val="en-GB"/>
        </w:rPr>
        <w:t xml:space="preserve">]  Zeng Q, Tse T. Exploring and Developing Consumer Health Vocabularies. Journal of the American Medical Informatics Association. 2006;13(1):24–29. Available from: https://www.ncbi.nlm.nih.gov/pmc/articles/PMC1380193. </w:t>
      </w:r>
      <w:r w:rsidR="007E3B1F" w:rsidRPr="007E3B1F">
        <w:rPr>
          <w:rFonts w:ascii="MS Mincho" w:eastAsia="MS Mincho" w:hAnsi="MS Mincho" w:cs="MS Mincho"/>
          <w:lang w:val="en-GB"/>
        </w:rPr>
        <w:t> </w:t>
      </w:r>
    </w:p>
    <w:p w14:paraId="500ED0E3" w14:textId="587E70D4" w:rsidR="007E3B1F" w:rsidRPr="007E3B1F" w:rsidRDefault="00AB2752" w:rsidP="007E3B1F">
      <w:pPr>
        <w:pStyle w:val="BodyText"/>
        <w:rPr>
          <w:lang w:val="en-GB"/>
        </w:rPr>
      </w:pPr>
      <w:r>
        <w:rPr>
          <w:lang w:val="en-GB"/>
        </w:rPr>
        <w:t>[35</w:t>
      </w:r>
      <w:r w:rsidR="007E3B1F" w:rsidRPr="007E3B1F">
        <w:rPr>
          <w:lang w:val="en-GB"/>
        </w:rPr>
        <w:t>]  Zeng-Treitler</w:t>
      </w:r>
      <w:r w:rsidR="001B6844">
        <w:rPr>
          <w:lang w:val="en-GB"/>
        </w:rPr>
        <w:t xml:space="preserve"> </w:t>
      </w:r>
      <w:r w:rsidR="007E3B1F" w:rsidRPr="007E3B1F">
        <w:rPr>
          <w:lang w:val="en-GB"/>
        </w:rPr>
        <w:t>Q,</w:t>
      </w:r>
      <w:r w:rsidR="001B6844">
        <w:rPr>
          <w:lang w:val="en-GB"/>
        </w:rPr>
        <w:t xml:space="preserve"> </w:t>
      </w:r>
      <w:r w:rsidR="007E3B1F" w:rsidRPr="007E3B1F">
        <w:rPr>
          <w:lang w:val="en-GB"/>
        </w:rPr>
        <w:t>Goryachev</w:t>
      </w:r>
      <w:r w:rsidR="001B6844">
        <w:rPr>
          <w:lang w:val="en-GB"/>
        </w:rPr>
        <w:t xml:space="preserve"> </w:t>
      </w:r>
      <w:r w:rsidR="007E3B1F" w:rsidRPr="007E3B1F">
        <w:rPr>
          <w:lang w:val="en-GB"/>
        </w:rPr>
        <w:t>S,</w:t>
      </w:r>
      <w:r w:rsidR="001B6844">
        <w:rPr>
          <w:lang w:val="en-GB"/>
        </w:rPr>
        <w:t xml:space="preserve"> </w:t>
      </w:r>
      <w:r w:rsidR="007E3B1F" w:rsidRPr="007E3B1F">
        <w:rPr>
          <w:lang w:val="en-GB"/>
        </w:rPr>
        <w:t>Tse</w:t>
      </w:r>
      <w:r w:rsidR="001B6844">
        <w:rPr>
          <w:lang w:val="en-GB"/>
        </w:rPr>
        <w:t xml:space="preserve"> </w:t>
      </w:r>
      <w:r w:rsidR="007E3B1F" w:rsidRPr="007E3B1F">
        <w:rPr>
          <w:lang w:val="en-GB"/>
        </w:rPr>
        <w:t>T,</w:t>
      </w:r>
      <w:r w:rsidR="001B6844">
        <w:rPr>
          <w:lang w:val="en-GB"/>
        </w:rPr>
        <w:t xml:space="preserve"> </w:t>
      </w:r>
      <w:r w:rsidR="007E3B1F" w:rsidRPr="007E3B1F">
        <w:rPr>
          <w:lang w:val="en-GB"/>
        </w:rPr>
        <w:t>Keselman</w:t>
      </w:r>
      <w:r w:rsidR="001B6844">
        <w:rPr>
          <w:lang w:val="en-GB"/>
        </w:rPr>
        <w:t xml:space="preserve"> </w:t>
      </w:r>
      <w:r w:rsidR="007E3B1F" w:rsidRPr="007E3B1F">
        <w:rPr>
          <w:lang w:val="en-GB"/>
        </w:rPr>
        <w:t>A,</w:t>
      </w:r>
      <w:r w:rsidR="001B6844">
        <w:rPr>
          <w:lang w:val="en-GB"/>
        </w:rPr>
        <w:t xml:space="preserve"> </w:t>
      </w:r>
      <w:r w:rsidR="007E3B1F" w:rsidRPr="007E3B1F">
        <w:rPr>
          <w:lang w:val="en-GB"/>
        </w:rPr>
        <w:t>Boxwala</w:t>
      </w:r>
      <w:r w:rsidR="001B6844">
        <w:rPr>
          <w:lang w:val="en-GB"/>
        </w:rPr>
        <w:t xml:space="preserve"> </w:t>
      </w:r>
      <w:r w:rsidR="007E3B1F" w:rsidRPr="007E3B1F">
        <w:rPr>
          <w:lang w:val="en-GB"/>
        </w:rPr>
        <w:t>A.</w:t>
      </w:r>
      <w:r w:rsidR="001B6844">
        <w:rPr>
          <w:lang w:val="en-GB"/>
        </w:rPr>
        <w:t xml:space="preserve"> </w:t>
      </w:r>
      <w:r w:rsidR="007E3B1F" w:rsidRPr="007E3B1F">
        <w:rPr>
          <w:lang w:val="en-GB"/>
        </w:rPr>
        <w:t>Estimating</w:t>
      </w:r>
      <w:r w:rsidR="001B6844">
        <w:rPr>
          <w:lang w:val="en-GB"/>
        </w:rPr>
        <w:t xml:space="preserve"> </w:t>
      </w:r>
      <w:r w:rsidR="007E3B1F" w:rsidRPr="007E3B1F">
        <w:rPr>
          <w:lang w:val="en-GB"/>
        </w:rPr>
        <w:t>Consumer</w:t>
      </w:r>
      <w:r w:rsidR="001B6844">
        <w:rPr>
          <w:lang w:val="en-GB"/>
        </w:rPr>
        <w:t xml:space="preserve"> </w:t>
      </w:r>
      <w:r w:rsidR="007E3B1F" w:rsidRPr="007E3B1F">
        <w:rPr>
          <w:lang w:val="en-GB"/>
        </w:rPr>
        <w:t>Familiarity</w:t>
      </w:r>
      <w:r w:rsidR="001B6844">
        <w:rPr>
          <w:lang w:val="en-GB"/>
        </w:rPr>
        <w:t xml:space="preserve"> </w:t>
      </w:r>
      <w:r w:rsidR="007E3B1F" w:rsidRPr="007E3B1F">
        <w:rPr>
          <w:lang w:val="en-GB"/>
        </w:rPr>
        <w:t>with</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 xml:space="preserve">Terminology: A Context-based Approach. Journal of the American Medical Informatics Association. 2008;15(3):349–356. Available from: https://www.ncbi.nlm.nih.gov/pmc/articles/PMC2409994/. </w:t>
      </w:r>
      <w:r w:rsidR="007E3B1F" w:rsidRPr="007E3B1F">
        <w:rPr>
          <w:rFonts w:ascii="MS Mincho" w:eastAsia="MS Mincho" w:hAnsi="MS Mincho" w:cs="MS Mincho"/>
          <w:lang w:val="en-GB"/>
        </w:rPr>
        <w:t> </w:t>
      </w:r>
    </w:p>
    <w:p w14:paraId="63706550" w14:textId="7DC0EA62" w:rsidR="007E3B1F" w:rsidRPr="007E3B1F" w:rsidRDefault="00AB2752" w:rsidP="007E3B1F">
      <w:pPr>
        <w:pStyle w:val="BodyText"/>
        <w:rPr>
          <w:lang w:val="en-GB"/>
        </w:rPr>
      </w:pPr>
      <w:r>
        <w:rPr>
          <w:lang w:val="en-GB"/>
        </w:rPr>
        <w:t>[36</w:t>
      </w:r>
      <w:r w:rsidR="001B6844">
        <w:rPr>
          <w:lang w:val="en-GB"/>
        </w:rPr>
        <w:t xml:space="preserve">]  </w:t>
      </w:r>
      <w:r w:rsidR="007E3B1F" w:rsidRPr="007E3B1F">
        <w:rPr>
          <w:lang w:val="en-GB"/>
        </w:rPr>
        <w:t>Leroy</w:t>
      </w:r>
      <w:r w:rsidR="001B6844">
        <w:rPr>
          <w:lang w:val="en-GB"/>
        </w:rPr>
        <w:t xml:space="preserve"> </w:t>
      </w:r>
      <w:r w:rsidR="007E3B1F" w:rsidRPr="007E3B1F">
        <w:rPr>
          <w:lang w:val="en-GB"/>
        </w:rPr>
        <w:t>G,</w:t>
      </w:r>
      <w:r w:rsidR="001B6844">
        <w:rPr>
          <w:lang w:val="en-GB"/>
        </w:rPr>
        <w:t xml:space="preserve"> </w:t>
      </w:r>
      <w:r w:rsidR="007E3B1F" w:rsidRPr="007E3B1F">
        <w:rPr>
          <w:lang w:val="en-GB"/>
        </w:rPr>
        <w:t>Helmreich</w:t>
      </w:r>
      <w:r w:rsidR="001B6844">
        <w:rPr>
          <w:lang w:val="en-GB"/>
        </w:rPr>
        <w:t xml:space="preserve"> </w:t>
      </w:r>
      <w:r w:rsidR="007E3B1F" w:rsidRPr="007E3B1F">
        <w:rPr>
          <w:lang w:val="en-GB"/>
        </w:rPr>
        <w:t>S,</w:t>
      </w:r>
      <w:r w:rsidR="001B6844">
        <w:rPr>
          <w:lang w:val="en-GB"/>
        </w:rPr>
        <w:t xml:space="preserve"> </w:t>
      </w:r>
      <w:r w:rsidR="007E3B1F" w:rsidRPr="007E3B1F">
        <w:rPr>
          <w:lang w:val="en-GB"/>
        </w:rPr>
        <w:t>Cowie</w:t>
      </w:r>
      <w:r w:rsidR="001B6844">
        <w:rPr>
          <w:lang w:val="en-GB"/>
        </w:rPr>
        <w:t xml:space="preserve"> </w:t>
      </w:r>
      <w:r w:rsidR="007E3B1F" w:rsidRPr="007E3B1F">
        <w:rPr>
          <w:lang w:val="en-GB"/>
        </w:rPr>
        <w:t>JR,</w:t>
      </w:r>
      <w:r w:rsidR="001B6844">
        <w:rPr>
          <w:lang w:val="en-GB"/>
        </w:rPr>
        <w:t xml:space="preserve"> </w:t>
      </w:r>
      <w:r w:rsidR="007E3B1F" w:rsidRPr="007E3B1F">
        <w:rPr>
          <w:lang w:val="en-GB"/>
        </w:rPr>
        <w:t>Miller</w:t>
      </w:r>
      <w:r w:rsidR="001B6844">
        <w:rPr>
          <w:lang w:val="en-GB"/>
        </w:rPr>
        <w:t xml:space="preserve"> </w:t>
      </w:r>
      <w:r w:rsidR="007E3B1F" w:rsidRPr="007E3B1F">
        <w:rPr>
          <w:lang w:val="en-GB"/>
        </w:rPr>
        <w:t>T,</w:t>
      </w:r>
      <w:r w:rsidR="001B6844">
        <w:rPr>
          <w:lang w:val="en-GB"/>
        </w:rPr>
        <w:t xml:space="preserve"> </w:t>
      </w:r>
      <w:r w:rsidR="007E3B1F" w:rsidRPr="007E3B1F">
        <w:rPr>
          <w:lang w:val="en-GB"/>
        </w:rPr>
        <w:t>Zheng</w:t>
      </w:r>
      <w:r w:rsidR="001B6844">
        <w:rPr>
          <w:lang w:val="en-GB"/>
        </w:rPr>
        <w:t xml:space="preserve"> </w:t>
      </w:r>
      <w:r w:rsidR="007E3B1F" w:rsidRPr="007E3B1F">
        <w:rPr>
          <w:lang w:val="en-GB"/>
        </w:rPr>
        <w:t>W.</w:t>
      </w:r>
      <w:r w:rsidR="001B6844">
        <w:rPr>
          <w:lang w:val="en-GB"/>
        </w:rPr>
        <w:t xml:space="preserve"> </w:t>
      </w:r>
      <w:r w:rsidR="007E3B1F" w:rsidRPr="007E3B1F">
        <w:rPr>
          <w:lang w:val="en-GB"/>
        </w:rPr>
        <w:t>Evaluating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Information:</w:t>
      </w:r>
      <w:r w:rsidR="001B6844">
        <w:rPr>
          <w:lang w:val="en-GB"/>
        </w:rPr>
        <w:t xml:space="preserve"> </w:t>
      </w:r>
      <w:r w:rsidR="007E3B1F" w:rsidRPr="007E3B1F">
        <w:rPr>
          <w:lang w:val="en-GB"/>
        </w:rPr>
        <w:t>Beyond</w:t>
      </w:r>
      <w:r w:rsidR="001B6844">
        <w:rPr>
          <w:lang w:val="en-GB"/>
        </w:rPr>
        <w:t xml:space="preserve"> </w:t>
      </w:r>
      <w:r w:rsidR="007E3B1F" w:rsidRPr="007E3B1F">
        <w:rPr>
          <w:lang w:val="en-GB"/>
        </w:rPr>
        <w:t>Readability</w:t>
      </w:r>
      <w:r w:rsidR="001B6844">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205E4FAA" w:rsidR="007E3B1F" w:rsidRPr="007E3B1F" w:rsidRDefault="00AB2752" w:rsidP="007E3B1F">
      <w:pPr>
        <w:pStyle w:val="BodyText"/>
        <w:rPr>
          <w:lang w:val="en-GB"/>
        </w:rPr>
      </w:pPr>
      <w:r>
        <w:rPr>
          <w:lang w:val="en-GB"/>
        </w:rPr>
        <w:t>[37</w:t>
      </w:r>
      <w:r w:rsidR="007E3B1F" w:rsidRPr="007E3B1F">
        <w:rPr>
          <w:lang w:val="en-GB"/>
        </w:rPr>
        <w:t xml:space="preserve">]  Palotti J, Hanbury A, Muller H. Exploiting Health Related Features to Infer User Expertise in the Medical Domain. In: Proceedings of WSCD Workshop on Web Search and Data Mining. John Wiley &amp; Sons, Inc.; 2014. Available from: http://publications.hevs.ch/index.php/publications/show/1632. </w:t>
      </w:r>
      <w:r w:rsidR="007E3B1F" w:rsidRPr="007E3B1F">
        <w:rPr>
          <w:rFonts w:ascii="MS Mincho" w:eastAsia="MS Mincho" w:hAnsi="MS Mincho" w:cs="MS Mincho"/>
          <w:lang w:val="en-GB"/>
        </w:rPr>
        <w:t> </w:t>
      </w:r>
    </w:p>
    <w:p w14:paraId="0BBB1B3D" w14:textId="0A39F005" w:rsidR="007E3B1F" w:rsidRPr="007E3B1F" w:rsidRDefault="00AB2752" w:rsidP="007E3B1F">
      <w:pPr>
        <w:pStyle w:val="BodyText"/>
        <w:rPr>
          <w:lang w:val="en-GB"/>
        </w:rPr>
      </w:pPr>
      <w:r>
        <w:rPr>
          <w:lang w:val="en-GB"/>
        </w:rPr>
        <w:t>[38</w:t>
      </w:r>
      <w:r w:rsidR="007E3B1F" w:rsidRPr="007E3B1F">
        <w:rPr>
          <w:lang w:val="en-GB"/>
        </w:rPr>
        <w:t xml:space="preserve">]  Yan X, Lau RYK, Song D, Li X, Ma J. Toward a Semantic Granularity Model for Domain-specific Information Retrieval. ACM Transactions on Information Systems. 2011 Jul;29(3):15:1–15:46. doi:10.1145/1993036.1993039. </w:t>
      </w:r>
      <w:r w:rsidR="007E3B1F" w:rsidRPr="007E3B1F">
        <w:rPr>
          <w:rFonts w:ascii="MS Mincho" w:eastAsia="MS Mincho" w:hAnsi="MS Mincho" w:cs="MS Mincho"/>
          <w:lang w:val="en-GB"/>
        </w:rPr>
        <w:t> </w:t>
      </w:r>
    </w:p>
    <w:p w14:paraId="2410BACB" w14:textId="16A70CCC" w:rsidR="007E3B1F" w:rsidRPr="007E3B1F" w:rsidRDefault="00AB2752" w:rsidP="007E3B1F">
      <w:pPr>
        <w:pStyle w:val="BodyText"/>
        <w:rPr>
          <w:lang w:val="en-GB"/>
        </w:rPr>
      </w:pPr>
      <w:r>
        <w:rPr>
          <w:lang w:val="en-GB"/>
        </w:rPr>
        <w:t>[39</w:t>
      </w:r>
      <w:r w:rsidR="007E3B1F" w:rsidRPr="007E3B1F">
        <w:rPr>
          <w:lang w:val="en-GB"/>
        </w:rPr>
        <w:t xml:space="preserve">]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sidR="007E3B1F" w:rsidRPr="007E3B1F">
        <w:rPr>
          <w:rFonts w:ascii="MS Mincho" w:eastAsia="MS Mincho" w:hAnsi="MS Mincho" w:cs="MS Mincho"/>
          <w:lang w:val="en-GB"/>
        </w:rPr>
        <w:t> </w:t>
      </w:r>
    </w:p>
    <w:p w14:paraId="30DACA19" w14:textId="2D141B41" w:rsidR="007E3B1F" w:rsidRPr="007E3B1F" w:rsidRDefault="00AB2752" w:rsidP="007E3B1F">
      <w:pPr>
        <w:pStyle w:val="BodyText"/>
        <w:rPr>
          <w:lang w:val="en-GB"/>
        </w:rPr>
      </w:pPr>
      <w:r>
        <w:rPr>
          <w:lang w:val="en-GB"/>
        </w:rPr>
        <w:t>[40</w:t>
      </w:r>
      <w:r w:rsidR="007E3B1F" w:rsidRPr="007E3B1F">
        <w:rPr>
          <w:lang w:val="en-GB"/>
        </w:rPr>
        <w:t xml:space="preserve">]  van Doorn J, Odijk D, Roijers DM, de Rijke M. Balancing Relevance Criteria through Multi-objective Optimization. In: Proceedings of the 39th International ACM SIGIR conference on Research and Development in Information Retrieval. ACM; 2016. p. 769–772. doi:10.1145/2911451.2914708. </w:t>
      </w:r>
      <w:r w:rsidR="007E3B1F" w:rsidRPr="007E3B1F">
        <w:rPr>
          <w:rFonts w:ascii="MS Mincho" w:eastAsia="MS Mincho" w:hAnsi="MS Mincho" w:cs="MS Mincho"/>
          <w:lang w:val="en-GB"/>
        </w:rPr>
        <w:t> </w:t>
      </w:r>
    </w:p>
    <w:p w14:paraId="5487FE71" w14:textId="6A5AF825" w:rsidR="007E3B1F" w:rsidRPr="007E3B1F" w:rsidRDefault="00AB2752" w:rsidP="007E3B1F">
      <w:pPr>
        <w:pStyle w:val="BodyText"/>
        <w:rPr>
          <w:lang w:val="en-GB"/>
        </w:rPr>
      </w:pPr>
      <w:r>
        <w:rPr>
          <w:lang w:val="en-GB"/>
        </w:rPr>
        <w:t>[41</w:t>
      </w:r>
      <w:r w:rsidR="007E3B1F" w:rsidRPr="007E3B1F">
        <w:rPr>
          <w:lang w:val="en-GB"/>
        </w:rPr>
        <w:t xml:space="preserve">]  Zuccon G, Koopman B. Integrating Understandability in the Evaluation of Consumer Health Search Engines. In: MedIR; 2014. Available from: https://eprints.qut.edu.au/72854/. </w:t>
      </w:r>
      <w:r w:rsidR="007E3B1F" w:rsidRPr="007E3B1F">
        <w:rPr>
          <w:rFonts w:ascii="MS Mincho" w:eastAsia="MS Mincho" w:hAnsi="MS Mincho" w:cs="MS Mincho"/>
          <w:lang w:val="en-GB"/>
        </w:rPr>
        <w:t> </w:t>
      </w:r>
    </w:p>
    <w:p w14:paraId="00391B55" w14:textId="60CA3FAF" w:rsidR="007E3B1F" w:rsidRPr="007E3B1F" w:rsidRDefault="00AB2752" w:rsidP="007E3B1F">
      <w:pPr>
        <w:pStyle w:val="BodyText"/>
        <w:rPr>
          <w:lang w:val="en-GB"/>
        </w:rPr>
      </w:pPr>
      <w:r>
        <w:rPr>
          <w:lang w:val="en-GB"/>
        </w:rPr>
        <w:t>[42</w:t>
      </w:r>
      <w:r w:rsidR="007E3B1F" w:rsidRPr="007E3B1F">
        <w:rPr>
          <w:lang w:val="en-GB"/>
        </w:rPr>
        <w:t xml:space="preserve">]  Zuccon G. Understandability Biased Evaluation for Information Retrieval. In: European Conference on Information Retrieval. Springer; 2016. p. 280–292. doi:10.1007/978-3-319-30671-1_21. </w:t>
      </w:r>
      <w:r w:rsidR="007E3B1F" w:rsidRPr="007E3B1F">
        <w:rPr>
          <w:rFonts w:ascii="MS Mincho" w:eastAsia="MS Mincho" w:hAnsi="MS Mincho" w:cs="MS Mincho"/>
          <w:lang w:val="en-GB"/>
        </w:rPr>
        <w:t> </w:t>
      </w:r>
    </w:p>
    <w:p w14:paraId="29DA3D09" w14:textId="5E77B565" w:rsidR="007E3B1F" w:rsidRPr="007E3B1F" w:rsidRDefault="00AB2752" w:rsidP="007E3B1F">
      <w:pPr>
        <w:pStyle w:val="BodyText"/>
        <w:rPr>
          <w:lang w:val="en-GB"/>
        </w:rPr>
      </w:pPr>
      <w:r>
        <w:rPr>
          <w:lang w:val="en-GB"/>
        </w:rPr>
        <w:t>[43</w:t>
      </w:r>
      <w:r w:rsidR="007E3B1F" w:rsidRPr="007E3B1F">
        <w:rPr>
          <w:lang w:val="en-GB"/>
        </w:rPr>
        <w:t xml:space="preserve">]  CLEF eHealth Initiative Homepage. WebCitation: http://www.webcitation.org/6ytaboB6c Available from: https://sites. google.com/site/clefehealth/ </w:t>
      </w:r>
      <w:r w:rsidR="007E3B1F" w:rsidRPr="007E3B1F">
        <w:rPr>
          <w:rFonts w:ascii="MS Mincho" w:eastAsia="MS Mincho" w:hAnsi="MS Mincho" w:cs="MS Mincho"/>
          <w:lang w:val="en-GB"/>
        </w:rPr>
        <w:t> </w:t>
      </w:r>
    </w:p>
    <w:p w14:paraId="34643BBE" w14:textId="0D7AD165" w:rsidR="007E3B1F" w:rsidRPr="007E3B1F" w:rsidRDefault="00AB2752" w:rsidP="007E3B1F">
      <w:pPr>
        <w:pStyle w:val="BodyText"/>
        <w:rPr>
          <w:lang w:val="en-GB"/>
        </w:rPr>
      </w:pPr>
      <w:r>
        <w:rPr>
          <w:lang w:val="en-GB"/>
        </w:rPr>
        <w:t>[44</w:t>
      </w:r>
      <w:r w:rsidR="007E3B1F" w:rsidRPr="007E3B1F">
        <w:rPr>
          <w:lang w:val="en-GB"/>
        </w:rPr>
        <w:t xml:space="preserve">]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sidR="007E3B1F" w:rsidRPr="007E3B1F">
        <w:rPr>
          <w:rFonts w:ascii="MS Mincho" w:eastAsia="MS Mincho" w:hAnsi="MS Mincho" w:cs="MS Mincho"/>
          <w:lang w:val="en-GB"/>
        </w:rPr>
        <w:t> </w:t>
      </w:r>
    </w:p>
    <w:p w14:paraId="0454B61A" w14:textId="2136785B" w:rsidR="007E3B1F" w:rsidRPr="007E3B1F" w:rsidRDefault="00AB2752" w:rsidP="007E3B1F">
      <w:pPr>
        <w:pStyle w:val="BodyText"/>
        <w:rPr>
          <w:lang w:val="en-GB"/>
        </w:rPr>
      </w:pPr>
      <w:r>
        <w:rPr>
          <w:lang w:val="en-GB"/>
        </w:rPr>
        <w:t>[45</w:t>
      </w:r>
      <w:r w:rsidR="007E3B1F" w:rsidRPr="007E3B1F">
        <w:rPr>
          <w:lang w:val="en-GB"/>
        </w:rPr>
        <w:t xml:space="preserve">]  The ClueWeb12 Dataset. [Online: accessed 21-October-2017] WebCitation: http://www.webcitation.org/6ykSxv4Hp. http: //lemurproject.org/clueweb12/. </w:t>
      </w:r>
      <w:r w:rsidR="007E3B1F" w:rsidRPr="007E3B1F">
        <w:rPr>
          <w:rFonts w:ascii="MS Mincho" w:eastAsia="MS Mincho" w:hAnsi="MS Mincho" w:cs="MS Mincho"/>
          <w:lang w:val="en-GB"/>
        </w:rPr>
        <w:t> </w:t>
      </w:r>
    </w:p>
    <w:p w14:paraId="40DAC143" w14:textId="75DC54FE" w:rsidR="007E3B1F" w:rsidRPr="007E3B1F" w:rsidRDefault="00AB2752" w:rsidP="007E3B1F">
      <w:pPr>
        <w:pStyle w:val="BodyText"/>
        <w:rPr>
          <w:lang w:val="en-GB"/>
        </w:rPr>
      </w:pPr>
      <w:r>
        <w:rPr>
          <w:lang w:val="en-GB"/>
        </w:rPr>
        <w:t>[46</w:t>
      </w:r>
      <w:r w:rsidR="007E3B1F" w:rsidRPr="007E3B1F">
        <w:rPr>
          <w:lang w:val="en-GB"/>
        </w:rPr>
        <w:t xml:space="preserve">]  Palotti J, Zuccon G, Bernhardt J, Hanbury A, Goeuriot L. Assessors Agreement: A Case Study across Assessor Type, Payment Levels, Query Variations and Relevance Dimensions. In: Experimental IR Meets Multilinguality, Multimodal- ity, and Interaction: 7th International Conference of the CLEF Association, CLEF’16 Proceedings. Springer International Publishing; 2016. doi:10.1007/978-3-319-44564-9_4. </w:t>
      </w:r>
      <w:r w:rsidR="007E3B1F" w:rsidRPr="007E3B1F">
        <w:rPr>
          <w:rFonts w:ascii="MS Mincho" w:eastAsia="MS Mincho" w:hAnsi="MS Mincho" w:cs="MS Mincho"/>
          <w:lang w:val="en-GB"/>
        </w:rPr>
        <w:t> </w:t>
      </w:r>
    </w:p>
    <w:p w14:paraId="2334FB90" w14:textId="20F02537" w:rsidR="007E3B1F" w:rsidRPr="007E3B1F" w:rsidRDefault="00AB2752" w:rsidP="007E3B1F">
      <w:pPr>
        <w:pStyle w:val="BodyText"/>
        <w:rPr>
          <w:lang w:val="en-GB"/>
        </w:rPr>
      </w:pPr>
      <w:r>
        <w:rPr>
          <w:lang w:val="en-GB"/>
        </w:rPr>
        <w:t>[47</w:t>
      </w:r>
      <w:r w:rsidR="007E3B1F" w:rsidRPr="007E3B1F">
        <w:rPr>
          <w:lang w:val="en-GB"/>
        </w:rPr>
        <w:t xml:space="preserve">]  Koopman B, Zuccon G. Relevation!: An Open Source System for Information Retrieval Relevance Assessment. In: Proceedings of the 37th international ACM SIGIR conference on Research &amp; development in information retrieval. ACM; 2014. p. 1243–1244. doi:10.1145/2600428.2611175. </w:t>
      </w:r>
      <w:r w:rsidR="007E3B1F" w:rsidRPr="007E3B1F">
        <w:rPr>
          <w:rFonts w:ascii="MS Mincho" w:eastAsia="MS Mincho" w:hAnsi="MS Mincho" w:cs="MS Mincho"/>
          <w:lang w:val="en-GB"/>
        </w:rPr>
        <w:t> </w:t>
      </w:r>
    </w:p>
    <w:p w14:paraId="42A37D15" w14:textId="4521E7EE" w:rsidR="007E3B1F" w:rsidRPr="007E3B1F" w:rsidRDefault="00AB2752" w:rsidP="007E3B1F">
      <w:pPr>
        <w:pStyle w:val="BodyText"/>
        <w:rPr>
          <w:lang w:val="en-GB"/>
        </w:rPr>
      </w:pPr>
      <w:r>
        <w:rPr>
          <w:lang w:val="en-GB"/>
        </w:rPr>
        <w:t>[48</w:t>
      </w:r>
      <w:r w:rsidR="007E3B1F" w:rsidRPr="007E3B1F">
        <w:rPr>
          <w:lang w:val="en-GB"/>
        </w:rPr>
        <w:t xml:space="preserve">]  Smith EA, Senter RJ. Automated Readability Index. AMRL-TR-66-220. Aerospace Medical Research Laboratories; 1967. Available from: https://www.ncbi.nlm.nih.gov/pubmed/5302480. </w:t>
      </w:r>
      <w:r w:rsidR="007E3B1F" w:rsidRPr="007E3B1F">
        <w:rPr>
          <w:rFonts w:ascii="MS Mincho" w:eastAsia="MS Mincho" w:hAnsi="MS Mincho" w:cs="MS Mincho"/>
          <w:lang w:val="en-GB"/>
        </w:rPr>
        <w:t> </w:t>
      </w:r>
    </w:p>
    <w:p w14:paraId="15026A32" w14:textId="3D3F4138" w:rsidR="007E3B1F" w:rsidRPr="007E3B1F" w:rsidRDefault="00AB2752" w:rsidP="007E3B1F">
      <w:pPr>
        <w:pStyle w:val="BodyText"/>
        <w:rPr>
          <w:lang w:val="en-GB"/>
        </w:rPr>
      </w:pPr>
      <w:r>
        <w:rPr>
          <w:lang w:val="en-GB"/>
        </w:rPr>
        <w:t>[49</w:t>
      </w:r>
      <w:r w:rsidR="007E3B1F" w:rsidRPr="007E3B1F">
        <w:rPr>
          <w:lang w:val="en-GB"/>
        </w:rPr>
        <w:t xml:space="preserve">]  Gunning R. The Technique of Clear Writing. McGraw-Hill; 1952. ISBN 978-0070252066. </w:t>
      </w:r>
      <w:r w:rsidR="007E3B1F" w:rsidRPr="007E3B1F">
        <w:rPr>
          <w:rFonts w:ascii="MS Mincho" w:eastAsia="MS Mincho" w:hAnsi="MS Mincho" w:cs="MS Mincho"/>
          <w:lang w:val="en-GB"/>
        </w:rPr>
        <w:t> </w:t>
      </w:r>
    </w:p>
    <w:p w14:paraId="18B0B24B" w14:textId="30B2487D" w:rsidR="007E3B1F" w:rsidRPr="007E3B1F" w:rsidRDefault="00AB2752" w:rsidP="007E3B1F">
      <w:pPr>
        <w:pStyle w:val="BodyText"/>
        <w:rPr>
          <w:lang w:val="en-GB"/>
        </w:rPr>
      </w:pPr>
      <w:r>
        <w:rPr>
          <w:lang w:val="en-GB"/>
        </w:rPr>
        <w:t>[50</w:t>
      </w:r>
      <w:r w:rsidR="007E3B1F" w:rsidRPr="007E3B1F">
        <w:rPr>
          <w:lang w:val="en-GB"/>
        </w:rPr>
        <w:t xml:space="preserve">]  Björnsson CH. Readability of Newspapers in 11 Languages. Reading Research Quarterly. 1983;18(4):480–497. Available from: http://www.jstor.org/stable/747382. </w:t>
      </w:r>
      <w:r w:rsidR="007E3B1F" w:rsidRPr="007E3B1F">
        <w:rPr>
          <w:rFonts w:ascii="MS Mincho" w:eastAsia="MS Mincho" w:hAnsi="MS Mincho" w:cs="MS Mincho"/>
          <w:lang w:val="en-GB"/>
        </w:rPr>
        <w:t> </w:t>
      </w:r>
    </w:p>
    <w:p w14:paraId="4DB4AE94" w14:textId="090CEA6E" w:rsidR="007E3B1F" w:rsidRPr="007E3B1F" w:rsidRDefault="00AB2752" w:rsidP="007E3B1F">
      <w:pPr>
        <w:pStyle w:val="BodyText"/>
        <w:rPr>
          <w:lang w:val="en-GB"/>
        </w:rPr>
      </w:pPr>
      <w:r>
        <w:rPr>
          <w:lang w:val="en-GB"/>
        </w:rPr>
        <w:t>[51</w:t>
      </w:r>
      <w:r w:rsidR="007E3B1F" w:rsidRPr="007E3B1F">
        <w:rPr>
          <w:lang w:val="en-GB"/>
        </w:rPr>
        <w:t xml:space="preserve">]  McLaughlin GH. SMOG Grading - a New Readability Formula. Journal of Reading. 1969;Available from: https://www. jstor.org/stable/40011226. </w:t>
      </w:r>
      <w:r w:rsidR="007E3B1F" w:rsidRPr="007E3B1F">
        <w:rPr>
          <w:rFonts w:ascii="MS Mincho" w:eastAsia="MS Mincho" w:hAnsi="MS Mincho" w:cs="MS Mincho"/>
          <w:lang w:val="en-GB"/>
        </w:rPr>
        <w:t> </w:t>
      </w:r>
    </w:p>
    <w:p w14:paraId="62C73A27" w14:textId="01A33DDE" w:rsidR="007E3B1F" w:rsidRPr="007E3B1F" w:rsidRDefault="007E3B1F" w:rsidP="007E3B1F">
      <w:pPr>
        <w:pStyle w:val="BodyText"/>
        <w:rPr>
          <w:lang w:val="en-GB"/>
        </w:rPr>
      </w:pPr>
      <w:r w:rsidRPr="007E3B1F">
        <w:rPr>
          <w:lang w:val="en-GB"/>
        </w:rPr>
        <w:t>[5</w:t>
      </w:r>
      <w:r w:rsidR="00AB2752">
        <w:rPr>
          <w:lang w:val="en-GB"/>
        </w:rPr>
        <w:t>2</w:t>
      </w:r>
      <w:r w:rsidRPr="007E3B1F">
        <w:rPr>
          <w:lang w:val="en-GB"/>
        </w:rPr>
        <w:t xml:space="preserve">]  Collins-Thompson K. Computational Assessment of Text Readability: A Survey of Current and Future Research. ITL- International Journal of Applied Linguistics. 2014;165(2):97–135. doi:10.1075/itl.165.2.01col. </w:t>
      </w:r>
      <w:r w:rsidRPr="007E3B1F">
        <w:rPr>
          <w:rFonts w:ascii="MS Mincho" w:eastAsia="MS Mincho" w:hAnsi="MS Mincho" w:cs="MS Mincho"/>
          <w:lang w:val="en-GB"/>
        </w:rPr>
        <w:t> </w:t>
      </w:r>
    </w:p>
    <w:p w14:paraId="100ECEF3" w14:textId="0EB86479" w:rsidR="007E3B1F" w:rsidRPr="007E3B1F" w:rsidRDefault="00AB2752" w:rsidP="007E3B1F">
      <w:pPr>
        <w:pStyle w:val="BodyText"/>
        <w:rPr>
          <w:lang w:val="en-GB"/>
        </w:rPr>
      </w:pPr>
      <w:r>
        <w:rPr>
          <w:lang w:val="en-GB"/>
        </w:rPr>
        <w:t>[53</w:t>
      </w:r>
      <w:r w:rsidR="007E3B1F" w:rsidRPr="007E3B1F">
        <w:rPr>
          <w:lang w:val="en-GB"/>
        </w:rPr>
        <w:t xml:space="preserve">]  PyPhen. Python Module to Hyphenate Text; 2017. [Online: accessed 21-October-2017] WebCitation: http://www. webcitation.org/6yHSW2aHz. http://www.pyphen.org/. </w:t>
      </w:r>
      <w:r w:rsidR="007E3B1F" w:rsidRPr="007E3B1F">
        <w:rPr>
          <w:rFonts w:ascii="MS Mincho" w:eastAsia="MS Mincho" w:hAnsi="MS Mincho" w:cs="MS Mincho"/>
          <w:lang w:val="en-GB"/>
        </w:rPr>
        <w:t> </w:t>
      </w:r>
    </w:p>
    <w:p w14:paraId="2325FF85" w14:textId="24C88234" w:rsidR="007E3B1F" w:rsidRPr="007E3B1F" w:rsidRDefault="00AB2752" w:rsidP="007E3B1F">
      <w:pPr>
        <w:pStyle w:val="BodyText"/>
        <w:rPr>
          <w:lang w:val="en-GB"/>
        </w:rPr>
      </w:pPr>
      <w:r>
        <w:rPr>
          <w:lang w:val="en-GB"/>
        </w:rPr>
        <w:t>[54</w:t>
      </w:r>
      <w:r w:rsidR="007E3B1F" w:rsidRPr="007E3B1F">
        <w:rPr>
          <w:lang w:val="en-GB"/>
        </w:rPr>
        <w:t xml:space="preserve">]  OpenMedSpel. OpenOffice Medical Dictionary Extension; 2017. WebCitation: http://www.webcitation.org/6yHd3KTZc [Online: accessed 21-October-2017]. http://extensions.openoffice.org/en/project/openmedspel-en-us. </w:t>
      </w:r>
      <w:r w:rsidR="007E3B1F" w:rsidRPr="007E3B1F">
        <w:rPr>
          <w:rFonts w:ascii="MS Mincho" w:eastAsia="MS Mincho" w:hAnsi="MS Mincho" w:cs="MS Mincho"/>
          <w:lang w:val="en-GB"/>
        </w:rPr>
        <w:t> </w:t>
      </w:r>
    </w:p>
    <w:p w14:paraId="03C8507C" w14:textId="7953FA7D" w:rsidR="007E3B1F" w:rsidRPr="007E3B1F" w:rsidRDefault="00AB2752" w:rsidP="007E3B1F">
      <w:pPr>
        <w:pStyle w:val="BodyText"/>
        <w:rPr>
          <w:lang w:val="en-GB"/>
        </w:rPr>
      </w:pPr>
      <w:r>
        <w:rPr>
          <w:lang w:val="en-GB"/>
        </w:rPr>
        <w:t>[55</w:t>
      </w:r>
      <w:r w:rsidR="007E3B1F" w:rsidRPr="007E3B1F">
        <w:rPr>
          <w:lang w:val="en-GB"/>
        </w:rPr>
        <w:t xml:space="preserve">]  Zhou W, Torvik V, Smalheiser N. ADAM: Another Database of Abbreviations in MEDLINE. Bioinformatics. 2006;22(22):2813–2818. Available from: https://www.ncbi.nlm.nih.gov/pubmed/16982707. </w:t>
      </w:r>
      <w:r w:rsidR="007E3B1F" w:rsidRPr="007E3B1F">
        <w:rPr>
          <w:rFonts w:ascii="MS Mincho" w:eastAsia="MS Mincho" w:hAnsi="MS Mincho" w:cs="MS Mincho"/>
          <w:lang w:val="en-GB"/>
        </w:rPr>
        <w:t> </w:t>
      </w:r>
    </w:p>
    <w:p w14:paraId="36C45D3E" w14:textId="6E24AF26" w:rsidR="007E3B1F" w:rsidRPr="007E3B1F" w:rsidRDefault="00AB2752" w:rsidP="007E3B1F">
      <w:pPr>
        <w:pStyle w:val="BodyText"/>
        <w:rPr>
          <w:lang w:val="en-GB"/>
        </w:rPr>
      </w:pPr>
      <w:r>
        <w:rPr>
          <w:lang w:val="en-GB"/>
        </w:rPr>
        <w:t>[56</w:t>
      </w:r>
      <w:r w:rsidR="007E3B1F" w:rsidRPr="007E3B1F">
        <w:rPr>
          <w:lang w:val="en-GB"/>
        </w:rPr>
        <w:t xml:space="preserve">]  Aronson AR, Lang F. An Overview of MetaMap: Historical Perspective and Recent Advances. JAMIA. 2010;17(3):229– 236. doi:10.1136/jamia.2009.002733. </w:t>
      </w:r>
      <w:r w:rsidR="007E3B1F" w:rsidRPr="007E3B1F">
        <w:rPr>
          <w:rFonts w:ascii="MS Mincho" w:eastAsia="MS Mincho" w:hAnsi="MS Mincho" w:cs="MS Mincho"/>
          <w:lang w:val="en-GB"/>
        </w:rPr>
        <w:t> </w:t>
      </w:r>
    </w:p>
    <w:p w14:paraId="2639F635" w14:textId="3587D66B" w:rsidR="007E3B1F" w:rsidRPr="007E3B1F" w:rsidRDefault="00AB2752" w:rsidP="007E3B1F">
      <w:pPr>
        <w:pStyle w:val="BodyText"/>
        <w:rPr>
          <w:lang w:val="en-GB"/>
        </w:rPr>
      </w:pPr>
      <w:r>
        <w:rPr>
          <w:lang w:val="en-GB"/>
        </w:rPr>
        <w:t>[57</w:t>
      </w:r>
      <w:r w:rsidR="007E3B1F" w:rsidRPr="007E3B1F">
        <w:rPr>
          <w:lang w:val="en-GB"/>
        </w:rPr>
        <w:t xml:space="preserve">]  Pang CI. Understanding Exploratory Search in Seeking Health Information; 2016. Available from: http://hdl.handle.net/ 11343/115239. </w:t>
      </w:r>
      <w:r w:rsidR="007E3B1F" w:rsidRPr="007E3B1F">
        <w:rPr>
          <w:rFonts w:ascii="MS Mincho" w:eastAsia="MS Mincho" w:hAnsi="MS Mincho" w:cs="MS Mincho"/>
          <w:lang w:val="en-GB"/>
        </w:rPr>
        <w:t> </w:t>
      </w:r>
    </w:p>
    <w:p w14:paraId="18A70B33" w14:textId="3D44C84E" w:rsidR="007E3B1F" w:rsidRPr="007E3B1F" w:rsidRDefault="00AB2752" w:rsidP="007E3B1F">
      <w:pPr>
        <w:pStyle w:val="BodyText"/>
        <w:rPr>
          <w:lang w:val="en-GB"/>
        </w:rPr>
      </w:pPr>
      <w:r>
        <w:rPr>
          <w:lang w:val="en-GB"/>
        </w:rPr>
        <w:t>[58</w:t>
      </w:r>
      <w:r w:rsidR="007E3B1F" w:rsidRPr="007E3B1F">
        <w:rPr>
          <w:lang w:val="en-GB"/>
        </w:rPr>
        <w:t xml:space="preserve">]  Agrafiotes C, Arampatzis A. Augmenting Medical Queries with UMLS Concepts via MetaMap. In: Proceedings of The Twenty-Fifth Text REtrieval Conference, TREC 2016, Gaithersburg, Maryland, USA, November 15-18, 2016; 2016. Available from: https://trec.nist.gov/pubs/trec25/papers/DUTH-CL.pdf. </w:t>
      </w:r>
      <w:r w:rsidR="007E3B1F" w:rsidRPr="007E3B1F">
        <w:rPr>
          <w:rFonts w:ascii="MS Mincho" w:eastAsia="MS Mincho" w:hAnsi="MS Mincho" w:cs="MS Mincho"/>
          <w:lang w:val="en-GB"/>
        </w:rPr>
        <w:t> </w:t>
      </w:r>
    </w:p>
    <w:p w14:paraId="5B6562FE" w14:textId="656876D1" w:rsidR="007E3B1F" w:rsidRPr="007E3B1F" w:rsidRDefault="00AB2752" w:rsidP="007E3B1F">
      <w:pPr>
        <w:pStyle w:val="BodyText"/>
        <w:rPr>
          <w:lang w:val="en-GB"/>
        </w:rPr>
      </w:pPr>
      <w:r>
        <w:rPr>
          <w:lang w:val="en-GB"/>
        </w:rPr>
        <w:t>[59</w:t>
      </w:r>
      <w:r w:rsidR="007E3B1F" w:rsidRPr="007E3B1F">
        <w:rPr>
          <w:lang w:val="en-GB"/>
        </w:rPr>
        <w:t xml:space="preserve">]  Palotti J, Hanbury A, Müller H, Kahn CE. How Users Search and what they Search for in the Medical Domain. Information Retrieval Journal. 2016 Apr;19(1):189–224. doi:10.1007/s10791-015-9269-8. </w:t>
      </w:r>
      <w:r w:rsidR="007E3B1F" w:rsidRPr="007E3B1F">
        <w:rPr>
          <w:rFonts w:ascii="MS Mincho" w:eastAsia="MS Mincho" w:hAnsi="MS Mincho" w:cs="MS Mincho"/>
          <w:lang w:val="en-GB"/>
        </w:rPr>
        <w:t> </w:t>
      </w:r>
    </w:p>
    <w:p w14:paraId="5B937E57" w14:textId="41772DB9" w:rsidR="007E3B1F" w:rsidRPr="007E3B1F" w:rsidRDefault="00AB2752" w:rsidP="007E3B1F">
      <w:pPr>
        <w:pStyle w:val="BodyText"/>
        <w:rPr>
          <w:lang w:val="en-GB"/>
        </w:rPr>
      </w:pPr>
      <w:r>
        <w:rPr>
          <w:lang w:val="en-GB"/>
        </w:rPr>
        <w:t>[60</w:t>
      </w:r>
      <w:r w:rsidR="007E3B1F" w:rsidRPr="007E3B1F">
        <w:rPr>
          <w:lang w:val="en-GB"/>
        </w:rPr>
        <w:t xml:space="preserve">]  Yates A, Goharian N. ADRTrace: Detecting Expected and Unexpected Adverse Drug Reactions from User Reviews on Social Media Sites. In: European Conference on Information Retrieval. Springer; 2013. p. 816–819. doi:10.1007/978-3- 642-36973-5_92. </w:t>
      </w:r>
      <w:r w:rsidR="007E3B1F" w:rsidRPr="007E3B1F">
        <w:rPr>
          <w:rFonts w:ascii="MS Mincho" w:eastAsia="MS Mincho" w:hAnsi="MS Mincho" w:cs="MS Mincho"/>
          <w:lang w:val="en-GB"/>
        </w:rPr>
        <w:t> </w:t>
      </w:r>
    </w:p>
    <w:p w14:paraId="4462C82A" w14:textId="4E9DF12B" w:rsidR="007E3B1F" w:rsidRPr="007E3B1F" w:rsidRDefault="00AB2752" w:rsidP="007E3B1F">
      <w:pPr>
        <w:pStyle w:val="BodyText"/>
        <w:rPr>
          <w:lang w:val="en-GB"/>
        </w:rPr>
      </w:pPr>
      <w:r>
        <w:rPr>
          <w:lang w:val="en-GB"/>
        </w:rPr>
        <w:t>[61</w:t>
      </w:r>
      <w:r w:rsidR="007E3B1F" w:rsidRPr="007E3B1F">
        <w:rPr>
          <w:lang w:val="en-GB"/>
        </w:rPr>
        <w:t xml:space="preserve">]  Pang, B, Lee, L. Opinion mining and sentiment analysis. Foundations and Trends in Information Retrieval. 2008; 2(1); 1–135. doi:10.1561/1500000011. </w:t>
      </w:r>
      <w:r w:rsidR="007E3B1F" w:rsidRPr="007E3B1F">
        <w:rPr>
          <w:rFonts w:ascii="MS Mincho" w:eastAsia="MS Mincho" w:hAnsi="MS Mincho" w:cs="MS Mincho"/>
          <w:lang w:val="en-GB"/>
        </w:rPr>
        <w:t> </w:t>
      </w:r>
    </w:p>
    <w:p w14:paraId="1CA5D711" w14:textId="6827E79F" w:rsidR="007E3B1F" w:rsidRPr="007E3B1F" w:rsidRDefault="00AB2752" w:rsidP="007E3B1F">
      <w:pPr>
        <w:pStyle w:val="BodyText"/>
        <w:rPr>
          <w:lang w:val="en-GB"/>
        </w:rPr>
      </w:pPr>
      <w:r>
        <w:rPr>
          <w:lang w:val="en-GB"/>
        </w:rPr>
        <w:t>[62</w:t>
      </w:r>
      <w:r w:rsidR="007E3B1F" w:rsidRPr="007E3B1F">
        <w:rPr>
          <w:lang w:val="en-GB"/>
        </w:rPr>
        <w:t xml:space="preserve">]  2 NV. Python Natural Language Toolkit Library; 2017. WebCitation: http://www.webcitation.org/6yHdLox5S [Online: accessed 21-October-2017]. http://www.nltk.org/. </w:t>
      </w:r>
      <w:r w:rsidR="007E3B1F" w:rsidRPr="007E3B1F">
        <w:rPr>
          <w:rFonts w:ascii="MS Mincho" w:eastAsia="MS Mincho" w:hAnsi="MS Mincho" w:cs="MS Mincho"/>
          <w:lang w:val="en-GB"/>
        </w:rPr>
        <w:t> </w:t>
      </w:r>
    </w:p>
    <w:p w14:paraId="2138588E" w14:textId="770DFD1B" w:rsidR="007E3B1F" w:rsidRPr="007E3B1F" w:rsidRDefault="00AB2752" w:rsidP="007E3B1F">
      <w:pPr>
        <w:pStyle w:val="BodyText"/>
        <w:rPr>
          <w:lang w:val="en-GB"/>
        </w:rPr>
      </w:pPr>
      <w:r>
        <w:rPr>
          <w:lang w:val="en-GB"/>
        </w:rPr>
        <w:t>[63</w:t>
      </w:r>
      <w:r w:rsidR="007E3B1F" w:rsidRPr="007E3B1F">
        <w:rPr>
          <w:lang w:val="en-GB"/>
        </w:rPr>
        <w:t xml:space="preserve">]  Aspell G. GNU English Dictionary Aspell; 2017. WebCitation: http://www.webcitation.org/6yHdUtryf [Online: accessed 21-October-2017]. http://www.aspell.net/. </w:t>
      </w:r>
      <w:r w:rsidR="007E3B1F" w:rsidRPr="007E3B1F">
        <w:rPr>
          <w:rFonts w:ascii="MS Mincho" w:eastAsia="MS Mincho" w:hAnsi="MS Mincho" w:cs="MS Mincho"/>
          <w:lang w:val="en-GB"/>
        </w:rPr>
        <w:t> </w:t>
      </w:r>
    </w:p>
    <w:p w14:paraId="09AA0DF7" w14:textId="25FC70FE" w:rsidR="007E3B1F" w:rsidRPr="007E3B1F" w:rsidRDefault="00AB2752" w:rsidP="007E3B1F">
      <w:pPr>
        <w:pStyle w:val="BodyText"/>
        <w:rPr>
          <w:lang w:val="en-GB"/>
        </w:rPr>
      </w:pPr>
      <w:r>
        <w:rPr>
          <w:lang w:val="en-GB"/>
        </w:rPr>
        <w:t>[64</w:t>
      </w:r>
      <w:r w:rsidR="007E3B1F" w:rsidRPr="007E3B1F">
        <w:rPr>
          <w:lang w:val="en-GB"/>
        </w:rPr>
        <w:t xml:space="preserve">]  Strohman T, Metzler D, Turtle H, Croft WB. Indri: A Language Model-based Search Engine for Complex Queries. In: Proceedings of the International Conference on Intelligent Analysis. vol. 2. Amherst, MA, USA; 2005. p. 2–6. Available from: http://ciir.cs.umass.edu/pubfiles/ir-407.pdf. </w:t>
      </w:r>
      <w:r w:rsidR="007E3B1F" w:rsidRPr="007E3B1F">
        <w:rPr>
          <w:rFonts w:ascii="MS Mincho" w:eastAsia="MS Mincho" w:hAnsi="MS Mincho" w:cs="MS Mincho"/>
          <w:lang w:val="en-GB"/>
        </w:rPr>
        <w:t> </w:t>
      </w:r>
    </w:p>
    <w:p w14:paraId="5BE6700E" w14:textId="621E21CC" w:rsidR="007E3B1F" w:rsidRPr="007E3B1F" w:rsidRDefault="00AB2752" w:rsidP="007E3B1F">
      <w:pPr>
        <w:pStyle w:val="BodyText"/>
        <w:rPr>
          <w:lang w:val="en-GB"/>
        </w:rPr>
      </w:pPr>
      <w:r>
        <w:rPr>
          <w:lang w:val="en-GB"/>
        </w:rPr>
        <w:t>[65</w:t>
      </w:r>
      <w:r w:rsidR="007E3B1F" w:rsidRPr="007E3B1F">
        <w:rPr>
          <w:lang w:val="en-GB"/>
        </w:rPr>
        <w:t xml:space="preserve">]  Ounis I, Amati G, V P, He B, Macdonald C, Johnson. Terrier Information Retrieval Platform. In: Proceedings of the 27th European Conference on IR Research (ECIR 2005). vol. 3408 of Lecture Notes in Computer Science. Springer; 2005. p. 517–519. doi:10.1007/978-3-540-31865-1_37. </w:t>
      </w:r>
      <w:r w:rsidR="007E3B1F" w:rsidRPr="007E3B1F">
        <w:rPr>
          <w:rFonts w:ascii="MS Mincho" w:eastAsia="MS Mincho" w:hAnsi="MS Mincho" w:cs="MS Mincho"/>
          <w:lang w:val="en-GB"/>
        </w:rPr>
        <w:t> </w:t>
      </w:r>
    </w:p>
    <w:p w14:paraId="3265B330" w14:textId="1FCEFD7F" w:rsidR="007E3B1F" w:rsidRPr="007E3B1F" w:rsidRDefault="00AB2752" w:rsidP="007E3B1F">
      <w:pPr>
        <w:pStyle w:val="BodyText"/>
        <w:rPr>
          <w:lang w:val="en-GB"/>
        </w:rPr>
      </w:pPr>
      <w:r>
        <w:rPr>
          <w:lang w:val="en-GB"/>
        </w:rPr>
        <w:t>[66</w:t>
      </w:r>
      <w:r w:rsidR="007E3B1F" w:rsidRPr="007E3B1F">
        <w:rPr>
          <w:lang w:val="en-GB"/>
        </w:rPr>
        <w:t xml:space="preserve">]  Feng L, Jansche M, Huenerfauth M, Elhadad N. A Comparison of Features for Automatic Readability Assessment. In: Proceedings of the 23rd International Conference on Computational Linguistics: Posters. Association for Computational Linguistics; 2010. p. 276–284. </w:t>
      </w:r>
      <w:r w:rsidR="007E3B1F" w:rsidRPr="007E3B1F">
        <w:rPr>
          <w:rFonts w:ascii="MS Mincho" w:eastAsia="MS Mincho" w:hAnsi="MS Mincho" w:cs="MS Mincho"/>
          <w:lang w:val="en-GB"/>
        </w:rPr>
        <w:t> </w:t>
      </w:r>
    </w:p>
    <w:p w14:paraId="0297F3B6" w14:textId="56916E29" w:rsidR="007E3B1F" w:rsidRPr="007E3B1F" w:rsidRDefault="00AB2752" w:rsidP="007E3B1F">
      <w:pPr>
        <w:pStyle w:val="BodyText"/>
        <w:rPr>
          <w:lang w:val="en-GB"/>
        </w:rPr>
      </w:pPr>
      <w:r>
        <w:rPr>
          <w:lang w:val="en-GB"/>
        </w:rPr>
        <w:t>[67</w:t>
      </w:r>
      <w:r w:rsidR="007E3B1F" w:rsidRPr="007E3B1F">
        <w:rPr>
          <w:lang w:val="en-GB"/>
        </w:rPr>
        <w:t xml:space="preserve">]  Barzilay R, Lapata M. Modeling Local Coherence: An Entity-based Approach. Comput Linguist. 2008 Mar;34(1):1–34. doi:10.1162/coli.2008.34.1.1. </w:t>
      </w:r>
      <w:r w:rsidR="007E3B1F" w:rsidRPr="007E3B1F">
        <w:rPr>
          <w:rFonts w:ascii="MS Mincho" w:eastAsia="MS Mincho" w:hAnsi="MS Mincho" w:cs="MS Mincho"/>
          <w:lang w:val="en-GB"/>
        </w:rPr>
        <w:t> </w:t>
      </w:r>
    </w:p>
    <w:p w14:paraId="1A6D343B" w14:textId="6E990082" w:rsidR="007E3B1F" w:rsidRPr="007E3B1F" w:rsidRDefault="00AB2752" w:rsidP="007E3B1F">
      <w:pPr>
        <w:pStyle w:val="BodyText"/>
        <w:rPr>
          <w:lang w:val="en-GB"/>
        </w:rPr>
      </w:pPr>
      <w:r>
        <w:rPr>
          <w:lang w:val="en-GB"/>
        </w:rPr>
        <w:t>[68</w:t>
      </w:r>
      <w:r w:rsidR="007E3B1F" w:rsidRPr="007E3B1F">
        <w:rPr>
          <w:lang w:val="en-GB"/>
        </w:rPr>
        <w:t xml:space="preserve">]  4 BV. BeautifulSoap; 2017. WebCitation: http://www.webcitation.org/6yHddZWCi [Online: accessed 21-October-2017]. https://www.crummy.com/software/BeautifulSoup/. </w:t>
      </w:r>
    </w:p>
    <w:p w14:paraId="54525343" w14:textId="68749728" w:rsidR="007E3B1F" w:rsidRPr="007E3B1F" w:rsidRDefault="00AB2752" w:rsidP="007E3B1F">
      <w:pPr>
        <w:pStyle w:val="BodyText"/>
        <w:rPr>
          <w:lang w:val="en-GB"/>
        </w:rPr>
      </w:pPr>
      <w:r>
        <w:rPr>
          <w:lang w:val="en-GB"/>
        </w:rPr>
        <w:t>[69</w:t>
      </w:r>
      <w:r w:rsidR="007E3B1F" w:rsidRPr="007E3B1F">
        <w:rPr>
          <w:lang w:val="en-GB"/>
        </w:rPr>
        <w:t xml:space="preserve">]  Elhadad N. Comprehending Technical Texts: Predicting and Defining Unfamiliar Terms. In: AMIA annual symposium proceedings. vol. 2006. American Medical Informatics Association; 2006. p. 239. Available from: https://www.ncbi.nlm. nih.gov/pubmed/17238339. </w:t>
      </w:r>
      <w:r w:rsidR="007E3B1F" w:rsidRPr="007E3B1F">
        <w:rPr>
          <w:rFonts w:ascii="MS Mincho" w:eastAsia="MS Mincho" w:hAnsi="MS Mincho" w:cs="MS Mincho"/>
          <w:lang w:val="en-GB"/>
        </w:rPr>
        <w:t> </w:t>
      </w:r>
    </w:p>
    <w:p w14:paraId="75510568" w14:textId="3CA8AFF3" w:rsidR="007E3B1F" w:rsidRPr="007E3B1F" w:rsidRDefault="00AB2752" w:rsidP="007E3B1F">
      <w:pPr>
        <w:pStyle w:val="BodyText"/>
        <w:rPr>
          <w:lang w:val="en-GB"/>
        </w:rPr>
      </w:pPr>
      <w:r>
        <w:rPr>
          <w:lang w:val="en-GB"/>
        </w:rPr>
        <w:t>[70</w:t>
      </w:r>
      <w:r w:rsidR="007E3B1F" w:rsidRPr="007E3B1F">
        <w:rPr>
          <w:lang w:val="en-GB"/>
        </w:rPr>
        <w:t xml:space="preserve">]  Wu DT, Hanauer DA, Mei Q, Clark PM, An LC, Proulx J, et al. Assessing the Readability of ClinicalTrials.gov. Journal of the American Medical Informatics Association. 2015;23(2):269–275. Available from: https://www.ncbi.nlm.nih.gov/ pubmed/26269536. </w:t>
      </w:r>
    </w:p>
    <w:p w14:paraId="40495F57" w14:textId="24F80070" w:rsidR="007E3B1F" w:rsidRPr="007E3B1F" w:rsidRDefault="00AB2752" w:rsidP="007E3B1F">
      <w:pPr>
        <w:pStyle w:val="BodyText"/>
        <w:rPr>
          <w:lang w:val="en-GB"/>
        </w:rPr>
      </w:pPr>
      <w:r>
        <w:rPr>
          <w:lang w:val="en-GB"/>
        </w:rPr>
        <w:t>[71</w:t>
      </w:r>
      <w:r w:rsidR="007E3B1F" w:rsidRPr="007E3B1F">
        <w:rPr>
          <w:lang w:val="en-GB"/>
        </w:rPr>
        <w:t xml:space="preserve">]  Reddit. Reddit Webstie; 2017. WebCitation: http://www.webcitation.org/6yHdMrtgC [Online: accessed 21-October-2017]. https://www.reddit.com. </w:t>
      </w:r>
      <w:r w:rsidR="007E3B1F" w:rsidRPr="007E3B1F">
        <w:rPr>
          <w:rFonts w:ascii="MS Mincho" w:eastAsia="MS Mincho" w:hAnsi="MS Mincho" w:cs="MS Mincho"/>
          <w:lang w:val="en-GB"/>
        </w:rPr>
        <w:t> </w:t>
      </w:r>
    </w:p>
    <w:p w14:paraId="59DB707C" w14:textId="4C2676CE" w:rsidR="007E3B1F" w:rsidRPr="007E3B1F" w:rsidRDefault="00AB2752" w:rsidP="007E3B1F">
      <w:pPr>
        <w:pStyle w:val="BodyText"/>
        <w:rPr>
          <w:lang w:val="en-GB"/>
        </w:rPr>
      </w:pPr>
      <w:r>
        <w:rPr>
          <w:lang w:val="en-GB"/>
        </w:rPr>
        <w:t>[72</w:t>
      </w:r>
      <w:r w:rsidR="007E3B1F" w:rsidRPr="007E3B1F">
        <w:rPr>
          <w:lang w:val="en-GB"/>
        </w:rPr>
        <w:t xml:space="preserve">]  Reddit. Reddit Ask A Doctor Community; 2017. WebCitation: http://www.webcitation.org/6yHdhLy3x [Online: accessed 21-October-2017]. https://www.reddit.com/r/AskDocs/. </w:t>
      </w:r>
      <w:r w:rsidR="007E3B1F" w:rsidRPr="007E3B1F">
        <w:rPr>
          <w:rFonts w:ascii="MS Mincho" w:eastAsia="MS Mincho" w:hAnsi="MS Mincho" w:cs="MS Mincho"/>
          <w:lang w:val="en-GB"/>
        </w:rPr>
        <w:t> </w:t>
      </w:r>
    </w:p>
    <w:p w14:paraId="527723C1" w14:textId="4F7F768A" w:rsidR="007E3B1F" w:rsidRPr="007E3B1F" w:rsidRDefault="00AB2752" w:rsidP="007E3B1F">
      <w:pPr>
        <w:pStyle w:val="BodyText"/>
        <w:rPr>
          <w:lang w:val="en-GB"/>
        </w:rPr>
      </w:pPr>
      <w:r>
        <w:rPr>
          <w:lang w:val="en-GB"/>
        </w:rPr>
        <w:t>[73</w:t>
      </w:r>
      <w:r w:rsidR="007E3B1F" w:rsidRPr="007E3B1F">
        <w:rPr>
          <w:lang w:val="en-GB"/>
        </w:rPr>
        <w:t xml:space="preserve">]  1 PRAV. PRAW: The Python Reddit API Wrapper; 2017. WebCitation: http://www.webcitation.org/6yHdm8YI2 [Online: accessed 21-October-2017]. https://praw.readthedocs.io/. </w:t>
      </w:r>
      <w:r w:rsidR="007E3B1F" w:rsidRPr="007E3B1F">
        <w:rPr>
          <w:rFonts w:ascii="MS Mincho" w:eastAsia="MS Mincho" w:hAnsi="MS Mincho" w:cs="MS Mincho"/>
          <w:lang w:val="en-GB"/>
        </w:rPr>
        <w:t> </w:t>
      </w:r>
    </w:p>
    <w:p w14:paraId="3FA393BB" w14:textId="59120184" w:rsidR="007E3B1F" w:rsidRPr="007E3B1F" w:rsidRDefault="00AB2752" w:rsidP="007E3B1F">
      <w:pPr>
        <w:pStyle w:val="BodyText"/>
        <w:rPr>
          <w:lang w:val="en-GB"/>
        </w:rPr>
      </w:pPr>
      <w:r>
        <w:rPr>
          <w:lang w:val="en-GB"/>
        </w:rPr>
        <w:t>[74</w:t>
      </w:r>
      <w:r w:rsidR="007E3B1F" w:rsidRPr="007E3B1F">
        <w:rPr>
          <w:lang w:val="en-GB"/>
        </w:rPr>
        <w:t xml:space="preserve">]  Dump W. English Wikipedia Dumps; 2017. WebCitation: http://www.webcitation.org/6yHdZCKxJ [Online: accessed 21-October-2017]. https://dumps.wikimedia.org/enwiki/. </w:t>
      </w:r>
      <w:r w:rsidR="007E3B1F" w:rsidRPr="007E3B1F">
        <w:rPr>
          <w:rFonts w:ascii="MS Mincho" w:eastAsia="MS Mincho" w:hAnsi="MS Mincho" w:cs="MS Mincho"/>
          <w:lang w:val="en-GB"/>
        </w:rPr>
        <w:t> </w:t>
      </w:r>
    </w:p>
    <w:p w14:paraId="01674700" w14:textId="7298C3B3" w:rsidR="007E3B1F" w:rsidRPr="007E3B1F" w:rsidRDefault="00AB2752" w:rsidP="007E3B1F">
      <w:pPr>
        <w:pStyle w:val="BodyText"/>
        <w:rPr>
          <w:lang w:val="en-GB"/>
        </w:rPr>
      </w:pPr>
      <w:r>
        <w:rPr>
          <w:lang w:val="en-GB"/>
        </w:rPr>
        <w:t>[75</w:t>
      </w:r>
      <w:r w:rsidR="007E3B1F" w:rsidRPr="007E3B1F">
        <w:rPr>
          <w:lang w:val="en-GB"/>
        </w:rPr>
        <w:t xml:space="preserve">]  Soldaini L, Cohan A, Yates A, Goharian N, Frieder O. Retrieving Medical Literature for Clinical Decision Support. In: European Conference on Information Retrieval. Springer International Publishing; 2015. p. 538–549. doi:10.1007/978-3- 319-16354-3_59. </w:t>
      </w:r>
      <w:r w:rsidR="007E3B1F" w:rsidRPr="007E3B1F">
        <w:rPr>
          <w:rFonts w:ascii="MS Mincho" w:eastAsia="MS Mincho" w:hAnsi="MS Mincho" w:cs="MS Mincho"/>
          <w:lang w:val="en-GB"/>
        </w:rPr>
        <w:t> </w:t>
      </w:r>
    </w:p>
    <w:p w14:paraId="721B8B36" w14:textId="5E775356" w:rsidR="007E3B1F" w:rsidRPr="007E3B1F" w:rsidRDefault="00AB2752" w:rsidP="007E3B1F">
      <w:pPr>
        <w:pStyle w:val="BodyText"/>
        <w:rPr>
          <w:lang w:val="en-GB"/>
        </w:rPr>
      </w:pPr>
      <w:r>
        <w:rPr>
          <w:lang w:val="en-GB"/>
        </w:rPr>
        <w:t>[76</w:t>
      </w:r>
      <w:r w:rsidR="007E3B1F" w:rsidRPr="007E3B1F">
        <w:rPr>
          <w:lang w:val="en-GB"/>
        </w:rPr>
        <w:t xml:space="preserve">]  Central P. National Center for Biotechnology Information PubMed Central; 2017. WebCitation: http://www.webcitation. org/6yHduS0qU [Online: accessed 21-October-2017]. https://www.ncbi.nlm.nih.gov/pmc/. </w:t>
      </w:r>
      <w:r w:rsidR="007E3B1F" w:rsidRPr="007E3B1F">
        <w:rPr>
          <w:rFonts w:ascii="MS Mincho" w:eastAsia="MS Mincho" w:hAnsi="MS Mincho" w:cs="MS Mincho"/>
          <w:lang w:val="en-GB"/>
        </w:rPr>
        <w:t> </w:t>
      </w:r>
    </w:p>
    <w:p w14:paraId="25B88A03" w14:textId="21089906" w:rsidR="007E3B1F" w:rsidRPr="007E3B1F" w:rsidRDefault="00AB2752" w:rsidP="007E3B1F">
      <w:pPr>
        <w:pStyle w:val="BodyText"/>
        <w:rPr>
          <w:lang w:val="en-GB"/>
        </w:rPr>
      </w:pPr>
      <w:r>
        <w:rPr>
          <w:lang w:val="en-GB"/>
        </w:rPr>
        <w:t>[77</w:t>
      </w:r>
      <w:r w:rsidR="007E3B1F" w:rsidRPr="007E3B1F">
        <w:rPr>
          <w:lang w:val="en-GB"/>
        </w:rPr>
        <w:t xml:space="preserve">]  Roberts K, Simpson M, Demner-Fushman D, Voorhees E, Hersh W. State-of-the-art in Biomedical Literature Retrieval for Clinical Cases: A Survey of the TREC 2014 CDS Track. Information Retrieval Journal. 2016;19(1):113–148. doi:10.1007/s10791-015-9259-x. </w:t>
      </w:r>
      <w:r w:rsidR="007E3B1F" w:rsidRPr="007E3B1F">
        <w:rPr>
          <w:rFonts w:ascii="MS Mincho" w:eastAsia="MS Mincho" w:hAnsi="MS Mincho" w:cs="MS Mincho"/>
          <w:lang w:val="en-GB"/>
        </w:rPr>
        <w:t> </w:t>
      </w:r>
    </w:p>
    <w:p w14:paraId="3393499E" w14:textId="6F6AD4EB" w:rsidR="007E3B1F" w:rsidRPr="007E3B1F" w:rsidRDefault="00AB2752" w:rsidP="007E3B1F">
      <w:pPr>
        <w:pStyle w:val="BodyText"/>
        <w:rPr>
          <w:lang w:val="en-GB"/>
        </w:rPr>
      </w:pPr>
      <w:r>
        <w:rPr>
          <w:lang w:val="en-GB"/>
        </w:rPr>
        <w:t>[78</w:t>
      </w:r>
      <w:r w:rsidR="007E3B1F" w:rsidRPr="007E3B1F">
        <w:rPr>
          <w:lang w:val="en-GB"/>
        </w:rPr>
        <w:t xml:space="preserve">]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sidR="007E3B1F" w:rsidRPr="007E3B1F">
        <w:rPr>
          <w:rFonts w:ascii="MS Mincho" w:eastAsia="MS Mincho" w:hAnsi="MS Mincho" w:cs="MS Mincho"/>
          <w:lang w:val="en-GB"/>
        </w:rPr>
        <w:t> </w:t>
      </w:r>
    </w:p>
    <w:p w14:paraId="347BF28A" w14:textId="2748B3F3" w:rsidR="007E3B1F" w:rsidRPr="007E3B1F" w:rsidRDefault="00AB2752" w:rsidP="007E3B1F">
      <w:pPr>
        <w:pStyle w:val="BodyText"/>
        <w:rPr>
          <w:lang w:val="en-GB"/>
        </w:rPr>
      </w:pPr>
      <w:r>
        <w:rPr>
          <w:lang w:val="en-GB"/>
        </w:rPr>
        <w:t>[79</w:t>
      </w:r>
      <w:r w:rsidR="007E3B1F" w:rsidRPr="007E3B1F">
        <w:rPr>
          <w:lang w:val="en-GB"/>
        </w:rPr>
        <w:t xml:space="preserve">]  Kohlschütter C, Fankhauser P, Nejdl W. Boilerplate Detection using Shallow Text Features. In: Proceedings of the third ACM international conference on Web search and data mining. ACM; 2010. p. 441–450. doi:10.1145/1718487.1718542. </w:t>
      </w:r>
      <w:r w:rsidR="007E3B1F" w:rsidRPr="007E3B1F">
        <w:rPr>
          <w:rFonts w:ascii="MS Mincho" w:eastAsia="MS Mincho" w:hAnsi="MS Mincho" w:cs="MS Mincho"/>
          <w:lang w:val="en-GB"/>
        </w:rPr>
        <w:t> </w:t>
      </w:r>
    </w:p>
    <w:p w14:paraId="12145E32" w14:textId="26768018" w:rsidR="007E3B1F" w:rsidRPr="007E3B1F" w:rsidRDefault="00AB2752" w:rsidP="007E3B1F">
      <w:pPr>
        <w:pStyle w:val="BodyText"/>
        <w:rPr>
          <w:lang w:val="en-GB"/>
        </w:rPr>
      </w:pPr>
      <w:r>
        <w:rPr>
          <w:lang w:val="en-GB"/>
        </w:rPr>
        <w:t>[</w:t>
      </w:r>
      <w:r w:rsidR="007E3B1F" w:rsidRPr="007E3B1F">
        <w:rPr>
          <w:lang w:val="en-GB"/>
        </w:rPr>
        <w:t>8</w:t>
      </w:r>
      <w:r>
        <w:rPr>
          <w:lang w:val="en-GB"/>
        </w:rPr>
        <w:t>0</w:t>
      </w:r>
      <w:r w:rsidR="007E3B1F" w:rsidRPr="007E3B1F">
        <w:rPr>
          <w:lang w:val="en-GB"/>
        </w:rPr>
        <w:t xml:space="preserve">]  Pomikálek J. Removing Boilerplate and Duplicate Content from Web Corpora; 2011. Available from: https://theses.cz/id/ nqo9nn/. </w:t>
      </w:r>
      <w:r w:rsidR="007E3B1F" w:rsidRPr="007E3B1F">
        <w:rPr>
          <w:rFonts w:ascii="MS Mincho" w:eastAsia="MS Mincho" w:hAnsi="MS Mincho" w:cs="MS Mincho"/>
          <w:lang w:val="en-GB"/>
        </w:rPr>
        <w:t> </w:t>
      </w:r>
    </w:p>
    <w:p w14:paraId="326E5146" w14:textId="54DFBC58" w:rsidR="007E3B1F" w:rsidRPr="007E3B1F" w:rsidRDefault="007E3B1F" w:rsidP="007E3B1F">
      <w:pPr>
        <w:pStyle w:val="BodyText"/>
        <w:rPr>
          <w:lang w:val="en-GB"/>
        </w:rPr>
      </w:pPr>
      <w:r w:rsidRPr="007E3B1F">
        <w:rPr>
          <w:lang w:val="en-GB"/>
        </w:rPr>
        <w:t>[</w:t>
      </w:r>
      <w:r w:rsidR="00AB2752">
        <w:rPr>
          <w:lang w:val="en-GB"/>
        </w:rPr>
        <w:t>81</w:t>
      </w:r>
      <w:r w:rsidRPr="007E3B1F">
        <w:rPr>
          <w:lang w:val="en-GB"/>
        </w:rPr>
        <w:t xml:space="preserve">]  Chen T, Guestrin C. XGBoost: A Scalable Tree Boosting System. In: Proceedings of the 22nd ACM SIGKDD Interna- tional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67C98838" w:rsidR="007E3B1F" w:rsidRPr="007E3B1F" w:rsidRDefault="007E3B1F" w:rsidP="007E3B1F">
      <w:pPr>
        <w:pStyle w:val="BodyText"/>
        <w:rPr>
          <w:lang w:val="en-GB"/>
        </w:rPr>
      </w:pPr>
      <w:r w:rsidRPr="007E3B1F">
        <w:rPr>
          <w:lang w:val="en-GB"/>
        </w:rPr>
        <w:t>[8</w:t>
      </w:r>
      <w:r w:rsidR="00AB2752">
        <w:rPr>
          <w:lang w:val="en-GB"/>
        </w:rPr>
        <w:t>2</w:t>
      </w:r>
      <w:r w:rsidRPr="007E3B1F">
        <w:rPr>
          <w:lang w:val="en-GB"/>
        </w:rPr>
        <w:t xml:space="preserve">]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340E6C27" w:rsidR="007E3B1F" w:rsidRPr="007E3B1F" w:rsidRDefault="007E3B1F" w:rsidP="007E3B1F">
      <w:pPr>
        <w:pStyle w:val="BodyText"/>
        <w:rPr>
          <w:lang w:val="en-GB"/>
        </w:rPr>
      </w:pPr>
      <w:r w:rsidRPr="007E3B1F">
        <w:rPr>
          <w:lang w:val="en-GB"/>
        </w:rPr>
        <w:t>[8</w:t>
      </w:r>
      <w:r w:rsidR="00AB2752">
        <w:rPr>
          <w:lang w:val="en-GB"/>
        </w:rPr>
        <w:t>3</w:t>
      </w:r>
      <w:r w:rsidRPr="007E3B1F">
        <w:rPr>
          <w:lang w:val="en-GB"/>
        </w:rPr>
        <w:t xml:space="preserve">]  Song Y, He Y, Hu Q, He L, Haacke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FE8C845" w:rsidR="007E3B1F" w:rsidRPr="007E3B1F" w:rsidRDefault="00AB2752" w:rsidP="007E3B1F">
      <w:pPr>
        <w:pStyle w:val="BodyText"/>
        <w:rPr>
          <w:lang w:val="en-GB"/>
        </w:rPr>
      </w:pPr>
      <w:r>
        <w:rPr>
          <w:lang w:val="en-GB"/>
        </w:rPr>
        <w:t>[84</w:t>
      </w:r>
      <w:r w:rsidR="007E3B1F" w:rsidRPr="007E3B1F">
        <w:rPr>
          <w:lang w:val="en-GB"/>
        </w:rPr>
        <w:t xml:space="preserve">]  Oh H, Jung Y, Kim K. KISTI at CLEF eHealth 2015 Task 2. In: Working Notes of CLEF 2015 - Conference and Labs of the Evaluation forum, Toulouse, France, September 8-11, 2015.; 2015. Available from: ceur-ws.org/Vol-1391/17-CR.pdf. </w:t>
      </w:r>
      <w:r w:rsidR="007E3B1F" w:rsidRPr="007E3B1F">
        <w:rPr>
          <w:rFonts w:ascii="MS Mincho" w:eastAsia="MS Mincho" w:hAnsi="MS Mincho" w:cs="MS Mincho"/>
          <w:lang w:val="en-GB"/>
        </w:rPr>
        <w:t> </w:t>
      </w:r>
    </w:p>
    <w:p w14:paraId="416350C9" w14:textId="36B816F8" w:rsidR="007E3B1F" w:rsidRPr="007E3B1F" w:rsidRDefault="00AB2752" w:rsidP="007E3B1F">
      <w:pPr>
        <w:pStyle w:val="BodyText"/>
        <w:rPr>
          <w:lang w:val="en-GB"/>
        </w:rPr>
      </w:pPr>
      <w:r>
        <w:rPr>
          <w:lang w:val="en-GB"/>
        </w:rPr>
        <w:t>[85</w:t>
      </w:r>
      <w:r w:rsidR="007E3B1F" w:rsidRPr="007E3B1F">
        <w:rPr>
          <w:lang w:val="en-GB"/>
        </w:rPr>
        <w:t xml:space="preserve">]  Soldaini L, Edman W, Goharian N. Team GU-IRLAB at CLEF eHealth 2016: Task 3. In: Working Notes of CLEF 2016 - Conference and Labs of the Evaluation forum, Évora, Portugal, 5-8 September, 2016.; 2016. p. 143–146. Available from: ceur-ws.org/Vol-1609/16090143.pdf. </w:t>
      </w:r>
      <w:r w:rsidR="007E3B1F" w:rsidRPr="007E3B1F">
        <w:rPr>
          <w:rFonts w:ascii="MS Mincho" w:eastAsia="MS Mincho" w:hAnsi="MS Mincho" w:cs="MS Mincho"/>
          <w:lang w:val="en-GB"/>
        </w:rPr>
        <w:t> </w:t>
      </w:r>
    </w:p>
    <w:p w14:paraId="1A1F0A23" w14:textId="771B1026" w:rsidR="007E3B1F" w:rsidRPr="007E3B1F" w:rsidRDefault="00AB2752" w:rsidP="007E3B1F">
      <w:pPr>
        <w:pStyle w:val="BodyText"/>
        <w:rPr>
          <w:lang w:val="en-GB"/>
        </w:rPr>
      </w:pPr>
      <w:r>
        <w:rPr>
          <w:lang w:val="en-GB"/>
        </w:rPr>
        <w:t>[86</w:t>
      </w:r>
      <w:r w:rsidR="007E3B1F" w:rsidRPr="007E3B1F">
        <w:rPr>
          <w:lang w:val="en-GB"/>
        </w:rPr>
        <w:t xml:space="preserve">]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sidR="007E3B1F" w:rsidRPr="007E3B1F">
        <w:rPr>
          <w:rFonts w:ascii="MS Mincho" w:eastAsia="MS Mincho" w:hAnsi="MS Mincho" w:cs="MS Mincho"/>
          <w:lang w:val="en-GB"/>
        </w:rPr>
        <w:t> </w:t>
      </w:r>
    </w:p>
    <w:p w14:paraId="33D48F65" w14:textId="48D3B786" w:rsidR="007E3B1F" w:rsidRPr="007E3B1F" w:rsidRDefault="00AB2752" w:rsidP="007E3B1F">
      <w:pPr>
        <w:pStyle w:val="BodyText"/>
        <w:rPr>
          <w:lang w:val="en-GB"/>
        </w:rPr>
      </w:pPr>
      <w:r>
        <w:rPr>
          <w:lang w:val="en-GB"/>
        </w:rPr>
        <w:t>[87</w:t>
      </w:r>
      <w:r w:rsidR="007E3B1F" w:rsidRPr="007E3B1F">
        <w:rPr>
          <w:lang w:val="en-GB"/>
        </w:rPr>
        <w:t xml:space="preserve">]  Sakai T. Alternatives to Bpref. In: Proceedings of the 30th Annual International ACM SIGIR Conference on Research and Development in Information Retrieval. SIGIR ’07. New York, NY, USA: ACM; 2007. p. 71–78. Available from: http://doi.acm.org/10.1145/1277741.1277756. doi:10.1145/1277741.1277756. </w:t>
      </w:r>
      <w:r w:rsidR="007E3B1F" w:rsidRPr="007E3B1F">
        <w:rPr>
          <w:rFonts w:ascii="MS Mincho" w:eastAsia="MS Mincho" w:hAnsi="MS Mincho" w:cs="MS Mincho"/>
          <w:lang w:val="en-GB"/>
        </w:rPr>
        <w:t> </w:t>
      </w:r>
    </w:p>
    <w:p w14:paraId="7C8DF5BF" w14:textId="505E8BA5" w:rsidR="007E3B1F" w:rsidRPr="007E3B1F" w:rsidRDefault="00AB2752" w:rsidP="007E3B1F">
      <w:pPr>
        <w:pStyle w:val="BodyText"/>
        <w:rPr>
          <w:lang w:val="en-GB"/>
        </w:rPr>
      </w:pPr>
      <w:r>
        <w:rPr>
          <w:lang w:val="en-GB"/>
        </w:rPr>
        <w:t>[88</w:t>
      </w:r>
      <w:r w:rsidR="007E3B1F" w:rsidRPr="007E3B1F">
        <w:rPr>
          <w:lang w:val="en-GB"/>
        </w:rPr>
        <w:t>]  Sanderson M, et al. Test Collection based Evaluation of Information Retrieval Systems. Foundations</w:t>
      </w:r>
      <w:r w:rsidR="007E3B1F">
        <w:rPr>
          <w:lang w:val="en-GB"/>
        </w:rPr>
        <w:t xml:space="preserve"> and Trends</w:t>
      </w:r>
      <w:r w:rsidR="007E3B1F" w:rsidRPr="007E3B1F">
        <w:rPr>
          <w:lang w:val="en-GB"/>
        </w:rPr>
        <w:t xml:space="preserve"> in Information Retrieval. 2010;4(4):247–375. doi:10.1561/1500000009. </w:t>
      </w:r>
      <w:r w:rsidR="007E3B1F"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7D255" w14:textId="77777777" w:rsidR="00117869" w:rsidRDefault="00117869">
      <w:pPr>
        <w:spacing w:after="0"/>
      </w:pPr>
      <w:r>
        <w:separator/>
      </w:r>
    </w:p>
  </w:endnote>
  <w:endnote w:type="continuationSeparator" w:id="0">
    <w:p w14:paraId="6DAE5AC9" w14:textId="77777777" w:rsidR="00117869" w:rsidRDefault="001178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01"/>
    <w:family w:val="roman"/>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060F8" w14:textId="77777777" w:rsidR="00117869" w:rsidRDefault="00117869">
      <w:r>
        <w:separator/>
      </w:r>
    </w:p>
  </w:footnote>
  <w:footnote w:type="continuationSeparator" w:id="0">
    <w:p w14:paraId="6F0A7E14" w14:textId="77777777" w:rsidR="00117869" w:rsidRDefault="00117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17869"/>
    <w:rsid w:val="001311F7"/>
    <w:rsid w:val="0014067D"/>
    <w:rsid w:val="0014203F"/>
    <w:rsid w:val="00162359"/>
    <w:rsid w:val="00175F02"/>
    <w:rsid w:val="00177B7C"/>
    <w:rsid w:val="001B6844"/>
    <w:rsid w:val="001D3860"/>
    <w:rsid w:val="001F6306"/>
    <w:rsid w:val="00212DA8"/>
    <w:rsid w:val="00221231"/>
    <w:rsid w:val="00265B24"/>
    <w:rsid w:val="002B341D"/>
    <w:rsid w:val="00344576"/>
    <w:rsid w:val="00393717"/>
    <w:rsid w:val="003A1A7C"/>
    <w:rsid w:val="003A2D7A"/>
    <w:rsid w:val="00412EAC"/>
    <w:rsid w:val="00447841"/>
    <w:rsid w:val="004E25EC"/>
    <w:rsid w:val="004E29B3"/>
    <w:rsid w:val="004F5795"/>
    <w:rsid w:val="004F604A"/>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57BC5"/>
    <w:rsid w:val="009A0B0F"/>
    <w:rsid w:val="009A74ED"/>
    <w:rsid w:val="009C6B0B"/>
    <w:rsid w:val="00A4253F"/>
    <w:rsid w:val="00A774D7"/>
    <w:rsid w:val="00AB025D"/>
    <w:rsid w:val="00AB2752"/>
    <w:rsid w:val="00B2085B"/>
    <w:rsid w:val="00B86B75"/>
    <w:rsid w:val="00B921A1"/>
    <w:rsid w:val="00BB444B"/>
    <w:rsid w:val="00BB685B"/>
    <w:rsid w:val="00BC48D5"/>
    <w:rsid w:val="00C0342C"/>
    <w:rsid w:val="00C14E0C"/>
    <w:rsid w:val="00C1709B"/>
    <w:rsid w:val="00C20F46"/>
    <w:rsid w:val="00C36279"/>
    <w:rsid w:val="00C80CBF"/>
    <w:rsid w:val="00C81A75"/>
    <w:rsid w:val="00C86D03"/>
    <w:rsid w:val="00CD2375"/>
    <w:rsid w:val="00CE52C9"/>
    <w:rsid w:val="00CF2679"/>
    <w:rsid w:val="00D26F33"/>
    <w:rsid w:val="00D504BD"/>
    <w:rsid w:val="00D75FB8"/>
    <w:rsid w:val="00D7765A"/>
    <w:rsid w:val="00D95443"/>
    <w:rsid w:val="00DD12B7"/>
    <w:rsid w:val="00DE3E2A"/>
    <w:rsid w:val="00E315A3"/>
    <w:rsid w:val="00E33FE8"/>
    <w:rsid w:val="00E4263B"/>
    <w:rsid w:val="00F05877"/>
    <w:rsid w:val="00F1563C"/>
    <w:rsid w:val="00F16BF1"/>
    <w:rsid w:val="00F36A3D"/>
    <w:rsid w:val="00F554E4"/>
    <w:rsid w:val="00F86BDF"/>
    <w:rsid w:val="00F91136"/>
    <w:rsid w:val="00FB7255"/>
    <w:rsid w:val="00FD617E"/>
    <w:rsid w:val="00FF56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8F5"/>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 w:type="character" w:customStyle="1" w:styleId="Heading1Char">
    <w:name w:val="Heading 1 Char"/>
    <w:basedOn w:val="DefaultParagraphFont"/>
    <w:link w:val="Heading1"/>
    <w:uiPriority w:val="9"/>
    <w:rsid w:val="00CE52C9"/>
    <w:rPr>
      <w:rFonts w:asciiTheme="majorHAnsi" w:eastAsiaTheme="majorEastAsia" w:hAnsiTheme="majorHAnsi" w:cstheme="majorBidi"/>
      <w:b/>
      <w:bCs/>
      <w:color w:val="345A8A" w:themeColor="accent1" w:themeShade="B5"/>
      <w:sz w:val="32"/>
      <w:szCs w:val="32"/>
    </w:rPr>
  </w:style>
  <w:style w:type="character" w:customStyle="1" w:styleId="hlfld-contribauthor">
    <w:name w:val="hlfld-contribauthor"/>
    <w:basedOn w:val="DefaultParagraphFont"/>
    <w:rsid w:val="009A74ED"/>
  </w:style>
  <w:style w:type="character" w:customStyle="1" w:styleId="seperator">
    <w:name w:val="seperator"/>
    <w:basedOn w:val="DefaultParagraphFont"/>
    <w:rsid w:val="009A74ED"/>
  </w:style>
  <w:style w:type="character" w:customStyle="1" w:styleId="seriestitle">
    <w:name w:val="seriestitle"/>
    <w:basedOn w:val="DefaultParagraphFont"/>
    <w:rsid w:val="009A74ED"/>
  </w:style>
  <w:style w:type="character" w:customStyle="1" w:styleId="doi">
    <w:name w:val="doi"/>
    <w:basedOn w:val="DefaultParagraphFont"/>
    <w:rsid w:val="009A74ED"/>
  </w:style>
  <w:style w:type="character" w:customStyle="1" w:styleId="pub-year">
    <w:name w:val="pub-year"/>
    <w:basedOn w:val="DefaultParagraphFont"/>
    <w:rsid w:val="009A7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 w:id="1540703545">
      <w:bodyDiv w:val="1"/>
      <w:marLeft w:val="0"/>
      <w:marRight w:val="0"/>
      <w:marTop w:val="0"/>
      <w:marBottom w:val="0"/>
      <w:divBdr>
        <w:top w:val="none" w:sz="0" w:space="0" w:color="auto"/>
        <w:left w:val="none" w:sz="0" w:space="0" w:color="auto"/>
        <w:bottom w:val="none" w:sz="0" w:space="0" w:color="auto"/>
        <w:right w:val="none" w:sz="0" w:space="0" w:color="auto"/>
      </w:divBdr>
    </w:div>
    <w:div w:id="1546984557">
      <w:bodyDiv w:val="1"/>
      <w:marLeft w:val="0"/>
      <w:marRight w:val="0"/>
      <w:marTop w:val="0"/>
      <w:marBottom w:val="0"/>
      <w:divBdr>
        <w:top w:val="none" w:sz="0" w:space="0" w:color="auto"/>
        <w:left w:val="none" w:sz="0" w:space="0" w:color="auto"/>
        <w:bottom w:val="none" w:sz="0" w:space="0" w:color="auto"/>
        <w:right w:val="none" w:sz="0" w:space="0" w:color="auto"/>
      </w:divBdr>
      <w:divsChild>
        <w:div w:id="1443960983">
          <w:marLeft w:val="0"/>
          <w:marRight w:val="0"/>
          <w:marTop w:val="0"/>
          <w:marBottom w:val="0"/>
          <w:divBdr>
            <w:top w:val="none" w:sz="0" w:space="0" w:color="auto"/>
            <w:left w:val="none" w:sz="0" w:space="0" w:color="auto"/>
            <w:bottom w:val="none" w:sz="0" w:space="0" w:color="auto"/>
            <w:right w:val="none" w:sz="0" w:space="0" w:color="auto"/>
          </w:divBdr>
        </w:div>
      </w:divsChild>
    </w:div>
    <w:div w:id="1615166263">
      <w:bodyDiv w:val="1"/>
      <w:marLeft w:val="0"/>
      <w:marRight w:val="0"/>
      <w:marTop w:val="0"/>
      <w:marBottom w:val="0"/>
      <w:divBdr>
        <w:top w:val="none" w:sz="0" w:space="0" w:color="auto"/>
        <w:left w:val="none" w:sz="0" w:space="0" w:color="auto"/>
        <w:bottom w:val="none" w:sz="0" w:space="0" w:color="auto"/>
        <w:right w:val="none" w:sz="0" w:space="0" w:color="auto"/>
      </w:divBdr>
      <w:divsChild>
        <w:div w:id="1315455622">
          <w:marLeft w:val="0"/>
          <w:marRight w:val="0"/>
          <w:marTop w:val="0"/>
          <w:marBottom w:val="0"/>
          <w:divBdr>
            <w:top w:val="none" w:sz="0" w:space="0" w:color="auto"/>
            <w:left w:val="none" w:sz="0" w:space="0" w:color="auto"/>
            <w:bottom w:val="none" w:sz="0" w:space="0" w:color="auto"/>
            <w:right w:val="none" w:sz="0" w:space="0" w:color="auto"/>
          </w:divBdr>
        </w:div>
        <w:div w:id="80420080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ealthOnNet.or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ealthDirect.gov.a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7103-D0C9-49A0-BE7F-3B4A8E464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559979C0.dotm</Template>
  <TotalTime>105</TotalTime>
  <Pages>35</Pages>
  <Words>12551</Words>
  <Characters>71545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jmir simplified</vt:lpstr>
    </vt:vector>
  </TitlesOfParts>
  <Company>Carnegie Mellon University Qatar</Company>
  <LinksUpToDate>false</LinksUpToDate>
  <CharactersWithSpaces>83929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Giselle Reis</cp:lastModifiedBy>
  <cp:revision>76</cp:revision>
  <dcterms:created xsi:type="dcterms:W3CDTF">2018-04-25T04:33:00Z</dcterms:created>
  <dcterms:modified xsi:type="dcterms:W3CDTF">2018-08-14T16:05:00Z</dcterms:modified>
</cp:coreProperties>
</file>