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3" w:rsidRDefault="005D080D">
      <w:pPr>
        <w:pStyle w:val="Standard"/>
        <w:jc w:val="both"/>
      </w:pPr>
      <w:r>
        <w:rPr>
          <w:b/>
        </w:rPr>
        <w:t>CASO DE USO</w:t>
      </w:r>
      <w:proofErr w:type="gramStart"/>
      <w:r>
        <w:t xml:space="preserve">: </w:t>
      </w:r>
      <w:r w:rsidR="00E52824">
        <w:t>:</w:t>
      </w:r>
      <w:proofErr w:type="gramEnd"/>
      <w:r w:rsidR="00E52824">
        <w:t xml:space="preserve"> [UC_MC-14</w:t>
      </w:r>
      <w:r>
        <w:t xml:space="preserve">] – Cadastrar </w:t>
      </w:r>
      <w:r w:rsidR="00E52824">
        <w:t>Médico</w:t>
      </w:r>
    </w:p>
    <w:p w:rsidR="00444E63" w:rsidRDefault="00444E63">
      <w:pPr>
        <w:pStyle w:val="Standard"/>
        <w:jc w:val="both"/>
        <w:rPr>
          <w:b/>
        </w:rPr>
      </w:pPr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44E63" w:rsidRDefault="00444E63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444E63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29/05/2011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E52824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444E63" w:rsidRDefault="00444E63">
      <w:pPr>
        <w:pStyle w:val="Standard"/>
        <w:jc w:val="center"/>
      </w:pPr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44E63" w:rsidRDefault="00444E63">
      <w:pPr>
        <w:pStyle w:val="Standard"/>
        <w:jc w:val="both"/>
        <w:rPr>
          <w:b/>
        </w:rPr>
      </w:pPr>
    </w:p>
    <w:p w:rsidR="00444E63" w:rsidRDefault="005D080D">
      <w:pPr>
        <w:pStyle w:val="Textbody"/>
        <w:ind w:firstLine="708"/>
        <w:jc w:val="both"/>
      </w:pPr>
      <w:r>
        <w:t>Criar um novo usuário utilizador</w:t>
      </w:r>
      <w:r w:rsidR="00E52824">
        <w:t xml:space="preserve"> do tipo Médico</w:t>
      </w:r>
      <w:r>
        <w:t xml:space="preserve"> do sistema </w:t>
      </w:r>
      <w:proofErr w:type="gramStart"/>
      <w:r w:rsidR="00E52824">
        <w:t>+</w:t>
      </w:r>
      <w:proofErr w:type="gramEnd"/>
      <w:r w:rsidR="00E52824">
        <w:t>Saúde</w:t>
      </w:r>
      <w:r>
        <w:t>.</w:t>
      </w:r>
    </w:p>
    <w:p w:rsidR="00444E63" w:rsidRDefault="00444E63">
      <w:pPr>
        <w:pStyle w:val="Standard"/>
        <w:ind w:firstLine="708"/>
        <w:jc w:val="both"/>
        <w:rPr>
          <w:b/>
        </w:rPr>
      </w:pPr>
    </w:p>
    <w:p w:rsidR="00444E63" w:rsidRDefault="005D080D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444E63" w:rsidRDefault="00444E63">
      <w:pPr>
        <w:pStyle w:val="Standard"/>
        <w:rPr>
          <w:b/>
          <w:u w:val="single"/>
        </w:rPr>
      </w:pPr>
    </w:p>
    <w:p w:rsidR="00444E63" w:rsidRDefault="005D080D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444E63" w:rsidRDefault="00444E63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 xml:space="preserve">- </w:t>
            </w:r>
            <w:r>
              <w:t>Campo de texto livre para alteração;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Campo com retorno pré-definido e que faz parte de um grupo de opções onde ape</w:t>
            </w:r>
            <w:r>
              <w:t>nas uma pode ser selecionada por vez.</w:t>
            </w:r>
          </w:p>
        </w:tc>
      </w:tr>
    </w:tbl>
    <w:p w:rsidR="00444E63" w:rsidRDefault="00444E63">
      <w:pPr>
        <w:pStyle w:val="Standard"/>
        <w:ind w:firstLine="708"/>
        <w:rPr>
          <w:i/>
        </w:rPr>
      </w:pPr>
    </w:p>
    <w:p w:rsidR="00444E63" w:rsidRDefault="005D080D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444E63" w:rsidRDefault="00444E63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 xml:space="preserve">- Fluxo de Exceção </w:t>
            </w:r>
            <w:r>
              <w:t>(Descreve</w:t>
            </w:r>
            <w:r>
              <w:t xml:space="preserve"> os cenários de erros. Estes cenários apresentam os possíveis erros que podem ser observados na interação dos atores com a aplicação);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</w:t>
            </w:r>
            <w:r>
              <w:t>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63" w:rsidRDefault="005D080D">
            <w:pPr>
              <w:pStyle w:val="TableContents"/>
              <w:ind w:left="110" w:right="5" w:hanging="120"/>
            </w:pPr>
            <w:r>
              <w:t xml:space="preserve">- </w:t>
            </w:r>
            <w:r>
              <w:t>Não se Aplica.</w:t>
            </w:r>
          </w:p>
        </w:tc>
      </w:tr>
    </w:tbl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444E63">
      <w:pPr>
        <w:pStyle w:val="Standard"/>
        <w:ind w:left="735"/>
      </w:pPr>
    </w:p>
    <w:p w:rsidR="00444E63" w:rsidRDefault="005D080D">
      <w:pPr>
        <w:pStyle w:val="Standard"/>
        <w:rPr>
          <w:b/>
        </w:rPr>
      </w:pPr>
      <w:r>
        <w:rPr>
          <w:b/>
        </w:rPr>
        <w:t>4. Atores</w:t>
      </w:r>
    </w:p>
    <w:p w:rsidR="00444E63" w:rsidRDefault="00444E63">
      <w:pPr>
        <w:pStyle w:val="Textbody"/>
        <w:spacing w:after="24" w:line="360" w:lineRule="atLeast"/>
        <w:ind w:firstLine="708"/>
      </w:pPr>
    </w:p>
    <w:p w:rsidR="00444E63" w:rsidRDefault="005D080D">
      <w:pPr>
        <w:pStyle w:val="Textbody"/>
        <w:spacing w:after="24" w:line="360" w:lineRule="atLeast"/>
        <w:ind w:firstLine="708"/>
      </w:pPr>
      <w:r>
        <w:t>Usuário do tipo “</w:t>
      </w:r>
      <w:r w:rsidR="00E52824">
        <w:t>Ministério</w:t>
      </w:r>
      <w:r>
        <w:t>” do sistema.</w:t>
      </w:r>
    </w:p>
    <w:p w:rsidR="00444E63" w:rsidRDefault="00444E63">
      <w:pPr>
        <w:pStyle w:val="Standard"/>
        <w:spacing w:after="24" w:line="360" w:lineRule="atLeast"/>
        <w:ind w:firstLine="708"/>
        <w:rPr>
          <w:b/>
        </w:rPr>
      </w:pPr>
    </w:p>
    <w:p w:rsidR="00444E63" w:rsidRDefault="005D080D">
      <w:pPr>
        <w:pStyle w:val="Standard"/>
      </w:pPr>
      <w:r>
        <w:rPr>
          <w:b/>
        </w:rPr>
        <w:t>5. Diagrama de Caso de Uso</w:t>
      </w:r>
      <w:r>
        <w:br/>
      </w:r>
    </w:p>
    <w:p w:rsidR="00444E63" w:rsidRDefault="00E52824">
      <w:pPr>
        <w:pStyle w:val="Standard"/>
        <w:jc w:val="center"/>
      </w:pPr>
      <w:r>
        <w:rPr>
          <w:noProof/>
        </w:rPr>
        <w:drawing>
          <wp:inline distT="0" distB="0" distL="0" distR="0">
            <wp:extent cx="5760720" cy="3722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63" w:rsidRDefault="00444E63">
      <w:pPr>
        <w:pStyle w:val="Standard"/>
        <w:jc w:val="both"/>
        <w:rPr>
          <w:b/>
        </w:rPr>
      </w:pPr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444E63" w:rsidRDefault="00444E63">
      <w:pPr>
        <w:pStyle w:val="Standard"/>
      </w:pPr>
    </w:p>
    <w:p w:rsidR="00444E63" w:rsidRDefault="005D080D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444E63" w:rsidRDefault="00E52824">
      <w:pPr>
        <w:pStyle w:val="Standard"/>
        <w:jc w:val="both"/>
      </w:pPr>
      <w:r w:rsidRPr="00E52824">
        <w:rPr>
          <w:noProof/>
        </w:rPr>
        <w:lastRenderedPageBreak/>
        <w:drawing>
          <wp:inline distT="0" distB="0" distL="0" distR="0">
            <wp:extent cx="3976370" cy="5050155"/>
            <wp:effectExtent l="0" t="0" r="5080" b="0"/>
            <wp:docPr id="7" name="Imagem 7" descr="C:\Users\Leandro Oliveira\AppData\Local\Temp\fla32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Oliveira\AppData\Local\Temp\fla32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63" w:rsidRDefault="00444E63">
      <w:pPr>
        <w:pStyle w:val="Standard"/>
        <w:jc w:val="both"/>
      </w:pPr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 xml:space="preserve">Cadastro do </w:t>
      </w:r>
      <w:r w:rsidR="00E52824">
        <w:rPr>
          <w:b/>
        </w:rPr>
        <w:t>Médico</w:t>
      </w:r>
    </w:p>
    <w:tbl>
      <w:tblPr>
        <w:tblW w:w="9069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3374"/>
        <w:gridCol w:w="418"/>
        <w:gridCol w:w="418"/>
        <w:gridCol w:w="369"/>
        <w:gridCol w:w="718"/>
        <w:gridCol w:w="1684"/>
      </w:tblGrid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 w:rsidP="00E52824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 w:rsidP="00E52824">
            <w:pPr>
              <w:pStyle w:val="Standard"/>
              <w:snapToGrid w:val="0"/>
            </w:pPr>
            <w:r>
              <w:t xml:space="preserve">Nome completo do </w:t>
            </w:r>
            <w:r w:rsidR="00E52824">
              <w:t>médico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</w:pPr>
            <w:r>
              <w:t>CRM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</w:pPr>
            <w:r>
              <w:t>Código Regional do Médico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  <w:tr w:rsidR="00444E63" w:rsidTr="00E5282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</w:pPr>
            <w:r>
              <w:t>RG</w:t>
            </w:r>
          </w:p>
        </w:tc>
        <w:tc>
          <w:tcPr>
            <w:tcW w:w="33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</w:pPr>
            <w:r>
              <w:t>Registro Geral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E5282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5D080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</w:tbl>
    <w:p w:rsidR="00444E63" w:rsidRDefault="00444E63">
      <w:pPr>
        <w:pStyle w:val="Standard"/>
      </w:pPr>
    </w:p>
    <w:p w:rsidR="00444E63" w:rsidRDefault="005D080D">
      <w:pPr>
        <w:pStyle w:val="Standard"/>
        <w:rPr>
          <w:b/>
        </w:rPr>
      </w:pPr>
      <w:r>
        <w:rPr>
          <w:b/>
        </w:rPr>
        <w:t>7.Fluxo de Eventos</w:t>
      </w:r>
    </w:p>
    <w:p w:rsidR="00444E63" w:rsidRDefault="00444E63">
      <w:pPr>
        <w:pStyle w:val="Standard"/>
      </w:pPr>
    </w:p>
    <w:p w:rsidR="00444E63" w:rsidRDefault="005D080D">
      <w:pPr>
        <w:pStyle w:val="Standard"/>
        <w:rPr>
          <w:b/>
        </w:rPr>
      </w:pPr>
      <w:r>
        <w:rPr>
          <w:b/>
        </w:rPr>
        <w:t>7.1 Pré-Condições</w:t>
      </w:r>
    </w:p>
    <w:p w:rsidR="00444E63" w:rsidRDefault="005D080D">
      <w:pPr>
        <w:pStyle w:val="Standard"/>
        <w:ind w:firstLine="708"/>
        <w:jc w:val="both"/>
      </w:pPr>
      <w:r>
        <w:t xml:space="preserve">O </w:t>
      </w:r>
      <w:r w:rsidR="00E52824">
        <w:t>Médico</w:t>
      </w:r>
      <w:r>
        <w:t xml:space="preserve"> não deve estar cadastrado e o Usuário </w:t>
      </w:r>
      <w:proofErr w:type="spellStart"/>
      <w:r>
        <w:t>logado</w:t>
      </w:r>
      <w:proofErr w:type="spellEnd"/>
      <w:r>
        <w:t xml:space="preserve"> deve ser do tipo </w:t>
      </w:r>
      <w:r w:rsidR="00E52824">
        <w:t>Ministério</w:t>
      </w:r>
      <w:r>
        <w:t xml:space="preserve"> com permissão para cadastrar um novo </w:t>
      </w:r>
      <w:r w:rsidR="00E52824">
        <w:t>médico</w:t>
      </w:r>
      <w:r>
        <w:t>.</w:t>
      </w:r>
    </w:p>
    <w:p w:rsidR="00444E63" w:rsidRDefault="00444E63">
      <w:pPr>
        <w:pStyle w:val="Standard"/>
        <w:ind w:firstLine="708"/>
        <w:jc w:val="both"/>
      </w:pPr>
    </w:p>
    <w:p w:rsidR="00444E63" w:rsidRDefault="005D080D">
      <w:pPr>
        <w:pStyle w:val="Standard"/>
        <w:rPr>
          <w:b/>
        </w:rPr>
      </w:pPr>
      <w:r>
        <w:rPr>
          <w:b/>
        </w:rPr>
        <w:t>7.2 Fluxo Básico</w:t>
      </w:r>
    </w:p>
    <w:p w:rsidR="00444E63" w:rsidRDefault="00444E63">
      <w:pPr>
        <w:pStyle w:val="Standard"/>
        <w:rPr>
          <w:b/>
        </w:rPr>
      </w:pPr>
    </w:p>
    <w:p w:rsidR="00444E63" w:rsidRDefault="005D080D">
      <w:pPr>
        <w:pStyle w:val="Standard"/>
        <w:numPr>
          <w:ilvl w:val="0"/>
          <w:numId w:val="9"/>
        </w:numPr>
        <w:jc w:val="both"/>
      </w:pPr>
      <w:r>
        <w:t>O Usuário escolhe a opção de cadastro de usuário na tela inicial do</w:t>
      </w:r>
      <w:r>
        <w:t xml:space="preserve"> sistema;</w:t>
      </w:r>
    </w:p>
    <w:p w:rsidR="00444E63" w:rsidRDefault="005D080D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444E63" w:rsidRDefault="005D080D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444E63" w:rsidRDefault="005D080D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>
        <w:rPr>
          <w:b/>
        </w:rPr>
        <w:t xml:space="preserve"> 03], [FE 04], [FE 05], [FE 06]</w:t>
      </w:r>
      <w:r>
        <w:t>;</w:t>
      </w:r>
    </w:p>
    <w:p w:rsidR="00444E63" w:rsidRDefault="00E52824">
      <w:pPr>
        <w:pStyle w:val="Standard"/>
        <w:numPr>
          <w:ilvl w:val="0"/>
          <w:numId w:val="4"/>
        </w:numPr>
        <w:jc w:val="both"/>
      </w:pPr>
      <w:r>
        <w:t xml:space="preserve">A mensagem “Médico cadastrado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</w:t>
      </w:r>
      <w:proofErr w:type="spellStart"/>
      <w:r>
        <w:t>queo</w:t>
      </w:r>
      <w:proofErr w:type="spellEnd"/>
      <w:r>
        <w:t xml:space="preserve"> médico foi cadastrado no sistema.</w:t>
      </w:r>
    </w:p>
    <w:p w:rsidR="00444E63" w:rsidRDefault="00444E63">
      <w:pPr>
        <w:pStyle w:val="Standard"/>
        <w:rPr>
          <w:b/>
        </w:rPr>
      </w:pPr>
    </w:p>
    <w:p w:rsidR="00444E63" w:rsidRDefault="005D080D">
      <w:pPr>
        <w:pStyle w:val="Standard"/>
        <w:rPr>
          <w:b/>
        </w:rPr>
      </w:pPr>
      <w:r>
        <w:rPr>
          <w:b/>
        </w:rPr>
        <w:t>7.3 Fluxos Alternativos</w:t>
      </w:r>
    </w:p>
    <w:p w:rsidR="00444E63" w:rsidRDefault="00444E63">
      <w:pPr>
        <w:pStyle w:val="Standard"/>
      </w:pPr>
    </w:p>
    <w:p w:rsidR="00444E63" w:rsidRDefault="00444E63">
      <w:pPr>
        <w:pStyle w:val="Standard"/>
        <w:ind w:left="1440"/>
      </w:pPr>
    </w:p>
    <w:p w:rsidR="00444E63" w:rsidRDefault="005D080D">
      <w:pPr>
        <w:pStyle w:val="Standard"/>
        <w:rPr>
          <w:b/>
        </w:rPr>
      </w:pPr>
      <w:r>
        <w:rPr>
          <w:b/>
        </w:rPr>
        <w:t>7.4 Fluxos de Exceção</w:t>
      </w:r>
    </w:p>
    <w:p w:rsidR="00444E63" w:rsidRDefault="00444E63">
      <w:pPr>
        <w:pStyle w:val="Standard"/>
        <w:rPr>
          <w:b/>
        </w:rPr>
      </w:pPr>
    </w:p>
    <w:p w:rsidR="00444E63" w:rsidRDefault="005D080D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444E63" w:rsidRDefault="005D080D">
      <w:pPr>
        <w:pStyle w:val="Standard"/>
        <w:ind w:left="1440"/>
      </w:pPr>
      <w:r>
        <w:t>1. O Sistema verifica se algum dos campos obrigatórios estão vazios;</w:t>
      </w:r>
    </w:p>
    <w:p w:rsidR="00444E63" w:rsidRDefault="005D080D">
      <w:pPr>
        <w:pStyle w:val="Standard"/>
        <w:ind w:left="1440"/>
      </w:pPr>
      <w:r>
        <w:t>2. O Sistema levanta</w:t>
      </w:r>
      <w:r>
        <w:t xml:space="preserve">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444E63" w:rsidRDefault="005D080D">
      <w:pPr>
        <w:pStyle w:val="Standard"/>
        <w:ind w:left="2124"/>
      </w:pPr>
      <w:r>
        <w:t xml:space="preserve">2.4. O sistema impede a continuação do </w:t>
      </w:r>
      <w:r>
        <w:t>Fluxo Principal até que a exceção seja tratada;</w:t>
      </w:r>
    </w:p>
    <w:p w:rsidR="00444E63" w:rsidRDefault="005D08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</w:pPr>
    </w:p>
    <w:p w:rsidR="00444E63" w:rsidRDefault="005D080D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444E63" w:rsidRDefault="005D080D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444E63" w:rsidRDefault="005D08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>Verific</w:t>
      </w:r>
      <w:r>
        <w:rPr>
          <w:i/>
          <w:iCs/>
        </w:rPr>
        <w:t xml:space="preserve">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MSG_LOGIN_JA_EXISTENTE);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444E63" w:rsidRDefault="005D080D">
      <w:pPr>
        <w:pStyle w:val="Standard"/>
        <w:ind w:left="2124"/>
      </w:pPr>
      <w:r>
        <w:t>2.4. O sistema impede a continuação do Fluxo Principal até que a exceção seja trat</w:t>
      </w:r>
      <w:r>
        <w:t>ada;</w:t>
      </w:r>
    </w:p>
    <w:p w:rsidR="00444E63" w:rsidRDefault="005D08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  <w:ind w:firstLine="708"/>
      </w:pPr>
    </w:p>
    <w:p w:rsidR="00444E63" w:rsidRDefault="005D080D">
      <w:pPr>
        <w:pStyle w:val="Standard"/>
        <w:ind w:firstLine="708"/>
        <w:rPr>
          <w:b/>
        </w:rPr>
      </w:pPr>
      <w:r>
        <w:rPr>
          <w:b/>
        </w:rPr>
        <w:t xml:space="preserve">[FE 03] – Verificação de espaços no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444E63" w:rsidRDefault="005D080D">
      <w:pPr>
        <w:pStyle w:val="Standard"/>
        <w:ind w:left="1440"/>
      </w:pPr>
      <w:r>
        <w:t xml:space="preserve">1. O Sistema verifica se o campo </w:t>
      </w:r>
      <w:proofErr w:type="spellStart"/>
      <w:r>
        <w:t>Login</w:t>
      </w:r>
      <w:proofErr w:type="spellEnd"/>
      <w:r>
        <w:t xml:space="preserve"> possui espaços em branco;</w:t>
      </w:r>
    </w:p>
    <w:p w:rsidR="00444E63" w:rsidRDefault="005D08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</w:t>
      </w:r>
      <w:r>
        <w:t>.1. O Sistema exibe mensagem</w:t>
      </w:r>
      <w:proofErr w:type="gramStart"/>
      <w:r>
        <w:t>:  (</w:t>
      </w:r>
      <w:proofErr w:type="gramEnd"/>
      <w:r>
        <w:t>MSG_LOGIN_COM_ESPAÇO_EM_BRANCO);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444E63" w:rsidRDefault="005D080D">
      <w:pPr>
        <w:pStyle w:val="Standard"/>
        <w:ind w:left="2124"/>
      </w:pPr>
      <w:r>
        <w:t>2.4. O sistema impede a continuação do Fluxo Principal até que a exceção seja tratada;</w:t>
      </w:r>
    </w:p>
    <w:p w:rsidR="00444E63" w:rsidRDefault="005D080D">
      <w:pPr>
        <w:pStyle w:val="Standard"/>
        <w:ind w:left="1416"/>
      </w:pPr>
      <w:r>
        <w:t xml:space="preserve">3. O </w:t>
      </w:r>
      <w:r>
        <w:t>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  <w:ind w:left="1416"/>
      </w:pPr>
    </w:p>
    <w:p w:rsidR="00444E63" w:rsidRDefault="005D080D">
      <w:pPr>
        <w:pStyle w:val="Standard"/>
        <w:ind w:firstLine="708"/>
        <w:rPr>
          <w:b/>
        </w:rPr>
      </w:pPr>
      <w:r>
        <w:rPr>
          <w:b/>
        </w:rPr>
        <w:t>[FE 04] – Verificação de caracteres da senha.</w:t>
      </w:r>
    </w:p>
    <w:p w:rsidR="00444E63" w:rsidRDefault="005D080D">
      <w:pPr>
        <w:pStyle w:val="Standard"/>
        <w:ind w:left="1440"/>
      </w:pPr>
      <w:r>
        <w:lastRenderedPageBreak/>
        <w:t>1. O Sistema verifica se a senha possui menos de 4 caracteres;</w:t>
      </w:r>
    </w:p>
    <w:p w:rsidR="00444E63" w:rsidRDefault="005D08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2.1. O Sis</w:t>
      </w:r>
      <w:r>
        <w:t>tema exibe mensagem</w:t>
      </w:r>
      <w:proofErr w:type="gramStart"/>
      <w:r>
        <w:t>:  (</w:t>
      </w:r>
      <w:proofErr w:type="gramEnd"/>
      <w:r>
        <w:t>MSG_SENHA_DEVE_POSSUIR_MINIMO_DE_QUATRO_CARACTERES);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444E63" w:rsidRDefault="005D080D">
      <w:pPr>
        <w:pStyle w:val="Standard"/>
        <w:ind w:left="2124"/>
      </w:pPr>
      <w:r>
        <w:t>2.4. O sistema impede a continuação do Fluxo Principal até que a exceção seja tratada;</w:t>
      </w:r>
    </w:p>
    <w:p w:rsidR="00444E63" w:rsidRDefault="005D08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  <w:ind w:left="1416"/>
      </w:pPr>
    </w:p>
    <w:p w:rsidR="00444E63" w:rsidRDefault="005D080D">
      <w:pPr>
        <w:pStyle w:val="Standard"/>
        <w:ind w:firstLine="708"/>
        <w:rPr>
          <w:b/>
        </w:rPr>
      </w:pPr>
      <w:r>
        <w:rPr>
          <w:b/>
        </w:rPr>
        <w:t xml:space="preserve">[FE 05] – Verificação de cadastro do </w:t>
      </w:r>
      <w:r w:rsidR="00854D9E">
        <w:rPr>
          <w:b/>
        </w:rPr>
        <w:t>CRM</w:t>
      </w:r>
      <w:r>
        <w:rPr>
          <w:b/>
        </w:rPr>
        <w:t>.</w:t>
      </w:r>
    </w:p>
    <w:p w:rsidR="00444E63" w:rsidRDefault="005D080D">
      <w:pPr>
        <w:pStyle w:val="Standard"/>
        <w:ind w:left="1440"/>
      </w:pPr>
      <w:r>
        <w:t xml:space="preserve">1. O Sistema verifica se o </w:t>
      </w:r>
      <w:r w:rsidR="00854D9E">
        <w:t>CRM</w:t>
      </w:r>
      <w:r>
        <w:t xml:space="preserve"> não é válido;</w:t>
      </w:r>
    </w:p>
    <w:p w:rsidR="00444E63" w:rsidRDefault="005D08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2.1. O Sistema exibe</w:t>
      </w:r>
      <w:r>
        <w:t xml:space="preserve"> mensagem</w:t>
      </w:r>
      <w:proofErr w:type="gramStart"/>
      <w:r>
        <w:t>:  (</w:t>
      </w:r>
      <w:proofErr w:type="gramEnd"/>
      <w:r>
        <w:t>MSG_EMAIL_INVALIDO);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854D9E">
        <w:t>CRM</w:t>
      </w:r>
      <w:r>
        <w:t>;</w:t>
      </w:r>
    </w:p>
    <w:p w:rsidR="00444E63" w:rsidRDefault="005D080D">
      <w:pPr>
        <w:pStyle w:val="Standard"/>
        <w:ind w:left="2124"/>
      </w:pPr>
      <w:r>
        <w:t>2.4. O sistema impede a continuação do Fluxo Principal até que a exceção seja tratada;</w:t>
      </w:r>
    </w:p>
    <w:p w:rsidR="00444E63" w:rsidRDefault="005D080D">
      <w:pPr>
        <w:pStyle w:val="Standard"/>
        <w:ind w:left="1416"/>
      </w:pPr>
      <w:r>
        <w:t>3. O Sistema continua no Fluxo Principal</w:t>
      </w:r>
      <w:r>
        <w:t xml:space="preserve">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  <w:ind w:left="1440"/>
      </w:pPr>
    </w:p>
    <w:p w:rsidR="00444E63" w:rsidRDefault="005D080D">
      <w:pPr>
        <w:pStyle w:val="Standard"/>
        <w:ind w:firstLine="708"/>
        <w:rPr>
          <w:b/>
        </w:rPr>
      </w:pPr>
      <w:r>
        <w:rPr>
          <w:b/>
        </w:rPr>
        <w:t xml:space="preserve">[FE 06] – Verificação de cadastro do </w:t>
      </w:r>
      <w:r w:rsidR="00854D9E">
        <w:rPr>
          <w:b/>
        </w:rPr>
        <w:t>CRM</w:t>
      </w:r>
      <w:r>
        <w:rPr>
          <w:b/>
        </w:rPr>
        <w:t xml:space="preserve"> já existe.</w:t>
      </w:r>
    </w:p>
    <w:p w:rsidR="00444E63" w:rsidRDefault="005D080D">
      <w:pPr>
        <w:pStyle w:val="Standard"/>
        <w:ind w:left="1440"/>
      </w:pPr>
      <w:r>
        <w:t xml:space="preserve">1. O Sistema verifica se o </w:t>
      </w:r>
      <w:r w:rsidR="00854D9E">
        <w:t>CRM</w:t>
      </w:r>
      <w:r>
        <w:t xml:space="preserve"> já existe no cadastro de usuários;</w:t>
      </w:r>
    </w:p>
    <w:p w:rsidR="00444E63" w:rsidRDefault="005D08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444E63" w:rsidRDefault="005D080D">
      <w:pPr>
        <w:pStyle w:val="Standard"/>
        <w:ind w:left="2124"/>
      </w:pPr>
      <w:r>
        <w:t>2.1. O Sistema exibe mensagem</w:t>
      </w:r>
      <w:proofErr w:type="gramStart"/>
      <w:r>
        <w:t>:</w:t>
      </w:r>
      <w:r>
        <w:t xml:space="preserve">  (</w:t>
      </w:r>
      <w:proofErr w:type="gramEnd"/>
      <w:r>
        <w:t>MSG_</w:t>
      </w:r>
      <w:r w:rsidR="00854D9E">
        <w:t>CRM</w:t>
      </w:r>
      <w:r>
        <w:t>_JA_EXISTE);</w:t>
      </w:r>
    </w:p>
    <w:p w:rsidR="00444E63" w:rsidRDefault="005D08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854D9E">
        <w:t>CRM</w:t>
      </w:r>
      <w:r>
        <w:t>;</w:t>
      </w:r>
    </w:p>
    <w:p w:rsidR="00444E63" w:rsidRDefault="005D080D">
      <w:pPr>
        <w:pStyle w:val="Standard"/>
        <w:ind w:left="2124"/>
      </w:pPr>
      <w:r>
        <w:t>2.4. O sistema impede a continuação do Fluxo Principal até que a exceção seja tratada;</w:t>
      </w:r>
    </w:p>
    <w:p w:rsidR="00444E63" w:rsidRDefault="005D08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444E63" w:rsidRDefault="00444E63">
      <w:pPr>
        <w:pStyle w:val="Standard"/>
        <w:ind w:left="1440"/>
      </w:pPr>
    </w:p>
    <w:p w:rsidR="00444E63" w:rsidRDefault="00444E63">
      <w:pPr>
        <w:pStyle w:val="Standard"/>
        <w:ind w:left="1440"/>
        <w:rPr>
          <w:b/>
        </w:rPr>
      </w:pPr>
    </w:p>
    <w:p w:rsidR="00444E63" w:rsidRDefault="005D080D">
      <w:pPr>
        <w:pStyle w:val="Standard"/>
        <w:rPr>
          <w:b/>
        </w:rPr>
      </w:pPr>
      <w:r>
        <w:rPr>
          <w:b/>
        </w:rPr>
        <w:t>7.5 Pós-Condições</w:t>
      </w:r>
    </w:p>
    <w:p w:rsidR="00444E63" w:rsidRDefault="005D080D">
      <w:pPr>
        <w:pStyle w:val="Standard"/>
        <w:ind w:firstLine="708"/>
        <w:jc w:val="both"/>
      </w:pPr>
      <w:r>
        <w:t xml:space="preserve">O novo </w:t>
      </w:r>
      <w:r>
        <w:t>cadastro</w:t>
      </w:r>
      <w:r>
        <w:t xml:space="preserve"> de </w:t>
      </w:r>
      <w:r w:rsidR="00854D9E">
        <w:t>médico</w:t>
      </w:r>
      <w:r>
        <w:t xml:space="preserve"> gravado no sistema.</w:t>
      </w:r>
    </w:p>
    <w:p w:rsidR="00444E63" w:rsidRDefault="00444E63">
      <w:pPr>
        <w:pStyle w:val="Standard"/>
        <w:ind w:left="720"/>
      </w:pPr>
    </w:p>
    <w:p w:rsidR="00444E63" w:rsidRDefault="005D080D">
      <w:pPr>
        <w:pStyle w:val="Standard"/>
        <w:rPr>
          <w:b/>
        </w:rPr>
      </w:pPr>
      <w:r>
        <w:rPr>
          <w:b/>
        </w:rPr>
        <w:t>8. Regras de Negócio</w:t>
      </w:r>
    </w:p>
    <w:p w:rsidR="00444E63" w:rsidRDefault="00444E63">
      <w:pPr>
        <w:pStyle w:val="Standard"/>
      </w:pPr>
    </w:p>
    <w:p w:rsidR="00444E63" w:rsidRDefault="00444E63">
      <w:pPr>
        <w:pStyle w:val="Standard"/>
      </w:pPr>
      <w:bookmarkStart w:id="7" w:name="_GoBack"/>
      <w:bookmarkEnd w:id="7"/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444E63" w:rsidRDefault="00444E63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444E6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5D080D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  <w:tr w:rsidR="00444E6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E63" w:rsidRDefault="00444E63">
            <w:pPr>
              <w:pStyle w:val="Standard"/>
              <w:snapToGrid w:val="0"/>
              <w:jc w:val="center"/>
            </w:pPr>
          </w:p>
        </w:tc>
      </w:tr>
    </w:tbl>
    <w:p w:rsidR="00444E63" w:rsidRDefault="00444E63">
      <w:pPr>
        <w:pStyle w:val="Standard"/>
        <w:jc w:val="both"/>
      </w:pPr>
    </w:p>
    <w:p w:rsidR="00444E63" w:rsidRDefault="005D080D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444E63" w:rsidRDefault="00444E63">
      <w:pPr>
        <w:pStyle w:val="Standard"/>
        <w:jc w:val="both"/>
      </w:pPr>
    </w:p>
    <w:p w:rsidR="00444E63" w:rsidRDefault="005D080D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444E63" w:rsidRDefault="00444E63">
      <w:pPr>
        <w:pStyle w:val="Standard"/>
        <w:jc w:val="center"/>
      </w:pPr>
    </w:p>
    <w:sectPr w:rsidR="00444E63">
      <w:headerReference w:type="default" r:id="rId9"/>
      <w:footerReference w:type="default" r:id="rId10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0D" w:rsidRDefault="005D080D">
      <w:r>
        <w:separator/>
      </w:r>
    </w:p>
  </w:endnote>
  <w:endnote w:type="continuationSeparator" w:id="0">
    <w:p w:rsidR="005D080D" w:rsidRDefault="005D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497" w:rsidRDefault="005D080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B69C5C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4D9E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854D9E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0D" w:rsidRDefault="005D080D">
      <w:r>
        <w:rPr>
          <w:color w:val="000000"/>
        </w:rPr>
        <w:separator/>
      </w:r>
    </w:p>
  </w:footnote>
  <w:footnote w:type="continuationSeparator" w:id="0">
    <w:p w:rsidR="005D080D" w:rsidRDefault="005D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497" w:rsidRDefault="00E52824">
    <w:pPr>
      <w:pStyle w:val="Cabealho"/>
    </w:pPr>
    <w:r>
      <w:rPr>
        <w:noProof/>
      </w:rPr>
      <w:drawing>
        <wp:inline distT="0" distB="0" distL="0" distR="0" wp14:anchorId="0E3AA6E7" wp14:editId="7B219BDE">
          <wp:extent cx="5760720" cy="96012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undo 2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D6497" w:rsidRDefault="005D08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5AA"/>
    <w:multiLevelType w:val="multilevel"/>
    <w:tmpl w:val="62CCC15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63025A"/>
    <w:multiLevelType w:val="multilevel"/>
    <w:tmpl w:val="E70AF136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75128E4"/>
    <w:multiLevelType w:val="multilevel"/>
    <w:tmpl w:val="FCD2B668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21062594"/>
    <w:multiLevelType w:val="multilevel"/>
    <w:tmpl w:val="A008CF10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3561BE7"/>
    <w:multiLevelType w:val="multilevel"/>
    <w:tmpl w:val="52560496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53691F52"/>
    <w:multiLevelType w:val="multilevel"/>
    <w:tmpl w:val="A384AAE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D35FE"/>
    <w:multiLevelType w:val="multilevel"/>
    <w:tmpl w:val="102CB990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E8E6C17"/>
    <w:multiLevelType w:val="multilevel"/>
    <w:tmpl w:val="D92E5302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44E63"/>
    <w:rsid w:val="00444E63"/>
    <w:rsid w:val="005D080D"/>
    <w:rsid w:val="00854D9E"/>
    <w:rsid w:val="00E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5D363"/>
  <w15:docId w15:val="{D72D98B8-AF4D-40AD-A905-D39777A8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2</cp:revision>
  <dcterms:created xsi:type="dcterms:W3CDTF">2017-06-01T00:58:00Z</dcterms:created>
  <dcterms:modified xsi:type="dcterms:W3CDTF">2017-06-01T00:58:00Z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