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b w:val="1"/>
          <w:color w:val="222222"/>
          <w:sz w:val="36"/>
          <w:szCs w:val="36"/>
          <w:highlight w:val="white"/>
          <w:rtl w:val="0"/>
        </w:rPr>
        <w:t xml:space="preserve">PROJETO “arquitetUNO”</w:t>
        <w:br w:type="textWrapping"/>
      </w:r>
    </w:p>
    <w:p w:rsidR="00000000" w:rsidDel="00000000" w:rsidP="00000000" w:rsidRDefault="00000000" w:rsidRPr="00000000" w14:paraId="00000002">
      <w:pPr>
        <w:jc w:val="left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br w:type="textWrapping"/>
      </w: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RESUMO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b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Este projeto detalha o desenvolvimento do projeto "arquitetUNO", um jogo de cartas educativo projetado para facilitar o aprendizado de Arquitetura e Organização de Computadores (AOC). Utilizando a mecânica popular do jogo UNO como base, o nosso projeto substitui os números tradicionais por conceitos de hardware, onde a compatibilidade e a relação lógica entre os componentes são peças-chave. O jogo incorpora eventos do sistema, como hazards de pipeline e falhas críticas, como cartas de ação, forçando os jogadores a aplicar o conhecimento teórico de forma estratégica. Esperamos que a ferramenta aumente o engajamento dos estudantes e solidifique a compreensão de temas complexos, como a arquitetura MIPS e o funcionamento do datapath.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A disciplina de Arquitetura e Organização de Computadores é de extrema importância no curso de Bacharel em Ciência e Tecnologia, no entanto, é uma matéria que pode se tornar um pouco complexa a partir da implementação constante de novos conceitos. Por esse motivo, criamos o jogo “arquitetUNO”, que tem como objetivo facilitar o aprendizado do conteúdo. O jogo apresenta componentes de um computador e suas interações entre eles, deixando o jogo, além de didático, também competitivo.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FUNDAMENTAÇÃO TEÓRICA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O jogo é focado nos conceitos fundamentais de Arquitetura e Organização de Computadores (AOC). Temos como base a Arquitetura de Von Neumann, com seus componentes (CPU, Memória, E/S). As mecânicas avançam para tópicos específicos do conjunto de instruções MIPS, abordando formatos de instrução (Tipo-R, I, J), modos de endereçamento e a lógica de controle do processador. O design do jogo é diretamente influenciado pela implementação de processadores, especialmente os desafios encontrados no pipeline, como hazards de dados e de controle.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MATERIAIS E MÉTODOS 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O desenvolvimento do nosso jogo se baseia em um plano estruturado, com foco na didática e o aprendizado fácil.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Objetivo: Baseado no famoso jogo “UNO!”, o objetivo é ser o primeiro jogador a ficar sem cartas. Ao ter apenas uma carta na mão, o jogador deve gritar "AOC!" caso contrário, deverá comprar duas cartas.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1504950</wp:posOffset>
            </wp:positionV>
            <wp:extent cx="3757613" cy="24239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423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Estrutura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 As cartas são divididas em quatro naipes temáticos, sendo cada naipe definido por uma cor diferente: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Processamento (Azul): ULA, Registradores, PC, Unidade de Controle, etc.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Instruções e Endereçamento (Vermelho): lw, sw, beq, Formatos Tipo-R/I/J, etc.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Memória (Verde): Memória Principal, Cache, Pilha (Stack), etc.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Datapath e Controle (Amarelo): Pipeline, Sinais de Controle, Barramentos, MUX, etc.</w:t>
      </w:r>
    </w:p>
    <w:p w:rsidR="00000000" w:rsidDel="00000000" w:rsidP="00000000" w:rsidRDefault="00000000" w:rsidRPr="00000000" w14:paraId="00000010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Também existem as cartas de ação e as cartas coringa (ambas da cor preta), similar ao jogo original, porém com uma “assinatura” nossa, para adaptar ao nosso jogo.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Cartas de ação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Stall (Bolha no Pipeline): O próximo jogador perde a vez (Pular).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Hazard de Controle: O próximo jogador compra 2 cartas (Comprar +2).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Estouro de Pilha (Stack Overflow): Inverte a ordem do jogo (Inverter).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Cartas coringas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Adaptador Universal: O jogador pode mudar o naipe do jogo.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Error Time: O jogador pode mudar o naipe do jogo e o próximo jogador deve comprar 4 cartas.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rPr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Teste de Turing: Ao colocar essa carta em jogo, o jogador desafia o próximo jogador com uma pergunta sobre AOC. Caso o próximo jogador acerte, é adicionado 2 cartas ao próximo jogador, porém, caso ele acerte, é adicionado duas cartas ao jogador que desafiou.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Divisão do Projeto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 Optamos por dividir o projeto em três partes principais - Desenvolvimento da ideia, produção do material e design - sendo cada parte feita por um integrante.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  <w:rPr>
          <w:color w:val="222222"/>
          <w:sz w:val="25"/>
          <w:szCs w:val="25"/>
          <w:highlight w:val="white"/>
          <w:u w:val="non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Henrique Bloch: Responsável pelo design.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222222"/>
          <w:sz w:val="25"/>
          <w:szCs w:val="25"/>
          <w:highlight w:val="white"/>
          <w:u w:val="non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João Pedro Costa: Responsável pelo desenvolvimento da ideia.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color w:val="222222"/>
          <w:sz w:val="25"/>
          <w:szCs w:val="25"/>
          <w:highlight w:val="white"/>
          <w:u w:val="non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Kaio Alexandre Fernandes: Responsável pela produção do material.</w:t>
      </w:r>
    </w:p>
    <w:p w:rsidR="00000000" w:rsidDel="00000000" w:rsidP="00000000" w:rsidRDefault="00000000" w:rsidRPr="00000000" w14:paraId="0000001D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Materiais necessários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 Utilizaremos cartas plastificadas para criarmos nosso jogo. Serão cerca de 40 cartas, dentre as normais, de ação e coringas. Além disso, também teremos as perguntas do Teste de Turing, com cerca de 30 perguntas.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Avaliação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: O protótipo será testado com estudantes da disciplina, e sua eficácia será avaliada através do feedback dos participantes.</w:t>
      </w:r>
    </w:p>
    <w:p w:rsidR="00000000" w:rsidDel="00000000" w:rsidP="00000000" w:rsidRDefault="00000000" w:rsidRPr="00000000" w14:paraId="0000001F">
      <w:pPr>
        <w:shd w:fill="ffffff" w:val="clear"/>
        <w:spacing w:after="200" w:before="200" w:lineRule="auto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RESULTADOS ESPERADOS</w:t>
      </w:r>
    </w:p>
    <w:p w:rsidR="00000000" w:rsidDel="00000000" w:rsidP="00000000" w:rsidRDefault="00000000" w:rsidRPr="00000000" w14:paraId="00000020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Esperamos que o "arquitetUNO" transforme a maneira como os alunos interagem com o conteúdo de AOC. Ao invés de memorização, o jogo exige a aplicação de conceitos de compatibilidade e fluxo de dados. Os resultados esperados são: um aumento no interesse pela disciplina, uma melhor retenção do conhecimento sobre a interação entre hardware e software, e a criação de uma ferramenta de ensino de baixo custo, replicável e eficaz.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Rule="auto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CONCLUSÃO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O projeto "arquitetUNO" é mais do que uma simples adaptação de um jogo popular; é uma ferramenta pedagógica projetada para que suas próprias regras reforcem o aprendizado. A mecânica de relacionar cartas por compatibilidade técnica e a tematização das ações com eventos reais de um sistema computacional criam uma experiência de aprendizagem imersiva e significativa. Concluímos que o protótipo tem grande potencial para servir como um valioso recurso complementar no ensino de Arquitetura e Organização de Computadores.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b w:val="1"/>
          <w:color w:val="222222"/>
          <w:sz w:val="27"/>
          <w:szCs w:val="27"/>
          <w:highlight w:val="white"/>
        </w:rPr>
      </w:pPr>
      <w:r w:rsidDel="00000000" w:rsidR="00000000" w:rsidRPr="00000000">
        <w:rPr>
          <w:b w:val="1"/>
          <w:color w:val="222222"/>
          <w:sz w:val="27"/>
          <w:szCs w:val="27"/>
          <w:highlight w:val="white"/>
          <w:rtl w:val="0"/>
        </w:rPr>
        <w:t xml:space="preserve">REFERÊNCIAS BIBLIOGRÁFICAS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color w:val="222222"/>
          <w:sz w:val="25"/>
          <w:szCs w:val="25"/>
          <w:highlight w:val="white"/>
        </w:rPr>
      </w:pPr>
      <w:r w:rsidDel="00000000" w:rsidR="00000000" w:rsidRPr="00000000">
        <w:rPr>
          <w:b w:val="1"/>
          <w:color w:val="222222"/>
          <w:sz w:val="25"/>
          <w:szCs w:val="25"/>
          <w:highlight w:val="white"/>
          <w:rtl w:val="0"/>
        </w:rPr>
        <w:t xml:space="preserve">HENNESSY,</w:t>
      </w:r>
      <w:r w:rsidDel="00000000" w:rsidR="00000000" w:rsidRPr="00000000">
        <w:rPr>
          <w:color w:val="222222"/>
          <w:sz w:val="25"/>
          <w:szCs w:val="25"/>
          <w:highlight w:val="white"/>
          <w:rtl w:val="0"/>
        </w:rPr>
        <w:t xml:space="preserve"> John L. Arquitetura de computadores: uma abordagem quantitativa.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color w:val="1155cc"/>
          <w:sz w:val="25"/>
          <w:szCs w:val="25"/>
          <w:highlight w:val="white"/>
          <w:u w:val="single"/>
        </w:rPr>
      </w:pPr>
      <w:hyperlink r:id="rId7">
        <w:r w:rsidDel="00000000" w:rsidR="00000000" w:rsidRPr="00000000">
          <w:rPr>
            <w:color w:val="1155cc"/>
            <w:sz w:val="25"/>
            <w:szCs w:val="25"/>
            <w:highlight w:val="white"/>
            <w:u w:val="single"/>
            <w:rtl w:val="0"/>
          </w:rPr>
          <w:t xml:space="preserve">https://conceitos.tech/fundamentos-da-tecnologia/principios-de-computacao/arquitetura-de-von-neumann/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color w:val="222222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nceitos.tech/fundamentos-da-tecnologia/principios-de-computacao/arquitetura-de-von-neuman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