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04 — Reivindicações (rascunho) | ETAPA 3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Prefixo obrigatório em cada claim: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Forma: «caracterizado por».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Não protocolar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sem revisão de agente PI.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Estratégia do redator (obrigatória)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 examinador pode argumentar que a matéria é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 clássico + FPS (ou amostragem geométrica equivalente) aplicada a mapa de armazém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Trilho 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só se sustenta se for isolado e documentado um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delta não óbvio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além dessa combinação (e além do estado da técnica nominado). 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não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houver delta documentado →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Trilho B em alto risco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Ato desta semana = Trilho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(registro de software). Manter estas claims como rascunho interno até decisão fundamentada.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1. (Independente — PROCESSO / MÉTODO IIC)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implementado em computador para planejamento de caminhos em grafo derivado de layout espacial estável de ambiente industrial,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compreender: (a) uma fase offline de construção de um prior estrutural do referido grafo, incluindo seleção de landmarks geométricos e pré-computação de tabelas de distância associadas aos ditos landmarks; (b) uma fase online de atendimento a consultas origem–destino mediante busca informada que utiliza o referido prior para obter estimativas admissíveis de custo residual; e (c) reuso do referido prior em múltiplas consultas enquanto o layout permanecer válido.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 memorial: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seções 5.1–5.3.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médio–alto (método de grafo / software); depende da redação ligada a layout industrial e efeito técnico.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 vs ALT clássico: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núcleo próximo de ALT + landmarks.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2. (Independente opcional — SISTEMA)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de planejamento de rotas em layout industrial, compreendendo pelo menos um processador e memória com instruções,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processador ser configurado para executar a fase offline e a fase online do processo da reivindicação 1, persistindo o prior estrutural em memória não transitória enquanto o mapa for válido.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 memorial: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seções 5 e 8.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 (sistema); evitar reivindicar «programa em si».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alto, acoplado à claim 1.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3. (Dependente — número k de landmarks)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número k de landmarks geométricos ser selecionado em função do tamanho do grafo e de um orçamento de memória de pré-processamento.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§5.1.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 adicional.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 (escolha de k é rotineira em ALT).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4. (Dependente — FPS)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 ou 3,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os landmarks geométricos serem obtidos por amostragem do tipo farthest-point sampling (FPS) sobre coordenadas ou métrica geométrica do layout.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§5.1; evidência v7 (FPS não superado por geradores topológicos).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 adicional.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 vs ALT clássico: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FPS/geométrico é combinação esperada.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5. (Dependente — ALT / desigualdade triangular)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qualquer uma das reivindicações 1, 3 ou 4,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busca informada online ser do tipo ALT, utilizando desigualdades triangulares entre nó corrente, destino e landmarks para compor heurística admissível.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§5.2; estado da técnica US7603229B2.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médio–alto.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muito alto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ALT é estado da técnica documentado.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6. (Dependente — invalidação do prior)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invalidar o prior estrutural e recomputar a fase offline quando for detectada alteração material do layout espacial.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§5.3.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baixo–médio.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 (invalidação de cache/pré-processamento é previsível).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7. (Dependente — lote de consultas)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amortizar o custo da fase offline ao longo de um lote de Q* consultas origem–destino sobre o mesmo mapa válido.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§8; figura de amortização.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 adicional.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8. (Dependente — função de custo)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custo de aresta do grafo representar distância de corredor, tempo de travessia ou combinação ponderada definida para o ambiente industrial.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§2 e §5.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baixo–médio.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9. (Dependente — mapas DG alto)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 ou 5,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ser aplicado a mapas em que a razão DG = d_grafo / d_Manhattan é elevada, condição na qual, segundo testes internos (v7), landmarks geométricos reduziram expansão face a A* com heurística Manhattan fixa.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§6 (v7).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 (depende de não virar só resultado matemático).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médio–alto; formulação ajuda a delimitar domínio, não garante inventividade.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10. (Dependente — otimalidade / admissibilidade)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5,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heurística utilizada na fase online ser admissível, de modo a preservar otimalidade do caminho retornado, conforme verificado em bateria interna de 1000 consultas (v5) com 100% de otimalidade.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§6 (v5).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alto (admissibilidade é propriedade clássica de A*/ALT).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11. (Dependente — persistência do prior)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de acordo com a reivindicação 2,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armazenar as tabelas de distância e a lista de landmarks em estrutura persistente indexada ao identificador do mapa.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§5.1.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12. (Dependente — sinalização de reprocessamento)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de acordo com a reivindicação 2 ou 11,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emitir sinal de reprocessamento offline quando um módulo de monitoração de layout indicar mudança de topologia de corredores ou obstáculos.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§5.3.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baixo–médio.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médio.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13. (Dependente opcional — TDA) — NO MÁXIMO UMA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opcionalmente empregar descritor derivado de análise topológica de dados (TDA) na seleção auxiliar de landmarks,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ressalvado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que testes internos v6 e v7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não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demonstraram superioridade dessa via sobre seleção geométrica tipo FPS.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§5.4; §6 (v6/v7).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alto (método matemático / abstrato).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 / falta de vantagem: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incluir só se agente PI julgar útil como fallback;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não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elevar a independente.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[RASCUNHO] 14. (Dependente — ambiente armazém/pátio/planta)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Processo de acordo com a reivindicação 1,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caracterizado por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layout espacial estável corresponder a mapa de armazém, pátio logístico ou planta industrial com corredores e obstáculos.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Suporte: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§2.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art. 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ajuda delimitação de aplicação industrial.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Risco obviedade: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não elimina obviedade de ALT+FPS.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Contagem: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14 claims (2 independentes + 12 dependentes, sendo 1 TDA opcional).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Recomendação: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depósito futuro de Trilho B, considerar cortar claim 13 e fortalecer evidência de delta além de ALT+FPS; caso contrário,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não depositar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Trilho B.</w:t>
      </w:r>
    </w:p>
    <w:sectPr w:rsidR="00FC693F" w:rsidRPr="0006063C" w:rsidSect="00034616">
      <w:head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666666"/>
      </w:pBdr>
    </w:pPr>
    <w:r>
      <w:rPr>
        <w:rFonts w:ascii="Times New Roman" w:hAnsi="Times New Roman" w:eastAsia="Times New Roman"/>
        <w:b/>
        <w:i w:val="0"/>
        <w:color w:val="000000"/>
        <w:sz w:val="20"/>
      </w:rPr>
      <w:t>RASCUNHO DE TRABALHO — SEM VALOR DE PROTOCOLO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Reivindicações (rascunho) | ETAPA 3</dc:title>
  <dc:subject>JPDE/INPI — reivindicações (rascunho)</dc:subject>
  <dc:creator>João Pedro Pereira Passos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