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Ephemera - Análise: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Estatísticas gerais do estado atual: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Ephemera - Estatísticas 20251222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ficheiro “Ephemera - Estatísticas 20251222” reúne indicadores quantitativos sobre a estrutura atual do site da Ephemera, incluindo publicações, ficheiros, categorias, páginas e tabelas TablePress. As folhas do ficheiro permitem caracterizar o volume de conteúdos existentes, identificar problemas de organização e apoiar a definição de melhorias concretas. 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legenda </w:t>
      </w:r>
      <w:r w:rsidDel="00000000" w:rsidR="00000000" w:rsidRPr="00000000">
        <w:rPr>
          <w:sz w:val="24"/>
          <w:szCs w:val="24"/>
          <w:rtl w:val="0"/>
        </w:rPr>
        <w:t xml:space="preserve">deste ficheiro encontra-se na primeira folha.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leitura do ficheiro destacam-se, desde já, quatro conclusões principais: (1) existe um número significativo de categorias sem uso; (2) a página pública de categorias está bastante desatualizada; (3) há sinais de redundância ou sobreposição na estrutura classificatória; e (4) a organização do site inclui componentes, como páginas e tabelas TablePress, que também exigem revisão.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-NJfJCZIonCbT3dSE7cf3FFR7EBjyoCS61sao_crke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