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spacing w:before="240" w:after="120" w:line="240" w:lineRule="atLeast"/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