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Trabalho doméstico no Brasil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Resumo executivo · maio de 2026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Painel de dados em colaboração com a STDMSP (Sindicato das Trabalhadoras Domésticas do Município de São Paulo) e a pesquisa do Prof. Jean-François Mayer (Concordia University).</w:t>
      </w:r>
    </w:p>
    <w:p>
      <w:pPr>
        <w:pBdr>
          <w:bottom w:val="single" w:color="e5e7eb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Este resumo apresenta as conclusões verificadas a partir do painel </w:t>
      </w:r>
      <w:hyperlink w:history="1" r:id="rIdqnasn-f0gg9wqi_xsts0f">
        <w:r>
          <w:rPr>
            <w:rFonts w:ascii="Arial" w:cs="Arial" w:eastAsia="Arial" w:hAnsi="Arial"/>
            <w:color w:val="1d4ed8"/>
            <w:sz w:val="21"/>
            <w:szCs w:val="21"/>
            <w:u w:val="single"/>
          </w:rPr>
          <w:t xml:space="preserve">stdmsp-trabalho-domestico.joaoroquer.workers.dev</w:t>
        </w:r>
      </w:hyperlink>
      <w:r>
        <w:rPr>
          <w:rFonts w:ascii="Arial" w:cs="Arial" w:eastAsia="Arial" w:hAnsi="Arial"/>
          <w:color w:val="111827"/>
          <w:sz w:val="21"/>
          <w:szCs w:val="21"/>
        </w:rPr>
        <w:t xml:space="preserve">, alimentado pelos microdados da PNAD Contínua (IBGE) agregados pela equipe do projeto. Período coberto: 1º trimestre de 2012 a 4º trimestre de 2025 — 56 trimestres consecutivos, todos os 27 estados.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Cinco achados verificados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1. Somos 5,5 milhões.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 categoria das trabalhadoras domésticas no Brasil tem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5,5 milhões de pessoas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 Destas,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92% são mulheres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67,7% são negras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(pretas + pardas). Sustentamos uma em cada dez mulheres no mercado de trabalho brasileiro.</w:t>
      </w:r>
    </w:p>
    <w:p>
      <w:pPr>
        <w:spacing w:after="180" w:before="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PNADC microdados (IBGE), 4T 2025. Validação cruzada com DIEESE (Infográfico abr/2025): % mulheres 91,93% computado vs. 91,9% DIEESE.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2. A Lei das Domésticas (LC 150/2015) está sendo descumprida.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Apenas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24% das trabalhadoras domésticas têm carteira assinada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 Mais grave: apenas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14,6% efetivamente contribuem para a previdência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 Isso significa que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mesmo entre quem tem carteira, muitas não estão tendo a contribuição recolhida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— o direito à aposentadoria não está sendo construído. Onze anos depois da entrada em vigor da LC 150, três em cada quatro trabalhadoras continuam na informalidade.</w:t>
      </w:r>
    </w:p>
    <w:p>
      <w:pPr>
        <w:spacing w:after="180" w:before="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PNADC microdados (IBGE), variável V4032 (era contribuinte de previdência na semana de referência).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3. A jornada média é de 32 horas, não 40.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 jornada média semanal das trabalhadoras domésticas no Brasil é de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31,7 horas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estável há 13 anos e bem abaixo do limite legal de 44 horas/semana (CF Art. 7º, XIII; LC 150/2015 Art. 2º). A categoria é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estruturalmente part-time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— predominantemente diarista, trabalhando em múltiplos domicílios. Apenas 10% trabalham acima do limite legal.</w:t>
      </w:r>
    </w:p>
    <w:p>
      <w:pPr>
        <w:spacing w:after="180" w:before="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PNADC microdados, variável V4039 (horas habituais semanais no trabalho principal).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4. Mais negras, mas não mais valorizadas.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Em 13 anos, a participação de mulheres pretas e pardas na categoria subiu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+5,2 pontos percentuais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(de 62,5% para 67,7%). Ao mesmo tempo, 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hiato salarial racial permaneceu estável em torno de 84%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— uma trabalhadora doméstica negra continua recebendo R$ 84 para cada R$ 100 recebidos por uma não-negra. A racialização da categoria avança, mas a desvalorização das negras dentro dela não diminuiu.</w:t>
      </w:r>
    </w:p>
    <w:p>
      <w:pPr>
        <w:spacing w:after="180" w:before="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PNADC microdados, agregação cor/raça (V2010) × rendimento (VD4019). Validação contra DIEESE: 84% computado vs. 84% publicado.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5. São Paulo concentra 22,6% da categoria nacional.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São Paulo tem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1,26 milhão de trabalhadoras domésticas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a maior categoria absoluta do país. Mas três pontos importantes: (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) a categoria está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encolhendo em SP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(−13% desde 2012), enquanto se mantém estável nacionalmente; (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) a racialização avançou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mais rápido em SP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(+7,7 pp negras vs. +5,2 pp nacional); (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) em SP,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pretas e pardas trabalham mais horas e contribuem mais para a previdência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que as não-negras — reversão do padrão racial nacional, explicada pela maior concentração da força de trabalho negra em SP em formato mensalista.</w:t>
      </w:r>
    </w:p>
    <w:p>
      <w:pPr>
        <w:spacing w:after="180" w:before="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PNADC microdados, recorte UF=SP × cor/raça × jornada × previdência.</w:t>
      </w:r>
    </w:p>
    <w:p>
      <w:pPr>
        <w:pBdr>
          <w:bottom w:val="single" w:color="e5e7eb" w:sz="6" w:space="1"/>
        </w:pBd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Metodologia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Os números deste resumo vêm dos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microdados oficiais da PNAD Contínua trimestral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divulgados pelo IBGE. A agregação foi feita pela equipe do projeto aplicando os pesos amostrais V1028 sobre o filtro VD4009 ∈ {03, 04} (trabalhador doméstico com/sem carteira). Cruzamentos: cor/raça × sexo × formalidade × UF computados ao nível trimestral, totalizando 56 trimestres entre 1T 2012 e 4T 2025. Validação cruzada com publicações da DIEESE (Boletim Especial 2024 e Infográfico abr/2025) confirma os números até a precisão de uma casa decimal.</w:t>
      </w:r>
    </w:p>
    <w:p>
      <w:pPr>
        <w:pBdr>
          <w:bottom w:val="single" w:color="e5e7eb" w:sz="6" w:space="1"/>
        </w:pBdr>
        <w:spacing w:after="80" w:before="8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Painel interativo: </w:t>
      </w:r>
      <w:hyperlink w:history="1" r:id="rIdrluurppn7hk7vccyd-ger">
        <w:r>
          <w:rPr>
            <w:rFonts w:ascii="Arial" w:cs="Arial" w:eastAsia="Arial" w:hAnsi="Arial"/>
            <w:color w:val="1d4ed8"/>
            <w:sz w:val="21"/>
            <w:szCs w:val="21"/>
            <w:u w:val="single"/>
          </w:rPr>
          <w:t xml:space="preserve">stdmsp-trabalho-domestico.joaoroquer.workers.dev</w:t>
        </w:r>
      </w:hyperlink>
    </w:p>
    <w:p>
      <w:pPr>
        <w:spacing w:after="30" w:before="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Metodologia detalhada: </w:t>
      </w:r>
      <w:hyperlink w:history="1" r:id="rIdobapeor8pzgmizmynuogx">
        <w:r>
          <w:rPr>
            <w:rFonts w:ascii="Arial" w:cs="Arial" w:eastAsia="Arial" w:hAnsi="Arial"/>
            <w:color w:val="1d4ed8"/>
            <w:sz w:val="21"/>
            <w:szCs w:val="21"/>
            <w:u w:val="single"/>
          </w:rPr>
          <w:t xml:space="preserve">metodologia.html</w:t>
        </w:r>
      </w:hyperlink>
    </w:p>
    <w:p>
      <w:pPr>
        <w:spacing w:after="0" w:before="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Código e ETL: </w:t>
      </w:r>
      <w:hyperlink w:history="1" r:id="rId2cpvx7uszwvrxtofqukhy">
        <w:r>
          <w:rPr>
            <w:rFonts w:ascii="Arial" w:cs="Arial" w:eastAsia="Arial" w:hAnsi="Arial"/>
            <w:color w:val="1d4ed8"/>
            <w:sz w:val="21"/>
            <w:szCs w:val="21"/>
            <w:u w:val="single"/>
          </w:rPr>
          <w:t xml:space="preserve">github.com/joaoroquedasilvajunior/stdmsp-trabalho-domestico</w:t>
        </w:r>
      </w:hyperlink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nasn-f0gg9wqi_xsts0f" Type="http://schemas.openxmlformats.org/officeDocument/2006/relationships/hyperlink" Target="https://stdmsp-trabalho-domestico.joaoroquer.workers.dev/" TargetMode="External"/><Relationship Id="rIdrluurppn7hk7vccyd-ger" Type="http://schemas.openxmlformats.org/officeDocument/2006/relationships/hyperlink" Target="https://stdmsp-trabalho-domestico.joaoroquer.workers.dev/" TargetMode="External"/><Relationship Id="rIdobapeor8pzgmizmynuogx" Type="http://schemas.openxmlformats.org/officeDocument/2006/relationships/hyperlink" Target="https://stdmsp-trabalho-domestico.joaoroquer.workers.dev/metodologia.html" TargetMode="External"/><Relationship Id="rId2cpvx7uszwvrxtofqukhy" Type="http://schemas.openxmlformats.org/officeDocument/2006/relationships/hyperlink" Target="https://github.com/joaoroquedasilvajunior/stdmsp-trabalho-domestic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2026-05-12T17:56:26.382Z</dcterms:created>
  <dcterms:modified xsi:type="dcterms:W3CDTF">2026-05-12T17:56:26.382Z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