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80" w:before="80" w:line="240" w:lineRule="auto"/>
        <w:rPr>
          <w:color w:val="000000"/>
        </w:rPr>
      </w:pPr>
      <w:r w:rsidDel="00000000" w:rsidR="00000000" w:rsidRPr="00000000">
        <w:rPr>
          <w:color w:val="000000"/>
          <w:rtl w:val="0"/>
        </w:rPr>
        <w:t xml:space="preserve">Diretora: Jenifer Milena Pellin da Silva</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80" w:line="240" w:lineRule="auto"/>
        <w:rPr>
          <w:color w:val="000000"/>
        </w:rPr>
      </w:pPr>
      <w:r w:rsidDel="00000000" w:rsidR="00000000" w:rsidRPr="00000000">
        <w:rPr>
          <w:color w:val="000000"/>
          <w:rtl w:val="0"/>
        </w:rPr>
        <w:t xml:space="preserve">Assessora</w:t>
      </w:r>
      <w:r w:rsidDel="00000000" w:rsidR="00000000" w:rsidRPr="00000000">
        <w:rPr>
          <w:rtl w:val="0"/>
        </w:rPr>
        <w:t xml:space="preserve"> de Direção</w:t>
      </w:r>
      <w:r w:rsidDel="00000000" w:rsidR="00000000" w:rsidRPr="00000000">
        <w:rPr>
          <w:color w:val="000000"/>
          <w:rtl w:val="0"/>
        </w:rPr>
        <w:t xml:space="preserve">: Alessandra dos Santos Fernandes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80" w:line="240" w:lineRule="auto"/>
        <w:rPr/>
      </w:pPr>
      <w:r w:rsidDel="00000000" w:rsidR="00000000" w:rsidRPr="00000000">
        <w:rPr>
          <w:color w:val="000000"/>
          <w:rtl w:val="0"/>
        </w:rPr>
        <w:t xml:space="preserve">Assistente de Educação: </w:t>
      </w:r>
      <w:r w:rsidDel="00000000" w:rsidR="00000000" w:rsidRPr="00000000">
        <w:rPr>
          <w:rtl w:val="0"/>
        </w:rPr>
        <w:t xml:space="preserve">Lorena Wosniak</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80" w:line="240" w:lineRule="auto"/>
        <w:rPr/>
      </w:pPr>
      <w:r w:rsidDel="00000000" w:rsidR="00000000" w:rsidRPr="00000000">
        <w:rPr>
          <w:rtl w:val="0"/>
        </w:rPr>
        <w:t xml:space="preserve">Assistente Técnico Pedagógico: Rafaela Alessandra Schneider Hinsching</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80" w:line="240" w:lineRule="auto"/>
        <w:rPr>
          <w:color w:val="000000"/>
        </w:rPr>
      </w:pPr>
      <w:r w:rsidDel="00000000" w:rsidR="00000000" w:rsidRPr="00000000">
        <w:rPr>
          <w:color w:val="000000"/>
          <w:rtl w:val="0"/>
        </w:rPr>
        <w:t xml:space="preserve">Orientadora Educacional: Joice Daniela Santana Muraoka</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80" w:line="240" w:lineRule="auto"/>
        <w:rPr>
          <w:color w:val="000000"/>
        </w:rPr>
      </w:pPr>
      <w:r w:rsidDel="00000000" w:rsidR="00000000" w:rsidRPr="00000000">
        <w:rPr>
          <w:color w:val="000000"/>
          <w:rtl w:val="0"/>
        </w:rPr>
        <w:t xml:space="preserve">Professor: Wendell Thomas Teske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pStyle w:val="Title"/>
        <w:spacing w:after="80" w:before="160" w:lineRule="auto"/>
        <w:rPr/>
      </w:pPr>
      <w:r w:rsidDel="00000000" w:rsidR="00000000" w:rsidRPr="00000000">
        <w:rPr>
          <w:rtl w:val="0"/>
        </w:rPr>
        <w:t xml:space="preserve">SPRINT 02: O PÚBLICO-ALVO IDEAL DA SOLUÇÃO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2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94"/>
        <w:tblGridChange w:id="0">
          <w:tblGrid>
            <w:gridCol w:w="9294"/>
          </w:tblGrid>
        </w:tblGridChange>
      </w:tblGrid>
      <w:tr>
        <w:trPr>
          <w:cantSplit w:val="0"/>
          <w:tblHeader w:val="0"/>
        </w:trPr>
        <w:tc>
          <w:tcPr>
            <w:tcBorders>
              <w:top w:color="000000" w:space="0" w:sz="0" w:val="nil"/>
              <w:left w:color="146c43" w:space="0" w:sz="48" w:val="single"/>
              <w:bottom w:color="000000" w:space="0" w:sz="0" w:val="nil"/>
              <w:right w:color="000000" w:space="0" w:sz="0" w:val="nil"/>
            </w:tcBorders>
            <w:shd w:fill="e1ece7" w:val="cle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Aviso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São poucas as soluções que conseguem atingir um público-alvo tão distinto e diversificado (mérito às redes sociais). Quando sua equipe pensa na solução, aproveite para imaginar quem será o principal utilizador deste sistema, aplicação ou extensão. </w:t>
            </w: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3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76"/>
        <w:tblGridChange w:id="0">
          <w:tblGrid>
            <w:gridCol w:w="562"/>
            <w:gridCol w:w="8776"/>
          </w:tblGrid>
        </w:tblGridChange>
      </w:tblGrid>
      <w:tr>
        <w:trPr>
          <w:cantSplit w:val="0"/>
          <w:tblHeader w:val="0"/>
        </w:trPr>
        <w:tc>
          <w:tcPr>
            <w:tcBorders>
              <w:top w:color="146c43" w:space="0" w:sz="24" w:val="single"/>
              <w:left w:color="bfbfbf" w:space="0" w:sz="6" w:val="single"/>
              <w:bottom w:color="bfbfbf" w:space="0" w:sz="6" w:val="single"/>
              <w:right w:color="bfbfbf" w:space="0" w:sz="6" w:val="single"/>
            </w:tcBorders>
            <w:shd w:fill="e1ece7"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p>
        </w:tc>
        <w:tc>
          <w:tcPr>
            <w:tcBorders>
              <w:top w:color="146c43" w:space="0" w:sz="24" w:val="single"/>
              <w:left w:color="bfbfbf" w:space="0" w:sz="6" w:val="single"/>
              <w:bottom w:color="bfbfbf" w:space="0" w:sz="6" w:val="single"/>
              <w:right w:color="bfbfbf" w:space="0" w:sz="6" w:val="single"/>
            </w:tcBorders>
            <w:shd w:fill="e1ece7" w:val="cle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será a persona que representará o meu usuário?</w:t>
            </w:r>
          </w:p>
        </w:tc>
      </w:tr>
      <w:tr>
        <w:trPr>
          <w:cantSplit w:val="0"/>
          <w:trHeight w:val="703" w:hRule="atLeast"/>
          <w:tblHeader w:val="0"/>
        </w:trPr>
        <w:tc>
          <w:tcPr>
            <w:gridSpan w:val="2"/>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Proposta de Solução 1</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Pessoa Física: Proprietário do veículo, que valoriza planejamento financeiro e quer evitar surpresas com gastos financeiros, desconfia de orçamentos aparentemente inflados ou serviços desnecessários (sem uma explicação prévia), gosta de transparência e principalmente de controle. Faz uso rotineiro do veículo, possivelmente para trabalho/viagens e faz uso ativo de serviços em formato de aplicativos;</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Pessoa Jurídica 1: Oficina mecânica, para realizar o controle/gerenciamento de agendamentos de serviços de manutenção, manutenção de histórico de serviços nos veículos e realizar contato com o cliente através do sistema, evitando atrito; </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Pessoa Jurídica 2: Gerente/gestor/proprietário de frota de veículos, para realizar o controle/gerenciamento de agendamentos de serviços de manutenção, manter em dia o histórico de manutenções dos veículos, agendar os atendimentos com antecedência (principalmente os preventivos) e manter histórico de serviços nos veículos;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808080"/>
                <w:sz w:val="22"/>
                <w:szCs w:val="22"/>
              </w:rPr>
            </w:pPr>
            <w:r w:rsidDel="00000000" w:rsidR="00000000" w:rsidRPr="00000000">
              <w:rPr>
                <w:rtl w:val="0"/>
              </w:rPr>
            </w:r>
          </w:p>
        </w:tc>
      </w:tr>
      <w:tr>
        <w:trPr>
          <w:cantSplit w:val="0"/>
          <w:trHeight w:val="703" w:hRule="atLeast"/>
          <w:tblHeader w:val="0"/>
        </w:trPr>
        <w:tc>
          <w:tcPr>
            <w:gridSpan w:val="2"/>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Proposta de Solução 2</w:t>
            </w:r>
          </w:p>
          <w:p w:rsidR="00000000" w:rsidDel="00000000" w:rsidP="00000000" w:rsidRDefault="00000000" w:rsidRPr="00000000" w14:paraId="00000018">
            <w:pPr>
              <w:numPr>
                <w:ilvl w:val="0"/>
                <w:numId w:val="2"/>
              </w:numPr>
              <w:spacing w:after="0" w:afterAutospacing="0" w:before="240" w:line="276" w:lineRule="auto"/>
              <w:ind w:left="720" w:hanging="360"/>
              <w:rPr>
                <w:sz w:val="22"/>
                <w:szCs w:val="22"/>
                <w:u w:val="none"/>
              </w:rPr>
            </w:pPr>
            <w:r w:rsidDel="00000000" w:rsidR="00000000" w:rsidRPr="00000000">
              <w:rPr>
                <w:sz w:val="22"/>
                <w:szCs w:val="22"/>
                <w:rtl w:val="0"/>
              </w:rPr>
              <w:t xml:space="preserve">Pessoa Jurídica: </w:t>
            </w:r>
            <w:r w:rsidDel="00000000" w:rsidR="00000000" w:rsidRPr="00000000">
              <w:rPr>
                <w:sz w:val="22"/>
                <w:szCs w:val="22"/>
                <w:rtl w:val="0"/>
              </w:rPr>
              <w:t xml:space="preserve">Professor(a) ou instrutor(a) de robótica ou programação para o público infantil/infanto juvenil, escola particular com projeto de tecnologia ou rede pública com programa de robótica, leciona para turmas de 8-10 alunos por vez. Usa a plataforma em laboratório escolar ou sala com tablets/PCs antigos (muitos em rede escolar). Precisa de ferramenta offline/leve, fácil de gerenciar múltiplos alunos, com dashboard para acompanhar o progresso da turma. Já tem experiência básica/média com Scratch, Blockly ou Arduino, precisa de acessibilidade para alunos com TDAH/TA.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Pessoa física: Aluno do ensino fundamental, estuda em escola pública ou particular com aulas de robótica/informática uma vez por semana ou faz curso extracurricular de tecnologia. Tem acesso a tablet ou computador compartilhado em casa/escola (muitas vezes modelos mais antigos ou de laboratório). Já brincou com Scratch, Minecraft Education, Code.org ou similares e consegue criar historinhas simples com blocos. Tem atenção média, consegue focar 15–40 minutos em uma atividade se for divertida e com recompensas visíveis (gamificação).</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76"/>
        <w:tblGridChange w:id="0">
          <w:tblGrid>
            <w:gridCol w:w="562"/>
            <w:gridCol w:w="8776"/>
          </w:tblGrid>
        </w:tblGridChange>
      </w:tblGrid>
      <w:tr>
        <w:trPr>
          <w:cantSplit w:val="0"/>
          <w:tblHeader w:val="0"/>
        </w:trPr>
        <w:tc>
          <w:tcPr>
            <w:tcBorders>
              <w:top w:color="146c43" w:space="0" w:sz="24" w:val="single"/>
              <w:left w:color="bfbfbf" w:space="0" w:sz="6" w:val="single"/>
              <w:bottom w:color="bfbfbf" w:space="0" w:sz="6" w:val="single"/>
              <w:right w:color="bfbfbf" w:space="0" w:sz="6" w:val="single"/>
            </w:tcBorders>
            <w:shd w:fill="e1ece7" w:val="cle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p>
        </w:tc>
        <w:tc>
          <w:tcPr>
            <w:tcBorders>
              <w:top w:color="146c43" w:space="0" w:sz="24" w:val="single"/>
              <w:left w:color="bfbfbf" w:space="0" w:sz="6" w:val="single"/>
              <w:bottom w:color="bfbfbf" w:space="0" w:sz="6" w:val="single"/>
              <w:right w:color="bfbfbf" w:space="0" w:sz="6" w:val="single"/>
            </w:tcBorders>
            <w:shd w:fill="e1ece7"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Considerando os utilizadores da solução, haverá predileção por gênero?</w:t>
            </w:r>
          </w:p>
        </w:tc>
      </w:tr>
      <w:tr>
        <w:trPr>
          <w:cantSplit w:val="0"/>
          <w:trHeight w:val="703" w:hRule="atLeast"/>
          <w:tblHeader w:val="0"/>
        </w:trPr>
        <w:tc>
          <w:tcPr>
            <w:gridSpan w:val="2"/>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Proposta de Solução 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Não há exclusividade por gênero. A solução atende ambos (homens e mulheres), pois dores como falta de transparência e conveniência afetam igualmente donos de veículos. Homens podem estar entre a maior procura, mas mulheres podem valorizar ainda mais a educação/explicação, portanto a solução não é limitante.</w:t>
            </w:r>
            <w:r w:rsidDel="00000000" w:rsidR="00000000" w:rsidRPr="00000000">
              <w:rPr>
                <w:rtl w:val="0"/>
              </w:rPr>
            </w:r>
          </w:p>
        </w:tc>
      </w:tr>
      <w:tr>
        <w:trPr>
          <w:cantSplit w:val="0"/>
          <w:trHeight w:val="703" w:hRule="atLeast"/>
          <w:tblHeader w:val="0"/>
        </w:trPr>
        <w:tc>
          <w:tcPr>
            <w:gridSpan w:val="2"/>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Proposta de Solução 2</w:t>
            </w:r>
          </w:p>
          <w:p w:rsidR="00000000" w:rsidDel="00000000" w:rsidP="00000000" w:rsidRDefault="00000000" w:rsidRPr="00000000" w14:paraId="00000023">
            <w:pPr>
              <w:spacing w:after="240" w:before="240" w:line="276"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Não há predileção por gênero, a plataforma é neutra e inclusiva. Narrativas de missões são universais. Em escolas de robótica no Brasil, turmas costumam ter equilíbrio ou leve predominância masculina, mas o design evita estereótipos e incentiva participação igualitária de meninos e meninas.</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3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76"/>
        <w:tblGridChange w:id="0">
          <w:tblGrid>
            <w:gridCol w:w="562"/>
            <w:gridCol w:w="8776"/>
          </w:tblGrid>
        </w:tblGridChange>
      </w:tblGrid>
      <w:tr>
        <w:trPr>
          <w:cantSplit w:val="0"/>
          <w:tblHeader w:val="0"/>
        </w:trPr>
        <w:tc>
          <w:tcPr>
            <w:tcBorders>
              <w:top w:color="146c43" w:space="0" w:sz="24" w:val="single"/>
              <w:left w:color="bfbfbf" w:space="0" w:sz="6" w:val="single"/>
              <w:bottom w:color="bfbfbf" w:space="0" w:sz="6" w:val="single"/>
              <w:right w:color="bfbfbf" w:space="0" w:sz="6" w:val="single"/>
            </w:tcBorders>
            <w:shd w:fill="e1ece7"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p>
        </w:tc>
        <w:tc>
          <w:tcPr>
            <w:tcBorders>
              <w:top w:color="146c43" w:space="0" w:sz="24" w:val="single"/>
              <w:left w:color="bfbfbf" w:space="0" w:sz="6" w:val="single"/>
              <w:bottom w:color="bfbfbf" w:space="0" w:sz="6" w:val="single"/>
              <w:right w:color="bfbfbf" w:space="0" w:sz="6" w:val="single"/>
            </w:tcBorders>
            <w:shd w:fill="e1ece7"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 é o tipo de público e a faixa etária de idade deste usuário?</w:t>
            </w:r>
          </w:p>
        </w:tc>
      </w:tr>
      <w:tr>
        <w:trPr>
          <w:cantSplit w:val="0"/>
          <w:trHeight w:val="703" w:hRule="atLeast"/>
          <w:tblHeader w:val="0"/>
        </w:trPr>
        <w:tc>
          <w:tcPr>
            <w:gridSpan w:val="2"/>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Proposta de Solução 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Público: Proprietários de veículos particulares, classe média, motoristas urbanos/suburbanos que realizam manutenção regular.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Faixa etária Pessoa Física (público principal): 18-60 anos (com pico em 35-45). Justificativa: Nessa faixa, as pessoas têm maior poder aquisitivo para pagar manutenções preventivas e valorizam o valor de revenda do carro.</w:t>
            </w:r>
            <w:r w:rsidDel="00000000" w:rsidR="00000000" w:rsidRPr="00000000">
              <w:rPr>
                <w:rtl w:val="0"/>
              </w:rPr>
            </w:r>
          </w:p>
        </w:tc>
      </w:tr>
      <w:tr>
        <w:trPr>
          <w:cantSplit w:val="0"/>
          <w:trHeight w:val="703" w:hRule="atLeast"/>
          <w:tblHeader w:val="0"/>
        </w:trPr>
        <w:tc>
          <w:tcPr>
            <w:gridSpan w:val="2"/>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Proposta de Solução 2</w:t>
            </w:r>
          </w:p>
          <w:p w:rsidR="00000000" w:rsidDel="00000000" w:rsidP="00000000" w:rsidRDefault="00000000" w:rsidRPr="00000000" w14:paraId="0000002F">
            <w:pPr>
              <w:spacing w:after="240" w:before="240" w:line="276" w:lineRule="auto"/>
              <w:rPr>
                <w:sz w:val="22"/>
                <w:szCs w:val="22"/>
              </w:rPr>
            </w:pPr>
            <w:r w:rsidDel="00000000" w:rsidR="00000000" w:rsidRPr="00000000">
              <w:rPr>
                <w:sz w:val="22"/>
                <w:szCs w:val="22"/>
                <w:rtl w:val="0"/>
              </w:rPr>
              <w:t xml:space="preserve">Público principal: Educadores de robótica + alunos em escolas de robótica/extracurriculares no Brasil.</w:t>
            </w:r>
          </w:p>
          <w:p w:rsidR="00000000" w:rsidDel="00000000" w:rsidP="00000000" w:rsidRDefault="00000000" w:rsidRPr="00000000" w14:paraId="00000030">
            <w:pPr>
              <w:spacing w:after="240" w:before="240" w:line="276" w:lineRule="auto"/>
              <w:rPr>
                <w:color w:val="808080"/>
                <w:sz w:val="22"/>
                <w:szCs w:val="22"/>
              </w:rPr>
            </w:pPr>
            <w:r w:rsidDel="00000000" w:rsidR="00000000" w:rsidRPr="00000000">
              <w:rPr>
                <w:sz w:val="22"/>
                <w:szCs w:val="22"/>
                <w:rtl w:val="0"/>
              </w:rPr>
              <w:t xml:space="preserve">Faixa etária dos alunos (foco pedagógico): 6 a 14 anos (alinhado com oferta comum de escolas). </w:t>
            </w:r>
            <w:r w:rsidDel="00000000" w:rsidR="00000000" w:rsidRPr="00000000">
              <w:rPr>
                <w:rtl w:val="0"/>
              </w:rPr>
            </w:r>
          </w:p>
        </w:tc>
      </w:tr>
    </w:tbl>
    <w:p w:rsidR="00000000" w:rsidDel="00000000" w:rsidP="00000000" w:rsidRDefault="00000000" w:rsidRPr="00000000" w14:paraId="00000032">
      <w:pPr>
        <w:rPr/>
      </w:pPr>
      <w:r w:rsidDel="00000000" w:rsidR="00000000" w:rsidRPr="00000000">
        <w:br w:type="page"/>
      </w:r>
      <w:r w:rsidDel="00000000" w:rsidR="00000000" w:rsidRPr="00000000">
        <w:rPr>
          <w:rtl w:val="0"/>
        </w:rPr>
      </w:r>
    </w:p>
    <w:tbl>
      <w:tblPr>
        <w:tblStyle w:val="Table5"/>
        <w:tblW w:w="93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76"/>
        <w:tblGridChange w:id="0">
          <w:tblGrid>
            <w:gridCol w:w="562"/>
            <w:gridCol w:w="8776"/>
          </w:tblGrid>
        </w:tblGridChange>
      </w:tblGrid>
      <w:tr>
        <w:trPr>
          <w:cantSplit w:val="0"/>
          <w:tblHeader w:val="0"/>
        </w:trPr>
        <w:tc>
          <w:tcPr>
            <w:tcBorders>
              <w:top w:color="146c43" w:space="0" w:sz="24" w:val="single"/>
              <w:left w:color="bfbfbf" w:space="0" w:sz="6" w:val="single"/>
              <w:bottom w:color="bfbfbf" w:space="0" w:sz="6" w:val="single"/>
              <w:right w:color="bfbfbf" w:space="0" w:sz="6" w:val="single"/>
            </w:tcBorders>
            <w:shd w:fill="e1ece7"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p>
        </w:tc>
        <w:tc>
          <w:tcPr>
            <w:tcBorders>
              <w:top w:color="146c43" w:space="0" w:sz="24" w:val="single"/>
              <w:left w:color="bfbfbf" w:space="0" w:sz="6" w:val="single"/>
              <w:bottom w:color="bfbfbf" w:space="0" w:sz="6" w:val="single"/>
              <w:right w:color="bfbfbf" w:space="0" w:sz="6" w:val="single"/>
            </w:tcBorders>
            <w:shd w:fill="e1ece7"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tipo de usuário está disposto a gastar dinheiro com a solução?</w:t>
            </w:r>
          </w:p>
        </w:tc>
      </w:tr>
      <w:tr>
        <w:trPr>
          <w:cantSplit w:val="0"/>
          <w:trHeight w:val="703" w:hRule="atLeast"/>
          <w:tblHeader w:val="0"/>
        </w:trPr>
        <w:tc>
          <w:tcPr>
            <w:gridSpan w:val="2"/>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Proposta de Solução 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color w:val="808080"/>
                <w:sz w:val="22"/>
                <w:szCs w:val="22"/>
                <w:rtl w:val="0"/>
              </w:rPr>
              <w:br w:type="textWrapping"/>
            </w:r>
            <w:r w:rsidDel="00000000" w:rsidR="00000000" w:rsidRPr="00000000">
              <w:rPr>
                <w:sz w:val="22"/>
                <w:szCs w:val="22"/>
                <w:rtl w:val="0"/>
              </w:rPr>
              <w:t xml:space="preserve">Sim, pois a proposta da solução é ajudar no gerenciamento das manutenções veículo, também com enfoque no aspecto preventivo, o que pode ajudar a evitar gastos desnecessários. A solução também visa gerar um histórico verificado e auditável do veículo, que pode gerar valorização na hora da venda.  </w:t>
            </w:r>
            <w:r w:rsidDel="00000000" w:rsidR="00000000" w:rsidRPr="00000000">
              <w:rPr>
                <w:rtl w:val="0"/>
              </w:rPr>
            </w:r>
          </w:p>
        </w:tc>
      </w:tr>
      <w:tr>
        <w:trPr>
          <w:cantSplit w:val="0"/>
          <w:trHeight w:val="703" w:hRule="atLeast"/>
          <w:tblHeader w:val="0"/>
        </w:trPr>
        <w:tc>
          <w:tcPr>
            <w:gridSpan w:val="2"/>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Proposta de Solução 2</w:t>
            </w:r>
          </w:p>
          <w:p w:rsidR="00000000" w:rsidDel="00000000" w:rsidP="00000000" w:rsidRDefault="00000000" w:rsidRPr="00000000" w14:paraId="00000039">
            <w:pPr>
              <w:spacing w:after="240" w:before="240" w:line="276" w:lineRule="auto"/>
              <w:rPr>
                <w:color w:val="808080"/>
                <w:sz w:val="22"/>
                <w:szCs w:val="22"/>
              </w:rPr>
            </w:pPr>
            <w:r w:rsidDel="00000000" w:rsidR="00000000" w:rsidRPr="00000000">
              <w:rPr>
                <w:sz w:val="22"/>
                <w:szCs w:val="22"/>
                <w:rtl w:val="0"/>
              </w:rPr>
              <w:t xml:space="preserve">Sim, educadores, coordenadores estão dispostos a investir na solução, principalmente por meio de assinaturas institucionais ou escolares, já que garante economia de tempo na preparação de aulas, mensuração clara do aprendizado dos alunos. Complementa investimentos já comuns em kits LEGO, Arduino e plataformas educativas, sendo ponte acessível e digital para transição de blocos para código real.</w:t>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3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76"/>
        <w:tblGridChange w:id="0">
          <w:tblGrid>
            <w:gridCol w:w="562"/>
            <w:gridCol w:w="8776"/>
          </w:tblGrid>
        </w:tblGridChange>
      </w:tblGrid>
      <w:tr>
        <w:trPr>
          <w:cantSplit w:val="0"/>
          <w:tblHeader w:val="0"/>
        </w:trPr>
        <w:tc>
          <w:tcPr>
            <w:tcBorders>
              <w:top w:color="146c43" w:space="0" w:sz="24" w:val="single"/>
              <w:left w:color="bfbfbf" w:space="0" w:sz="6" w:val="single"/>
              <w:bottom w:color="bfbfbf" w:space="0" w:sz="6" w:val="single"/>
              <w:right w:color="bfbfbf" w:space="0" w:sz="6" w:val="single"/>
            </w:tcBorders>
            <w:shd w:fill="e1ece7"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p>
        </w:tc>
        <w:tc>
          <w:tcPr>
            <w:tcBorders>
              <w:top w:color="146c43" w:space="0" w:sz="24" w:val="single"/>
              <w:left w:color="bfbfbf" w:space="0" w:sz="6" w:val="single"/>
              <w:bottom w:color="bfbfbf" w:space="0" w:sz="6" w:val="single"/>
              <w:right w:color="bfbfbf" w:space="0" w:sz="6" w:val="single"/>
            </w:tcBorders>
            <w:shd w:fill="e1ece7"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tipo de usuário possui familiaridade com tecnologia? Serão necessárias adaptações para que ele utilize a solução com facilidade?</w:t>
            </w:r>
          </w:p>
        </w:tc>
      </w:tr>
      <w:tr>
        <w:trPr>
          <w:cantSplit w:val="0"/>
          <w:trHeight w:val="703" w:hRule="atLeast"/>
          <w:tblHeader w:val="0"/>
        </w:trPr>
        <w:tc>
          <w:tcPr>
            <w:gridSpan w:val="2"/>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Proposta de Solução 1</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T</w:t>
            </w:r>
            <w:r w:rsidDel="00000000" w:rsidR="00000000" w:rsidRPr="00000000">
              <w:rPr>
                <w:sz w:val="22"/>
                <w:szCs w:val="22"/>
                <w:rtl w:val="0"/>
              </w:rPr>
              <w:t xml:space="preserve">em certa familiaridade, pois tende a ser o mesmo público que utiliza aplicativos bancários, de comida etc. Este público está confortável com notificações, aprovações digitais e interfaces web/mobile.</w:t>
            </w:r>
            <w:r w:rsidDel="00000000" w:rsidR="00000000" w:rsidRPr="00000000">
              <w:rPr>
                <w:rtl w:val="0"/>
              </w:rPr>
            </w:r>
          </w:p>
        </w:tc>
      </w:tr>
      <w:tr>
        <w:trPr>
          <w:cantSplit w:val="0"/>
          <w:trHeight w:val="703" w:hRule="atLeast"/>
          <w:tblHeader w:val="0"/>
        </w:trPr>
        <w:tc>
          <w:tcPr>
            <w:gridSpan w:val="2"/>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Proposta de Solução 2</w:t>
            </w:r>
          </w:p>
          <w:p w:rsidR="00000000" w:rsidDel="00000000" w:rsidP="00000000" w:rsidRDefault="00000000" w:rsidRPr="00000000" w14:paraId="00000043">
            <w:pPr>
              <w:spacing w:after="240" w:before="240" w:line="276" w:lineRule="auto"/>
              <w:rPr>
                <w:sz w:val="22"/>
                <w:szCs w:val="22"/>
              </w:rPr>
            </w:pPr>
            <w:r w:rsidDel="00000000" w:rsidR="00000000" w:rsidRPr="00000000">
              <w:rPr>
                <w:sz w:val="22"/>
                <w:szCs w:val="22"/>
                <w:rtl w:val="0"/>
              </w:rPr>
              <w:t xml:space="preserve">Educador: Familiaridade moderada a alta, usa ferramentas como Scratch, Arduino IDE, plataformas gamificadas. </w:t>
            </w:r>
          </w:p>
          <w:p w:rsidR="00000000" w:rsidDel="00000000" w:rsidP="00000000" w:rsidRDefault="00000000" w:rsidRPr="00000000" w14:paraId="00000044">
            <w:pPr>
              <w:spacing w:after="240" w:before="240" w:line="276" w:lineRule="auto"/>
              <w:rPr>
                <w:color w:val="808080"/>
                <w:sz w:val="22"/>
                <w:szCs w:val="22"/>
              </w:rPr>
            </w:pPr>
            <w:r w:rsidDel="00000000" w:rsidR="00000000" w:rsidRPr="00000000">
              <w:rPr>
                <w:sz w:val="22"/>
                <w:szCs w:val="22"/>
                <w:rtl w:val="0"/>
              </w:rPr>
              <w:t xml:space="preserve">Alunos: Moderada (já usam tablet/jogos, Scratch), mas digitação lenta/erros frequentes.</w:t>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3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76"/>
        <w:tblGridChange w:id="0">
          <w:tblGrid>
            <w:gridCol w:w="562"/>
            <w:gridCol w:w="8776"/>
          </w:tblGrid>
        </w:tblGridChange>
      </w:tblGrid>
      <w:tr>
        <w:trPr>
          <w:cantSplit w:val="0"/>
          <w:tblHeader w:val="0"/>
        </w:trPr>
        <w:tc>
          <w:tcPr>
            <w:tcBorders>
              <w:top w:color="146c43" w:space="0" w:sz="24" w:val="single"/>
              <w:left w:color="bfbfbf" w:space="0" w:sz="6" w:val="single"/>
              <w:bottom w:color="bfbfbf" w:space="0" w:sz="6" w:val="single"/>
              <w:right w:color="bfbfbf" w:space="0" w:sz="6" w:val="single"/>
            </w:tcBorders>
            <w:shd w:fill="e1ece7"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w:t>
            </w:r>
          </w:p>
        </w:tc>
        <w:tc>
          <w:tcPr>
            <w:tcBorders>
              <w:top w:color="146c43" w:space="0" w:sz="24" w:val="single"/>
              <w:left w:color="bfbfbf" w:space="0" w:sz="6" w:val="single"/>
              <w:bottom w:color="bfbfbf" w:space="0" w:sz="6" w:val="single"/>
              <w:right w:color="bfbfbf" w:space="0" w:sz="6" w:val="single"/>
            </w:tcBorders>
            <w:shd w:fill="e1ece7"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Quais são as dores para ele (usuário) estar procurando a minha solução?</w:t>
            </w:r>
          </w:p>
        </w:tc>
      </w:tr>
      <w:tr>
        <w:trPr>
          <w:cantSplit w:val="0"/>
          <w:trHeight w:val="703" w:hRule="atLeast"/>
          <w:tblHeader w:val="0"/>
        </w:trPr>
        <w:tc>
          <w:tcPr>
            <w:gridSpan w:val="2"/>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Proposta de Solução 1</w:t>
              <w:br w:type="textWrapping"/>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Desconfiança com oficinas, medo de serviços desnecessários, preços inflados ou falta de explicação dos motivos de trocar alguma peça ou realizar algum serviço;</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Falta de histórico organizado, não sabe o que foi feito no carro anteriormente;</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Surpresas financeiras, ou seja, reparos emergenciais (caros) por falta de prevenção;</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Sensação da “perda de tempo”, levar/buscar carro, esperar orçamento, negociar;</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Dificuldade em entender termos técnicos e o impacto real no veículo;</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Prejuízo na revenda, sem os comprovantes de manutenção, o carro acaba valendo menos.</w:t>
            </w:r>
            <w:r w:rsidDel="00000000" w:rsidR="00000000" w:rsidRPr="00000000">
              <w:rPr>
                <w:rtl w:val="0"/>
              </w:rPr>
            </w:r>
          </w:p>
        </w:tc>
      </w:tr>
      <w:tr>
        <w:trPr>
          <w:cantSplit w:val="0"/>
          <w:trHeight w:val="703" w:hRule="atLeast"/>
          <w:tblHeader w:val="0"/>
        </w:trPr>
        <w:tc>
          <w:tcPr>
            <w:gridSpan w:val="2"/>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Proposta de Solução 2</w:t>
            </w:r>
          </w:p>
          <w:p w:rsidR="00000000" w:rsidDel="00000000" w:rsidP="00000000" w:rsidRDefault="00000000" w:rsidRPr="00000000" w14:paraId="00000052">
            <w:pPr>
              <w:numPr>
                <w:ilvl w:val="0"/>
                <w:numId w:val="8"/>
              </w:numPr>
              <w:spacing w:after="0" w:afterAutospacing="0" w:before="240" w:line="276" w:lineRule="auto"/>
              <w:ind w:left="720" w:hanging="360"/>
              <w:rPr>
                <w:sz w:val="22"/>
                <w:szCs w:val="22"/>
                <w:u w:val="none"/>
              </w:rPr>
            </w:pPr>
            <w:r w:rsidDel="00000000" w:rsidR="00000000" w:rsidRPr="00000000">
              <w:rPr>
                <w:sz w:val="22"/>
                <w:szCs w:val="22"/>
                <w:rtl w:val="0"/>
              </w:rPr>
              <w:t xml:space="preserve">Alunos dominam blocos (Scratch), mas travam ao migrar para código textual (erros de sintaxe frustram e desmotivam);</w:t>
            </w:r>
          </w:p>
          <w:p w:rsidR="00000000" w:rsidDel="00000000" w:rsidP="00000000" w:rsidRDefault="00000000" w:rsidRPr="00000000" w14:paraId="00000053">
            <w:pPr>
              <w:numPr>
                <w:ilvl w:val="0"/>
                <w:numId w:val="8"/>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Dificuldade em acompanhar progresso individual em turma;</w:t>
            </w:r>
          </w:p>
          <w:p w:rsidR="00000000" w:rsidDel="00000000" w:rsidP="00000000" w:rsidRDefault="00000000" w:rsidRPr="00000000" w14:paraId="00000054">
            <w:pPr>
              <w:numPr>
                <w:ilvl w:val="0"/>
                <w:numId w:val="8"/>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Preparar aulas que integrem lógica + sintaxe sem perder o lúdico;</w:t>
            </w:r>
          </w:p>
          <w:p w:rsidR="00000000" w:rsidDel="00000000" w:rsidP="00000000" w:rsidRDefault="00000000" w:rsidRPr="00000000" w14:paraId="00000055">
            <w:pPr>
              <w:numPr>
                <w:ilvl w:val="0"/>
                <w:numId w:val="8"/>
              </w:numPr>
              <w:spacing w:after="240" w:before="0" w:beforeAutospacing="0" w:line="276" w:lineRule="auto"/>
              <w:ind w:left="720" w:hanging="360"/>
              <w:rPr>
                <w:sz w:val="22"/>
                <w:szCs w:val="22"/>
                <w:u w:val="none"/>
              </w:rPr>
            </w:pPr>
            <w:sdt>
              <w:sdtPr>
                <w:id w:val="581995860"/>
                <w:tag w:val="goog_rdk_0"/>
              </w:sdtPr>
              <w:sdtContent>
                <w:r w:rsidDel="00000000" w:rsidR="00000000" w:rsidRPr="00000000">
                  <w:rPr>
                    <w:rFonts w:ascii="Arial Unicode MS" w:cs="Arial Unicode MS" w:eastAsia="Arial Unicode MS" w:hAnsi="Arial Unicode MS"/>
                    <w:sz w:val="22"/>
                    <w:szCs w:val="22"/>
                    <w:rtl w:val="0"/>
                  </w:rPr>
                  <w:t xml:space="preserve">Hardware limitado nas escolas → ferramenta que rode offline/em PCs antigos.</w:t>
                </w:r>
              </w:sdtContent>
            </w:sdt>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93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76"/>
        <w:tblGridChange w:id="0">
          <w:tblGrid>
            <w:gridCol w:w="562"/>
            <w:gridCol w:w="8776"/>
          </w:tblGrid>
        </w:tblGridChange>
      </w:tblGrid>
      <w:tr>
        <w:trPr>
          <w:cantSplit w:val="0"/>
          <w:tblHeader w:val="0"/>
        </w:trPr>
        <w:tc>
          <w:tcPr>
            <w:tcBorders>
              <w:top w:color="146c43" w:space="0" w:sz="24" w:val="single"/>
              <w:left w:color="bfbfbf" w:space="0" w:sz="6" w:val="single"/>
              <w:bottom w:color="bfbfbf" w:space="0" w:sz="6" w:val="single"/>
              <w:right w:color="bfbfbf" w:space="0" w:sz="6" w:val="single"/>
            </w:tcBorders>
            <w:shd w:fill="e1ece7"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w:t>
            </w:r>
          </w:p>
        </w:tc>
        <w:tc>
          <w:tcPr>
            <w:tcBorders>
              <w:top w:color="146c43" w:space="0" w:sz="24" w:val="single"/>
              <w:left w:color="bfbfbf" w:space="0" w:sz="6" w:val="single"/>
              <w:bottom w:color="bfbfbf" w:space="0" w:sz="6" w:val="single"/>
              <w:right w:color="bfbfbf" w:space="0" w:sz="6" w:val="single"/>
            </w:tcBorders>
            <w:shd w:fill="e1ece7"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quanto tempo meu usuário estará utilizando a minha solução?</w:t>
            </w:r>
          </w:p>
        </w:tc>
      </w:tr>
      <w:tr>
        <w:trPr>
          <w:cantSplit w:val="0"/>
          <w:trHeight w:val="1567.8710937500023" w:hRule="atLeast"/>
          <w:tblHeader w:val="0"/>
        </w:trPr>
        <w:tc>
          <w:tcPr>
            <w:gridSpan w:val="2"/>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Proposta de Solução 1</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5C">
            <w:pPr>
              <w:rPr>
                <w:sz w:val="22"/>
                <w:szCs w:val="22"/>
              </w:rPr>
            </w:pPr>
            <w:r w:rsidDel="00000000" w:rsidR="00000000" w:rsidRPr="00000000">
              <w:rPr>
                <w:sz w:val="22"/>
                <w:szCs w:val="22"/>
                <w:rtl w:val="0"/>
              </w:rPr>
              <w:t xml:space="preserve">Uso frequente e contínuo (semanal/mensal), diferentemente de apps casuais, pois é um app</w:t>
            </w:r>
          </w:p>
          <w:p w:rsidR="00000000" w:rsidDel="00000000" w:rsidP="00000000" w:rsidRDefault="00000000" w:rsidRPr="00000000" w14:paraId="0000005D">
            <w:pPr>
              <w:rPr>
                <w:sz w:val="22"/>
                <w:szCs w:val="22"/>
              </w:rPr>
            </w:pPr>
            <w:r w:rsidDel="00000000" w:rsidR="00000000" w:rsidRPr="00000000">
              <w:rPr>
                <w:sz w:val="22"/>
                <w:szCs w:val="22"/>
                <w:rtl w:val="0"/>
              </w:rPr>
              <w:t xml:space="preserve">que pode ser visto como “essencial”; como controle financeiro do veículo, parecido a apps de banco/gastos. Pico de uso em períodos de revisão (6-12 meses) ou venda do carro.</w:t>
            </w:r>
            <w:r w:rsidDel="00000000" w:rsidR="00000000" w:rsidRPr="00000000">
              <w:rPr>
                <w:rtl w:val="0"/>
              </w:rPr>
            </w:r>
          </w:p>
        </w:tc>
      </w:tr>
      <w:tr>
        <w:trPr>
          <w:cantSplit w:val="0"/>
          <w:trHeight w:val="695.0000000000023" w:hRule="atLeast"/>
          <w:tblHeader w:val="0"/>
        </w:trPr>
        <w:tc>
          <w:tcPr>
            <w:gridSpan w:val="2"/>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Proposta de Solução 2</w:t>
            </w:r>
          </w:p>
          <w:p w:rsidR="00000000" w:rsidDel="00000000" w:rsidP="00000000" w:rsidRDefault="00000000" w:rsidRPr="00000000" w14:paraId="00000060">
            <w:pPr>
              <w:spacing w:after="240" w:before="240" w:line="276" w:lineRule="auto"/>
              <w:rPr>
                <w:sz w:val="22"/>
                <w:szCs w:val="22"/>
              </w:rPr>
            </w:pPr>
            <w:r w:rsidDel="00000000" w:rsidR="00000000" w:rsidRPr="00000000">
              <w:rPr>
                <w:sz w:val="22"/>
                <w:szCs w:val="22"/>
                <w:rtl w:val="0"/>
              </w:rPr>
              <w:t xml:space="preserve">Uso frequente durante o ano letivo, com sessões semanais. </w:t>
            </w:r>
          </w:p>
          <w:p w:rsidR="00000000" w:rsidDel="00000000" w:rsidP="00000000" w:rsidRDefault="00000000" w:rsidRPr="00000000" w14:paraId="00000061">
            <w:pPr>
              <w:spacing w:after="240" w:before="240" w:line="276" w:lineRule="auto"/>
              <w:rPr>
                <w:color w:val="808080"/>
                <w:sz w:val="22"/>
                <w:szCs w:val="22"/>
              </w:rPr>
            </w:pPr>
            <w:r w:rsidDel="00000000" w:rsidR="00000000" w:rsidRPr="00000000">
              <w:rPr>
                <w:sz w:val="22"/>
                <w:szCs w:val="22"/>
                <w:rtl w:val="0"/>
              </w:rPr>
              <w:t xml:space="preserve">Instrutor/Professor: Acessa toda aula (45–90 min) para gerenciar a turma, lançar desafios, monitorar dashboard. Alunos: 10–40 min por sessão (desafios rápidos + narrativa progressiva).</w:t>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3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8776"/>
        <w:tblGridChange w:id="0">
          <w:tblGrid>
            <w:gridCol w:w="562"/>
            <w:gridCol w:w="8776"/>
          </w:tblGrid>
        </w:tblGridChange>
      </w:tblGrid>
      <w:tr>
        <w:trPr>
          <w:cantSplit w:val="0"/>
          <w:tblHeader w:val="0"/>
        </w:trPr>
        <w:tc>
          <w:tcPr>
            <w:tcBorders>
              <w:top w:color="146c43" w:space="0" w:sz="24" w:val="single"/>
              <w:left w:color="bfbfbf" w:space="0" w:sz="6" w:val="single"/>
              <w:bottom w:color="bfbfbf" w:space="0" w:sz="6" w:val="single"/>
              <w:right w:color="bfbfbf" w:space="0" w:sz="6" w:val="single"/>
            </w:tcBorders>
            <w:shd w:fill="e1ece7" w:val="cle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w:t>
            </w:r>
          </w:p>
        </w:tc>
        <w:tc>
          <w:tcPr>
            <w:tcBorders>
              <w:top w:color="146c43" w:space="0" w:sz="24" w:val="single"/>
              <w:left w:color="bfbfbf" w:space="0" w:sz="6" w:val="single"/>
              <w:bottom w:color="bfbfbf" w:space="0" w:sz="6" w:val="single"/>
              <w:right w:color="bfbfbf" w:space="0" w:sz="6" w:val="single"/>
            </w:tcBorders>
            <w:shd w:fill="e1ece7"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que forma ele (usuário) será beneficiado utilizando a minha solução?</w:t>
            </w:r>
          </w:p>
        </w:tc>
      </w:tr>
      <w:tr>
        <w:trPr>
          <w:cantSplit w:val="0"/>
          <w:trHeight w:val="703" w:hRule="atLeast"/>
          <w:tblHeader w:val="0"/>
        </w:trPr>
        <w:tc>
          <w:tcPr>
            <w:gridSpan w:val="2"/>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Proposta de Solução 1</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80808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Gerenciamento de tempo mais eficiente;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Histórico veicular (serviços/manutenções realizadas, peças trocadas);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Possibilidade de verificação/auditoria dos serviços, gerando valorização no veículo, principalmente no momento da venda;</w:t>
            </w:r>
            <w:r w:rsidDel="00000000" w:rsidR="00000000" w:rsidRPr="00000000">
              <w:rPr>
                <w:rtl w:val="0"/>
              </w:rPr>
            </w:r>
          </w:p>
        </w:tc>
      </w:tr>
      <w:tr>
        <w:trPr>
          <w:cantSplit w:val="0"/>
          <w:trHeight w:val="703" w:hRule="atLeast"/>
          <w:tblHeader w:val="0"/>
        </w:trPr>
        <w:tc>
          <w:tcPr>
            <w:gridSpan w:val="2"/>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Proposta de Solução 2</w:t>
            </w:r>
          </w:p>
          <w:p w:rsidR="00000000" w:rsidDel="00000000" w:rsidP="00000000" w:rsidRDefault="00000000" w:rsidRPr="00000000" w14:paraId="0000006D">
            <w:pPr>
              <w:spacing w:after="240" w:before="240" w:line="276" w:lineRule="auto"/>
              <w:jc w:val="left"/>
              <w:rPr>
                <w:sz w:val="22"/>
                <w:szCs w:val="22"/>
              </w:rPr>
            </w:pPr>
            <w:sdt>
              <w:sdtPr>
                <w:id w:val="1175255270"/>
                <w:tag w:val="goog_rdk_1"/>
              </w:sdtPr>
              <w:sdtContent>
                <w:r w:rsidDel="00000000" w:rsidR="00000000" w:rsidRPr="00000000">
                  <w:rPr>
                    <w:rFonts w:ascii="Arial Unicode MS" w:cs="Arial Unicode MS" w:eastAsia="Arial Unicode MS" w:hAnsi="Arial Unicode MS"/>
                    <w:sz w:val="22"/>
                    <w:szCs w:val="22"/>
                    <w:rtl w:val="0"/>
                  </w:rPr>
                  <w:t xml:space="preserve">Professor pode complementar planejamento, e monitorar dashboard com métricas reais (habilidades dominadas por aluno/turma) → avaliações mais precisas, relatórios para pais/escola.</w:t>
                </w:r>
              </w:sdtContent>
            </w:sdt>
          </w:p>
          <w:p w:rsidR="00000000" w:rsidDel="00000000" w:rsidP="00000000" w:rsidRDefault="00000000" w:rsidRPr="00000000" w14:paraId="0000006E">
            <w:pPr>
              <w:spacing w:after="240" w:before="240" w:line="276" w:lineRule="auto"/>
              <w:rPr>
                <w:sz w:val="22"/>
                <w:szCs w:val="22"/>
              </w:rPr>
            </w:pPr>
            <w:r w:rsidDel="00000000" w:rsidR="00000000" w:rsidRPr="00000000">
              <w:rPr>
                <w:sz w:val="22"/>
                <w:szCs w:val="22"/>
                <w:rtl w:val="0"/>
              </w:rPr>
              <w:t xml:space="preserve">Benefícios diretos para o aluno:</w:t>
            </w:r>
          </w:p>
          <w:p w:rsidR="00000000" w:rsidDel="00000000" w:rsidP="00000000" w:rsidRDefault="00000000" w:rsidRPr="00000000" w14:paraId="0000006F">
            <w:pPr>
              <w:numPr>
                <w:ilvl w:val="0"/>
                <w:numId w:val="4"/>
              </w:numPr>
              <w:spacing w:after="0" w:afterAutospacing="0" w:before="240" w:line="276" w:lineRule="auto"/>
              <w:ind w:left="720" w:hanging="360"/>
              <w:jc w:val="left"/>
              <w:rPr>
                <w:sz w:val="22"/>
                <w:szCs w:val="22"/>
              </w:rPr>
            </w:pPr>
            <w:sdt>
              <w:sdtPr>
                <w:id w:val="-1843107354"/>
                <w:tag w:val="goog_rdk_2"/>
              </w:sdtPr>
              <w:sdtContent>
                <w:r w:rsidDel="00000000" w:rsidR="00000000" w:rsidRPr="00000000">
                  <w:rPr>
                    <w:rFonts w:ascii="Arial Unicode MS" w:cs="Arial Unicode MS" w:eastAsia="Arial Unicode MS" w:hAnsi="Arial Unicode MS"/>
                    <w:sz w:val="22"/>
                    <w:szCs w:val="22"/>
                    <w:rtl w:val="0"/>
                  </w:rPr>
                  <w:t xml:space="preserve">Aprende código real sem trauma (ponte visual → textual);</w:t>
                </w:r>
              </w:sdtContent>
            </w:sdt>
          </w:p>
          <w:p w:rsidR="00000000" w:rsidDel="00000000" w:rsidP="00000000" w:rsidRDefault="00000000" w:rsidRPr="00000000" w14:paraId="00000070">
            <w:pPr>
              <w:numPr>
                <w:ilvl w:val="0"/>
                <w:numId w:val="4"/>
              </w:numPr>
              <w:spacing w:after="0" w:afterAutospacing="0" w:before="0" w:beforeAutospacing="0" w:line="276" w:lineRule="auto"/>
              <w:ind w:left="720" w:hanging="360"/>
              <w:jc w:val="left"/>
              <w:rPr>
                <w:sz w:val="22"/>
                <w:szCs w:val="22"/>
              </w:rPr>
            </w:pPr>
            <w:r w:rsidDel="00000000" w:rsidR="00000000" w:rsidRPr="00000000">
              <w:rPr>
                <w:sz w:val="22"/>
                <w:szCs w:val="22"/>
                <w:rtl w:val="0"/>
              </w:rPr>
              <w:t xml:space="preserve">Melhora raciocínio lógico, persistência, digitação;</w:t>
            </w:r>
          </w:p>
          <w:p w:rsidR="00000000" w:rsidDel="00000000" w:rsidP="00000000" w:rsidRDefault="00000000" w:rsidRPr="00000000" w14:paraId="00000071">
            <w:pPr>
              <w:numPr>
                <w:ilvl w:val="0"/>
                <w:numId w:val="4"/>
              </w:numPr>
              <w:spacing w:after="240" w:before="0" w:beforeAutospacing="0" w:line="276" w:lineRule="auto"/>
              <w:ind w:left="720" w:hanging="360"/>
              <w:jc w:val="left"/>
              <w:rPr>
                <w:sz w:val="22"/>
                <w:szCs w:val="22"/>
              </w:rPr>
            </w:pPr>
            <w:r w:rsidDel="00000000" w:rsidR="00000000" w:rsidRPr="00000000">
              <w:rPr>
                <w:sz w:val="22"/>
                <w:szCs w:val="22"/>
                <w:rtl w:val="0"/>
              </w:rPr>
              <w:t xml:space="preserve">Portfólio (Snippet Cards) para feiras, competições ou próximos níveis.</w:t>
            </w:r>
          </w:p>
          <w:p w:rsidR="00000000" w:rsidDel="00000000" w:rsidP="00000000" w:rsidRDefault="00000000" w:rsidRPr="00000000" w14:paraId="00000072">
            <w:pPr>
              <w:spacing w:after="240" w:before="240" w:line="276" w:lineRule="auto"/>
              <w:rPr>
                <w:sz w:val="22"/>
                <w:szCs w:val="22"/>
              </w:rPr>
            </w:pPr>
            <w:r w:rsidDel="00000000" w:rsidR="00000000" w:rsidRPr="00000000">
              <w:rPr>
                <w:sz w:val="22"/>
                <w:szCs w:val="22"/>
                <w:rtl w:val="0"/>
              </w:rPr>
              <w:t xml:space="preserve">Benefícios indiretos:</w:t>
            </w:r>
          </w:p>
          <w:p w:rsidR="00000000" w:rsidDel="00000000" w:rsidP="00000000" w:rsidRDefault="00000000" w:rsidRPr="00000000" w14:paraId="00000073">
            <w:pPr>
              <w:numPr>
                <w:ilvl w:val="0"/>
                <w:numId w:val="6"/>
              </w:numPr>
              <w:spacing w:after="0" w:afterAutospacing="0" w:before="240" w:line="276" w:lineRule="auto"/>
              <w:ind w:left="720" w:hanging="360"/>
              <w:jc w:val="left"/>
              <w:rPr>
                <w:sz w:val="22"/>
                <w:szCs w:val="22"/>
              </w:rPr>
            </w:pPr>
            <w:r w:rsidDel="00000000" w:rsidR="00000000" w:rsidRPr="00000000">
              <w:rPr>
                <w:sz w:val="22"/>
                <w:szCs w:val="22"/>
                <w:rtl w:val="0"/>
              </w:rPr>
              <w:t xml:space="preserve">Escola se diferencia (oferta moderna, resultados mensuráveis);</w:t>
            </w:r>
          </w:p>
          <w:p w:rsidR="00000000" w:rsidDel="00000000" w:rsidP="00000000" w:rsidRDefault="00000000" w:rsidRPr="00000000" w14:paraId="00000074">
            <w:pPr>
              <w:numPr>
                <w:ilvl w:val="0"/>
                <w:numId w:val="6"/>
              </w:numPr>
              <w:spacing w:after="0" w:afterAutospacing="0" w:before="0" w:beforeAutospacing="0" w:line="276" w:lineRule="auto"/>
              <w:ind w:left="720" w:hanging="360"/>
              <w:jc w:val="left"/>
              <w:rPr>
                <w:sz w:val="22"/>
                <w:szCs w:val="22"/>
              </w:rPr>
            </w:pPr>
            <w:sdt>
              <w:sdtPr>
                <w:id w:val="1221924344"/>
                <w:tag w:val="goog_rdk_3"/>
              </w:sdtPr>
              <w:sdtContent>
                <w:r w:rsidDel="00000000" w:rsidR="00000000" w:rsidRPr="00000000">
                  <w:rPr>
                    <w:rFonts w:ascii="Arial Unicode MS" w:cs="Arial Unicode MS" w:eastAsia="Arial Unicode MS" w:hAnsi="Arial Unicode MS"/>
                    <w:sz w:val="22"/>
                    <w:szCs w:val="22"/>
                    <w:rtl w:val="0"/>
                  </w:rPr>
                  <w:t xml:space="preserve">Pais veem progresso concreto → maior satisfação/recomendação;</w:t>
                </w:r>
              </w:sdtContent>
            </w:sdt>
          </w:p>
          <w:p w:rsidR="00000000" w:rsidDel="00000000" w:rsidP="00000000" w:rsidRDefault="00000000" w:rsidRPr="00000000" w14:paraId="00000075">
            <w:pPr>
              <w:numPr>
                <w:ilvl w:val="0"/>
                <w:numId w:val="6"/>
              </w:numPr>
              <w:spacing w:after="240" w:before="0" w:beforeAutospacing="0" w:line="276" w:lineRule="auto"/>
              <w:ind w:left="720" w:hanging="360"/>
              <w:jc w:val="left"/>
              <w:rPr>
                <w:sz w:val="22"/>
                <w:szCs w:val="22"/>
              </w:rPr>
            </w:pPr>
            <w:r w:rsidDel="00000000" w:rsidR="00000000" w:rsidRPr="00000000">
              <w:rPr>
                <w:sz w:val="22"/>
                <w:szCs w:val="22"/>
                <w:rtl w:val="0"/>
              </w:rPr>
              <w:t xml:space="preserve">Alunos mais preparados para programação avançada/futuro STEM.</w:t>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7" w:type="first"/>
      <w:footerReference r:id="rId8" w:type="default"/>
      <w:footerReference r:id="rId9" w:type="first"/>
      <w:pgSz w:h="16838" w:w="11906" w:orient="portrait"/>
      <w:pgMar w:bottom="1418" w:top="1418" w:left="1276" w:right="1276"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513"/>
        <w:tab w:val="right" w:leader="none" w:pos="9026"/>
      </w:tabs>
      <w:spacing w:line="240" w:lineRule="auto"/>
      <w:jc w:val="left"/>
      <w:rPr>
        <w:color w:val="000000"/>
      </w:rPr>
    </w:pPr>
    <w:r w:rsidDel="00000000" w:rsidR="00000000" w:rsidRPr="00000000">
      <w:rPr>
        <w:color w:val="000000"/>
      </w:rPr>
      <w:drawing>
        <wp:inline distB="0" distT="0" distL="0" distR="0">
          <wp:extent cx="5939790" cy="608965"/>
          <wp:effectExtent b="0" l="0" r="0" t="0"/>
          <wp:docPr id="154941875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39790" cy="60896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spacing w:after="160" w:line="240" w:lineRule="auto"/>
      <w:jc w:val="center"/>
    </w:pPr>
    <w:rPr>
      <w:b w:val="1"/>
      <w:bCs w:val="1"/>
      <w:color w:val="000000"/>
      <w:sz w:val="28"/>
      <w:szCs w:val="2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Char" w:customStyle="1">
    <w:name w:val="Título Char"/>
    <w:basedOn w:val="Fontepargpadro"/>
    <w:uiPriority w:val="10"/>
    <w:rsid w:val="00FF64D0"/>
    <w:rPr>
      <w:rFonts w:cstheme="majorBidi" w:eastAsiaTheme="majorEastAsia"/>
      <w:b w:val="1"/>
      <w:spacing w:val="-10"/>
      <w:kern w:val="28"/>
      <w:sz w:val="28"/>
      <w:szCs w:val="56"/>
    </w:rPr>
  </w:style>
  <w:style w:type="paragraph" w:styleId="SemEspaamento">
    <w:name w:val="No Spacing"/>
    <w:uiPriority w:val="1"/>
    <w:qFormat w:val="1"/>
    <w:rsid w:val="00D73FE3"/>
    <w:pPr>
      <w:ind w:firstLine="709"/>
    </w:pPr>
  </w:style>
  <w:style w:type="paragraph" w:styleId="LinhaSimples" w:customStyle="1">
    <w:name w:val="Linha Simples"/>
    <w:link w:val="LinhaSimplesChar"/>
    <w:qFormat w:val="1"/>
    <w:rsid w:val="00FF64D0"/>
    <w:pPr>
      <w:spacing w:line="240" w:lineRule="auto"/>
    </w:pPr>
  </w:style>
  <w:style w:type="character" w:styleId="LinhaSimplesChar" w:customStyle="1">
    <w:name w:val="Linha Simples Char"/>
    <w:basedOn w:val="Fontepargpadro"/>
    <w:link w:val="LinhaSimples"/>
    <w:rsid w:val="00FF64D0"/>
  </w:style>
  <w:style w:type="character" w:styleId="Ttulo1Char" w:customStyle="1">
    <w:name w:val="Título 1 Char"/>
    <w:basedOn w:val="Fontepargpadro"/>
    <w:uiPriority w:val="9"/>
    <w:rsid w:val="00D73FE3"/>
    <w:rPr>
      <w:rFonts w:cstheme="majorBidi" w:eastAsiaTheme="majorEastAsia"/>
      <w:b w:val="1"/>
      <w:szCs w:val="32"/>
    </w:rPr>
  </w:style>
  <w:style w:type="character" w:styleId="Ttulo2Char" w:customStyle="1">
    <w:name w:val="Título 2 Char"/>
    <w:basedOn w:val="Fontepargpadro"/>
    <w:uiPriority w:val="9"/>
    <w:semiHidden w:val="1"/>
    <w:rsid w:val="00D73FE3"/>
    <w:rPr>
      <w:rFonts w:cstheme="majorBidi" w:eastAsiaTheme="majorEastAsia"/>
      <w:szCs w:val="26"/>
    </w:rPr>
  </w:style>
  <w:style w:type="paragraph" w:styleId="Cabealho">
    <w:name w:val="header"/>
    <w:basedOn w:val="Normal"/>
    <w:link w:val="CabealhoChar"/>
    <w:uiPriority w:val="99"/>
    <w:unhideWhenUsed w:val="1"/>
    <w:rsid w:val="00D73FE3"/>
    <w:pPr>
      <w:tabs>
        <w:tab w:val="center" w:pos="4513"/>
        <w:tab w:val="right" w:pos="9026"/>
      </w:tabs>
      <w:spacing w:line="240" w:lineRule="auto"/>
    </w:pPr>
  </w:style>
  <w:style w:type="character" w:styleId="CabealhoChar" w:customStyle="1">
    <w:name w:val="Cabeçalho Char"/>
    <w:basedOn w:val="Fontepargpadro"/>
    <w:link w:val="Cabealho"/>
    <w:uiPriority w:val="99"/>
    <w:rsid w:val="00D73FE3"/>
  </w:style>
  <w:style w:type="paragraph" w:styleId="Rodap">
    <w:name w:val="footer"/>
    <w:basedOn w:val="Normal"/>
    <w:link w:val="RodapChar"/>
    <w:uiPriority w:val="99"/>
    <w:unhideWhenUsed w:val="1"/>
    <w:rsid w:val="00D73FE3"/>
    <w:pPr>
      <w:tabs>
        <w:tab w:val="center" w:pos="4513"/>
        <w:tab w:val="right" w:pos="9026"/>
      </w:tabs>
      <w:spacing w:line="240" w:lineRule="auto"/>
    </w:pPr>
  </w:style>
  <w:style w:type="character" w:styleId="RodapChar" w:customStyle="1">
    <w:name w:val="Rodapé Char"/>
    <w:basedOn w:val="Fontepargpadro"/>
    <w:link w:val="Rodap"/>
    <w:uiPriority w:val="99"/>
    <w:rsid w:val="00D73FE3"/>
  </w:style>
  <w:style w:type="table" w:styleId="Tabelacomgrade">
    <w:name w:val="Table Grid"/>
    <w:basedOn w:val="Tabelanormal"/>
    <w:uiPriority w:val="39"/>
    <w:rsid w:val="00011B89"/>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line="240" w:lineRule="auto"/>
    </w:pPr>
    <w:tblPr>
      <w:tblStyleRowBandSize w:val="1"/>
      <w:tblStyleColBandSize w:val="1"/>
      <w:tblCellMar>
        <w:top w:w="85.0" w:type="dxa"/>
        <w:left w:w="142.0" w:type="dxa"/>
        <w:bottom w:w="85.0" w:type="dxa"/>
        <w:right w:w="142.0" w:type="dxa"/>
      </w:tblCellMar>
    </w:tblPr>
  </w:style>
  <w:style w:type="table" w:styleId="a0" w:customStyle="1">
    <w:basedOn w:val="TableNormal"/>
    <w:pPr>
      <w:spacing w:line="240" w:lineRule="auto"/>
    </w:pPr>
    <w:tblPr>
      <w:tblStyleRowBandSize w:val="1"/>
      <w:tblStyleColBandSize w:val="1"/>
      <w:tblCellMar>
        <w:top w:w="85.0" w:type="dxa"/>
        <w:left w:w="113.0" w:type="dxa"/>
        <w:bottom w:w="85.0" w:type="dxa"/>
        <w:right w:w="113.0" w:type="dxa"/>
      </w:tblCellMar>
    </w:tblPr>
  </w:style>
  <w:style w:type="table" w:styleId="a1" w:customStyle="1">
    <w:basedOn w:val="TableNormal"/>
    <w:pPr>
      <w:spacing w:line="240" w:lineRule="auto"/>
    </w:pPr>
    <w:tblPr>
      <w:tblStyleRowBandSize w:val="1"/>
      <w:tblStyleColBandSize w:val="1"/>
      <w:tblCellMar>
        <w:top w:w="85.0" w:type="dxa"/>
        <w:left w:w="142.0" w:type="dxa"/>
        <w:bottom w:w="85.0" w:type="dxa"/>
        <w:right w:w="142.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85.0" w:type="dxa"/>
        <w:left w:w="142.0" w:type="dxa"/>
        <w:bottom w:w="85.0" w:type="dxa"/>
        <w:right w:w="142.0" w:type="dxa"/>
      </w:tblCellMar>
    </w:tblPr>
  </w:style>
  <w:style w:type="table" w:styleId="Table2">
    <w:basedOn w:val="TableNormal"/>
    <w:pPr>
      <w:spacing w:line="240" w:lineRule="auto"/>
    </w:pPr>
    <w:tblPr>
      <w:tblStyleRowBandSize w:val="1"/>
      <w:tblStyleColBandSize w:val="1"/>
      <w:tblCellMar>
        <w:top w:w="57.0" w:type="dxa"/>
        <w:left w:w="108.0" w:type="dxa"/>
        <w:bottom w:w="57.0" w:type="dxa"/>
        <w:right w:w="108.0" w:type="dxa"/>
      </w:tblCellMar>
    </w:tblPr>
  </w:style>
  <w:style w:type="table" w:styleId="Table3">
    <w:basedOn w:val="TableNormal"/>
    <w:pPr>
      <w:spacing w:line="240" w:lineRule="auto"/>
    </w:pPr>
    <w:tblPr>
      <w:tblStyleRowBandSize w:val="1"/>
      <w:tblStyleColBandSize w:val="1"/>
      <w:tblCellMar>
        <w:top w:w="57.0" w:type="dxa"/>
        <w:left w:w="108.0" w:type="dxa"/>
        <w:bottom w:w="57.0" w:type="dxa"/>
        <w:right w:w="108.0" w:type="dxa"/>
      </w:tblCellMar>
    </w:tblPr>
  </w:style>
  <w:style w:type="table" w:styleId="Table4">
    <w:basedOn w:val="TableNormal"/>
    <w:pPr>
      <w:spacing w:line="240" w:lineRule="auto"/>
    </w:pPr>
    <w:tblPr>
      <w:tblStyleRowBandSize w:val="1"/>
      <w:tblStyleColBandSize w:val="1"/>
      <w:tblCellMar>
        <w:top w:w="57.0" w:type="dxa"/>
        <w:left w:w="108.0" w:type="dxa"/>
        <w:bottom w:w="57.0" w:type="dxa"/>
        <w:right w:w="108.0" w:type="dxa"/>
      </w:tblCellMar>
    </w:tblPr>
  </w:style>
  <w:style w:type="table" w:styleId="Table5">
    <w:basedOn w:val="TableNormal"/>
    <w:pPr>
      <w:spacing w:line="240" w:lineRule="auto"/>
    </w:pPr>
    <w:tblPr>
      <w:tblStyleRowBandSize w:val="1"/>
      <w:tblStyleColBandSize w:val="1"/>
      <w:tblCellMar>
        <w:top w:w="57.0" w:type="dxa"/>
        <w:left w:w="108.0" w:type="dxa"/>
        <w:bottom w:w="57.0" w:type="dxa"/>
        <w:right w:w="108.0" w:type="dxa"/>
      </w:tblCellMar>
    </w:tblPr>
  </w:style>
  <w:style w:type="table" w:styleId="Table6">
    <w:basedOn w:val="TableNormal"/>
    <w:pPr>
      <w:spacing w:line="240" w:lineRule="auto"/>
    </w:pPr>
    <w:tblPr>
      <w:tblStyleRowBandSize w:val="1"/>
      <w:tblStyleColBandSize w:val="1"/>
      <w:tblCellMar>
        <w:top w:w="57.0" w:type="dxa"/>
        <w:left w:w="108.0" w:type="dxa"/>
        <w:bottom w:w="57.0" w:type="dxa"/>
        <w:right w:w="108.0" w:type="dxa"/>
      </w:tblCellMar>
    </w:tblPr>
  </w:style>
  <w:style w:type="table" w:styleId="Table7">
    <w:basedOn w:val="TableNormal"/>
    <w:pPr>
      <w:spacing w:line="240" w:lineRule="auto"/>
    </w:pPr>
    <w:tblPr>
      <w:tblStyleRowBandSize w:val="1"/>
      <w:tblStyleColBandSize w:val="1"/>
      <w:tblCellMar>
        <w:top w:w="57.0" w:type="dxa"/>
        <w:left w:w="108.0" w:type="dxa"/>
        <w:bottom w:w="57.0" w:type="dxa"/>
        <w:right w:w="108.0" w:type="dxa"/>
      </w:tblCellMar>
    </w:tblPr>
  </w:style>
  <w:style w:type="table" w:styleId="Table8">
    <w:basedOn w:val="TableNormal"/>
    <w:pPr>
      <w:spacing w:line="240" w:lineRule="auto"/>
    </w:pPr>
    <w:tblPr>
      <w:tblStyleRowBandSize w:val="1"/>
      <w:tblStyleColBandSize w:val="1"/>
      <w:tblCellMar>
        <w:top w:w="57.0" w:type="dxa"/>
        <w:left w:w="108.0" w:type="dxa"/>
        <w:bottom w:w="57.0" w:type="dxa"/>
        <w:right w:w="108.0" w:type="dxa"/>
      </w:tblCellMar>
    </w:tblPr>
  </w:style>
  <w:style w:type="table" w:styleId="Table9">
    <w:basedOn w:val="TableNormal"/>
    <w:pPr>
      <w:spacing w:line="240" w:lineRule="auto"/>
    </w:pPr>
    <w:tblPr>
      <w:tblStyleRowBandSize w:val="1"/>
      <w:tblStyleColBandSize w:val="1"/>
      <w:tblCellMar>
        <w:top w:w="57.0" w:type="dxa"/>
        <w:left w:w="108.0" w:type="dxa"/>
        <w:bottom w:w="57.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k7C5GnJIIdamtIos1I6AUC7+eg==">CgMxLjAaHQoBMBIYChYIB0ISEhBBcmlhbCBVbmljb2RlIE1TGh0KATESGAoWCAdCEhIQQXJpYWwgVW5pY29kZSBNUxodCgEyEhgKFggHQhISEEFyaWFsIFVuaWNvZGUgTVMaHQoBMxIYChYIB0ISEhBBcmlhbCBVbmljb2RlIE1TOAByITFUdEJpS1VNZ3E2bXVXR2hsODhvaVBzS2lkVllIeW1RZQ==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2026-02-24T19:45:00Z</dcterms:created>
  <dc:creator>Wendell Teske</dc:creator>
</cp:coreProperties>
</file>