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05 | Especificações e Rascunhos Iniciais da Proposta de Solução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finalizar a etapa do Ciclo de Ideação do Trabalho de Conclusão de Semestre, a quinta entrega parcial exigirá que sua equipe elabore dois itens: As Especificações da Solução e as Skeleton Screens.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Especificações da Solução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Representam uma série de características expostas em um quadro simples para identificar e responder a questionamentos acerca de alguns elementos da proposta de solução. Mais especificamente falando sobre a área (já definida na Sprint 01), nome definido pela equipe da solução, identificação da(s) persona(s) da proposta, escolha da plataforma que estará sendo implantada a solução, tratativas de monetização e a escolha e definição da paleta de cores.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Skeleton Screens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skeleton screens, ou "telas esqueleto" são protótipos simplórios utilizados para mensurar como será o comportamento das funcionalidades obrigatórias do sistema que será produzido. O objetivo não é apresentar designs e protótipos perfeitos, mas sim uma espécie de roteiro para determinar a jornada do usuário dentro da solução.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documento que a equipe estará preenchendo os itens mencionados acima podem ser contemplados nos anexos desta Sprint. Anexos "Sprint 05 - Especificações e Rascunhos Iniciais". Além disso, este é o e-mail do professor &amp;lt;728622@profe.sed.sc.gov.br&gt;.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de entrega: 14/04/2026 (terça-feira) até às 22:00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Formato de entrega: Envio do documento para o e-mail do professor por parte do líder da equipe.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Nomenclatura do arquivo: sprint-05_tcs_especificacoes-rascunhos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2,25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Postagem feita em 8:35 PM, mar. 24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