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Diretora: Jenifer Milena Pellin da Silva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Assessores</w:t>
      </w:r>
      <w:r w:rsidDel="00000000" w:rsidR="00000000" w:rsidRPr="00000000">
        <w:rPr>
          <w:rtl w:val="0"/>
        </w:rPr>
        <w:t xml:space="preserve"> de Direção</w:t>
      </w:r>
      <w:r w:rsidDel="00000000" w:rsidR="00000000" w:rsidRPr="00000000">
        <w:rPr>
          <w:color w:val="000000"/>
          <w:rtl w:val="0"/>
        </w:rPr>
        <w:t xml:space="preserve">: Alessandra dos Santos Fernandes John Elinton Trisotto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color w:val="000000"/>
          <w:rtl w:val="0"/>
        </w:rPr>
        <w:t xml:space="preserve">Assistente de Educação: </w:t>
      </w:r>
      <w:r w:rsidDel="00000000" w:rsidR="00000000" w:rsidRPr="00000000">
        <w:rPr>
          <w:rtl w:val="0"/>
        </w:rPr>
        <w:t xml:space="preserve">Lorena Wosniak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/>
      </w:pPr>
      <w:r w:rsidDel="00000000" w:rsidR="00000000" w:rsidRPr="00000000">
        <w:rPr>
          <w:rtl w:val="0"/>
        </w:rPr>
        <w:t xml:space="preserve">Assistente Técnico Pedagógico: Rafaela Alessandra Schneider Hinsching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Orientadora Educacional: Joice Daniela Santana Muraoka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Professor: Wendell Thomas Teske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80" w:before="160" w:lineRule="auto"/>
        <w:rPr/>
      </w:pPr>
      <w:r w:rsidDel="00000000" w:rsidR="00000000" w:rsidRPr="00000000">
        <w:rPr>
          <w:rtl w:val="0"/>
        </w:rPr>
        <w:t xml:space="preserve">SPRINT 08: ESTABELECENDO REQUISITOS FUNCIONAIS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4"/>
        <w:tblGridChange w:id="0">
          <w:tblGrid>
            <w:gridCol w:w="92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46c43" w:space="0" w:sz="48" w:val="single"/>
              <w:bottom w:color="000000" w:space="0" w:sz="0" w:val="nil"/>
              <w:right w:color="000000" w:space="0" w:sz="0" w:val="nil"/>
            </w:tcBorders>
            <w:shd w:fill="e1ece7" w:val="clea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1ece7" w:val="clear"/>
              <w:spacing w:after="40" w:line="28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Importante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8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808080"/>
                <w:sz w:val="22"/>
                <w:szCs w:val="22"/>
                <w:rtl w:val="0"/>
              </w:rPr>
              <w:t xml:space="preserve">Os requisitos funcionais são especificações que definem o que o sistema deve fazer, esclarecendo obrigações que o software deverá cumprir e funcionalidades que o usuário desempenhará ao utilizar o sistema. Além disso, os requisitos funcionais documentam e moldam a jornada do usuário, garantindo maior entendimento sobre 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504"/>
        <w:tblGridChange w:id="0">
          <w:tblGrid>
            <w:gridCol w:w="846"/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0000" cy="360000"/>
                  <wp:effectExtent b="0" l="0" r="0" t="0"/>
                  <wp:docPr id="2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Nenhuma Operação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 que o requisito funcional elaborado não terá nenhuma operação com a estrutura de armazenamento da proposta de solução.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0000" cy="360000"/>
                  <wp:effectExtent b="0" l="0" r="0" t="0"/>
                  <wp:docPr id="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Operação de Inserção de Dados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 que o requisito funcional elaborado fará operações de inserção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de dados dentro da estrutura de armazenamento da proposta de solução.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0000" cy="360000"/>
                  <wp:effectExtent b="0" l="0" r="0" t="0"/>
                  <wp:docPr id="2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Operação de Atualização de Dados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 que o requisito funcional elaborado fará operações de atualização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de dados dentro da estrutura de armazenamento da proposta de solução.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0000" cy="360000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Operação de Exclusão de Dados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 que o requisito funcional elaborado fará operações de exclusão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de dados dentro da estrutura de armazenamento da proposta de solução.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60000" cy="360000"/>
                  <wp:effectExtent b="0" l="0" r="0" t="0"/>
                  <wp:docPr id="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Operação de Consulta de Dados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 que o requisito funcional elaborado fará operações de consulta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de dados dentro da estrutura de armazenamento da proposta de solução.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6"/>
        <w:gridCol w:w="6521"/>
        <w:gridCol w:w="1691"/>
        <w:tblGridChange w:id="0">
          <w:tblGrid>
            <w:gridCol w:w="1126"/>
            <w:gridCol w:w="6521"/>
            <w:gridCol w:w="169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146c43" w:space="0" w:sz="2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e1ece7" w:val="clear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Quadro de Requisitos Funcionais - Proprietário de Veículos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b w:val="1"/>
                <w:b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808080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b w:val="1"/>
                <w:b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808080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b w:val="1"/>
                <w:b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808080"/>
                <w:sz w:val="20"/>
                <w:szCs w:val="20"/>
                <w:rtl w:val="0"/>
              </w:rPr>
              <w:t xml:space="preserve">Operação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o cadastro de usuários do tipo “proprietário de veículos”.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RF02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a autenticação de usuários.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RF03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realize o cadastro de seus veículos.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4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RF04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realize a consulta e alteração cadastral de seus veículos.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RF05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realize a exclusão de cadastro dos seus veículos.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3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RF06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realize solicitações de agendamento de atendimento direcionadas a um determinado prestador de serviços de manutenção automotiva.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RF07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consulte, altere e/ou cancele solicitações de agendamento.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RF08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consulte o histórico de manutenção de seus veículos.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4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RF09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cadastre intercorrências observadas em seus veículos.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3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RF10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consulte e altere as intercorrências vinculadas aos veículos em sua propriedade.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3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2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6"/>
        <w:gridCol w:w="6521"/>
        <w:gridCol w:w="1691"/>
        <w:tblGridChange w:id="0">
          <w:tblGrid>
            <w:gridCol w:w="1126"/>
            <w:gridCol w:w="6521"/>
            <w:gridCol w:w="169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146c43" w:space="0" w:sz="2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shd w:fill="e1ece7" w:val="clear"/>
            <w:vAlign w:val="center"/>
          </w:tcPr>
          <w:p w:rsidR="00000000" w:rsidDel="00000000" w:rsidP="00000000" w:rsidRDefault="00000000" w:rsidRPr="00000000" w14:paraId="00000045">
            <w:pPr>
              <w:shd w:fill="e1ece7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Quadro de Requisitos Funcionais - Prestador de Serviços Automotivos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808080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808080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808080"/>
                <w:sz w:val="20"/>
                <w:szCs w:val="20"/>
                <w:rtl w:val="0"/>
              </w:rPr>
              <w:t xml:space="preserve">Operação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o cadastro de usuários do tipo “prestador de serviços de manutenção automotiva”.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RF02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a autenticação de usuários.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RF03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visualize e aceite ou recuse as solicitações de agendamento direcionadas a ele.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4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RF04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visualize os agendamentos aceitos para atendimento.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RF05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consulte os atendimentos ativos e encerrados.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3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RF06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inicie o atendimento de solicitações.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RF07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altere o status de atendimento das solicitações, para indicar a evolução das etapas de atendimento.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2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RF08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insira observações pertinentes a cada uma das etapas do atendimento.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RF09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consulte e altere observações relacionadas às etapas de atendimento.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RF10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delete observações relacionadas às etapas de atendimento.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3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RF11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insira e/ou vincule um ou mais serviços a um atendimento.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3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3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RF12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altere ou delete os serviços vinculados à um determinado atendimento. 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RF13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encerre atendimentos, onde será solicitado o preenchimento de um relatório descritivo do(s) serviço(s) realizado(s) em determinado veículo.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4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RF14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deverá permitir que o usuário gere um documento do tipo relatório sobre os atendimentos encerrados.</w:t>
            </w:r>
          </w:p>
        </w:tc>
        <w:tc>
          <w:tcPr>
            <w:tcBorders>
              <w:top w:color="bfbfbf" w:space="0" w:sz="4" w:val="single"/>
              <w:left w:color="bfbfbf" w:space="0" w:sz="6" w:val="single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360000" cy="360000"/>
                  <wp:effectExtent b="0" l="0" r="0" t="0"/>
                  <wp:docPr id="2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12" w:type="first"/>
      <w:pgSz w:h="16838" w:w="11906" w:orient="portrait"/>
      <w:pgMar w:bottom="1418" w:top="1418" w:left="1276" w:right="127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5939790" cy="608965"/>
          <wp:effectExtent b="0" l="0" r="0" t="0"/>
          <wp:docPr id="3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39790" cy="608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line="240" w:lineRule="auto"/>
      <w:jc w:val="center"/>
    </w:pPr>
    <w:rPr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85.0" w:type="dxa"/>
        <w:left w:w="142.0" w:type="dxa"/>
        <w:bottom w:w="85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aok9tcKku87LpfWMF3OWdUn+GQ==">CgMxLjA4AHIhMTZkOEM5OHpXeEJxTGEyUW9lYzNab1p0aF9Pall1dGVO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