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Sprint 11 | Documentação Acadêmica – Introdução, Considerações Finais e Referências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Olá, pessoal!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décima primeira entrega parcial do Trabalho de Conclusão Semestral do Curso Técnico em Informática compreende na finalização da Documentação Acadêmica, isso porque ela representa os tópicos de Introdução, Considerações Finais e Referências Bibliográficas.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Quanto ao que de fato precisa ser preenchido e adicionado no documento, a equipe pode contemplar o Documento Acadêmico atualizado com os respectivos tópicos.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Esta Sprint possui a categoria de "Documentação Acadêmica", isto é, não haverá a necessidade do líder realizar a entrega pelo e-mail. A entrega será corrigida e avaliada a partir das movimentações realizadas na pasta compartilhada com a equipe!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Especificações da Entrega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Data de entrega: 03/07/2026 (sexta-feira) até às 22:00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Esta entrega parcial faz parte do Trabalho de Conclusão de Semestre e compõe nota de 1,50 ponto(s). Atenção, por se tratar de uma das últimas Sprints do Trabalho Semestral, a mesma não poderá ser entregue após a data e horário de entrega.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Dúvidas? Assim como uma inteligência artificial, o professor também responde perguntas! Questione-o.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Abraço,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Professor Wendell Teske.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Saiba mais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Postagem feita em 8:43 PM, jun. 16 (BRT) por WENDELL THOMAS TESKE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