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30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B6478"/>
          <w:sz w:val="24"/>
          <w:szCs w:val="24"/>
        </w:rPr>
        <w:t xml:space="preserve">DOCUMENTO TÉCNICO DE ARQUITETURA</w:t>
      </w:r>
    </w:p>
    <w:p>
      <w:pPr>
        <w:spacing w:after="70"/>
        <w:jc w:val="center"/>
      </w:pPr>
      <w:r>
        <w:rPr>
          <w:rFonts w:ascii="Calibri" w:cs="Calibri" w:eastAsia="Calibri" w:hAnsi="Calibri"/>
          <w:b/>
          <w:bCs/>
          <w:color w:val="1F36C7"/>
          <w:sz w:val="38"/>
          <w:szCs w:val="38"/>
        </w:rPr>
        <w:t xml:space="preserve">Passaporte de Segurança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E1424"/>
          <w:sz w:val="24"/>
          <w:szCs w:val="24"/>
        </w:rPr>
        <w:t xml:space="preserve">Infraestrutura sugerida — Cenários A e B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5B6478"/>
          <w:sz w:val="19"/>
          <w:szCs w:val="19"/>
        </w:rPr>
        <w:t xml:space="preserve">Material para avaliação da equipe técnica da Unilever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E1424"/>
          <w:sz w:val="20"/>
          <w:szCs w:val="20"/>
        </w:rPr>
        <w:t xml:space="preserve">Cliente: Unilever   ·   Fornecedor: DriveData Ltda.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5B6478"/>
          <w:sz w:val="18"/>
          <w:szCs w:val="18"/>
        </w:rPr>
        <w:t xml:space="preserve">Anexo técnico da proposta PROP-2026-0005 · versão 1.0 · 28/08/2026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1. Objetivo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Este documento descreve a arquitetura técnica sugerida para o Passaporte de Segurança, em dois cenários de hospedagem: na infraestrutura gerenciada pela DriveData (Cenário A) e na infraestrutura da Unilever (Cenário B). O objetivo é apoiar a avaliação da equipe técnica e de segurança da Unilever quanto a rede, acessos, segurança e provisionamento.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B6478"/>
          <w:sz w:val="21"/>
          <w:szCs w:val="21"/>
        </w:rPr>
        <w:t xml:space="preserve">É um anexo técnico. As condições comerciais estão na proposta PROP-2026-0005.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2. Visão geral da solução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Sistema web responsivo, com duas experiências: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Consulta do colaborador: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página pública, acessada por RE ou QR Code, sem login.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Painel de gestão (SHE, Saúde, Administração):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área autenticada por e-mail e senha.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Componentes principais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1900"/>
        <w:gridCol w:w="3020"/>
        <w:gridCol w:w="3300"/>
      </w:tblGrid>
      <w:tr>
        <w:trPr>
          <w:tblHeader/>
        </w:trPr>
        <w:tc>
          <w:tcPr>
            <w:tcW w:type="dxa" w:w="19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30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Tecnologia</w:t>
            </w:r>
          </w:p>
        </w:tc>
        <w:tc>
          <w:tcPr>
            <w:tcW w:type="dxa" w:w="33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Função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Aplicação</w:t>
            </w:r>
          </w:p>
        </w:tc>
        <w:tc>
          <w:tcPr>
            <w:tcW w:type="dxa" w:w="3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Next.js (front + back no mesmo app)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Telas e regras de negócio.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Banco de dados</w:t>
            </w:r>
          </w:p>
        </w:tc>
        <w:tc>
          <w:tcPr>
            <w:tcW w:type="dxa" w:w="3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PostgreSQL (ou SQL Server no Cenário B)</w:t>
            </w:r>
          </w:p>
        </w:tc>
        <w:tc>
          <w:tcPr>
            <w:tcW w:type="dxa" w:w="3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Dados do sistema e cópia tratada da base.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Sincronização</w:t>
            </w:r>
          </w:p>
        </w:tc>
        <w:tc>
          <w:tcPr>
            <w:tcW w:type="dxa" w:w="3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Rotina agendada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Lê o SharePoint e atualiza o banco.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Autenticação</w:t>
            </w:r>
          </w:p>
        </w:tc>
        <w:tc>
          <w:tcPr>
            <w:tcW w:type="dxa" w:w="3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E-mail e senha, na própria plataforma</w:t>
            </w:r>
          </w:p>
        </w:tc>
        <w:tc>
          <w:tcPr>
            <w:tcW w:type="dxa" w:w="3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Sem SSO corporativo.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Fonte de dados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Unilever consolida as fontes em um único ponto: o SharePoint (base de treinamentos, UniU e ASO). O sistema lê exclusivamente desse ponto, via Microsoft Graph API, com permissão de leitura. Nenhum dado é digitado manualmente na carteirinha.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3. Cenário A — Infraestrutura gerenciada pela DriveData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 sistema roda na nuvem gerenciada pela DriveData e lê a base consolidada no SharePoint da Unilever.</w:t>
      </w:r>
    </w:p>
    <w:p>
      <w:pPr>
        <w:spacing w:after="80" w:before="60"/>
        <w:jc w:val="center"/>
      </w:pPr>
      <w:r>
        <w:drawing>
          <wp:inline distT="0" distB="0" distL="0" distR="0">
            <wp:extent cx="5715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Componentes e responsáveis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300"/>
        <w:gridCol w:w="3520"/>
        <w:gridCol w:w="2400"/>
      </w:tblGrid>
      <w:tr>
        <w:trPr>
          <w:tblHeader/>
        </w:trPr>
        <w:tc>
          <w:tcPr>
            <w:tcW w:type="dxa" w:w="23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5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Tecnologia</w:t>
            </w:r>
          </w:p>
        </w:tc>
        <w:tc>
          <w:tcPr>
            <w:tcW w:type="dxa" w:w="24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Hospedagem do app</w:t>
            </w:r>
          </w:p>
        </w:tc>
        <w:tc>
          <w:tcPr>
            <w:tcW w:type="dxa" w:w="35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Plataforma gerenciada (ex.: Vercel), HTTPS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DriveData</w:t>
            </w:r>
          </w:p>
        </w:tc>
      </w:tr>
      <w:tr>
        <w:tc>
          <w:tcPr>
            <w:tcW w:type="dxa" w:w="2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Banco de dados</w:t>
            </w:r>
          </w:p>
        </w:tc>
        <w:tc>
          <w:tcPr>
            <w:tcW w:type="dxa" w:w="35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PostgreSQL gerenciado</w:t>
            </w:r>
          </w:p>
        </w:tc>
        <w:tc>
          <w:tcPr>
            <w:tcW w:type="dxa" w:w="2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DriveData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Sincronização</w:t>
            </w:r>
          </w:p>
        </w:tc>
        <w:tc>
          <w:tcPr>
            <w:tcW w:type="dxa" w:w="35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Rotina agendada via Graph API (leitura)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DriveData</w:t>
            </w:r>
          </w:p>
        </w:tc>
      </w:tr>
      <w:tr>
        <w:tc>
          <w:tcPr>
            <w:tcW w:type="dxa" w:w="2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Acesso ao SharePoint</w:t>
            </w:r>
          </w:p>
        </w:tc>
        <w:tc>
          <w:tcPr>
            <w:tcW w:type="dxa" w:w="35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App Registration (Entra ID), permissão mínima de leitura</w:t>
            </w:r>
          </w:p>
        </w:tc>
        <w:tc>
          <w:tcPr>
            <w:tcW w:type="dxa" w:w="2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Unilever provê · DriveData consome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Autenticação</w:t>
            </w:r>
          </w:p>
        </w:tc>
        <w:tc>
          <w:tcPr>
            <w:tcW w:type="dxa" w:w="35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E-mail e senha na plataforma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DriveData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O que a Unilever fornece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App Registration com leitura no site do SharePoint da base.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Lista inicial dos usuários da equipe e seus perfis.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Subdomínio para publicação (opcional).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Consideração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Uma cópia tratada dos dados fica no ambiente da DriveData. É o cenário de menor esforço e prazo, e a consulta do colaborador já é acessível pela internet.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4. Cenário B — Infraestrutura da Unilever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 sistema roda inteiramente no ambiente da Unilever (on-premise ou Azure). O dado não sai da rede interna. Apenas a consulta do colaborador é publicada para fora.</w:t>
      </w:r>
    </w:p>
    <w:p>
      <w:pPr>
        <w:spacing w:after="80" w:before="6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Componentes e responsáveis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300"/>
        <w:gridCol w:w="3520"/>
        <w:gridCol w:w="2400"/>
      </w:tblGrid>
      <w:tr>
        <w:trPr>
          <w:tblHeader/>
        </w:trPr>
        <w:tc>
          <w:tcPr>
            <w:tcW w:type="dxa" w:w="23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5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Tecnologia</w:t>
            </w:r>
          </w:p>
        </w:tc>
        <w:tc>
          <w:tcPr>
            <w:tcW w:type="dxa" w:w="24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Servidor de aplicação</w:t>
            </w:r>
          </w:p>
        </w:tc>
        <w:tc>
          <w:tcPr>
            <w:tcW w:type="dxa" w:w="35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VM Linux com container (Docker)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Unilever provê · DriveData configura</w:t>
            </w:r>
          </w:p>
        </w:tc>
      </w:tr>
      <w:tr>
        <w:tc>
          <w:tcPr>
            <w:tcW w:type="dxa" w:w="2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Banco de dados</w:t>
            </w:r>
          </w:p>
        </w:tc>
        <w:tc>
          <w:tcPr>
            <w:tcW w:type="dxa" w:w="35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PostgreSQL ou SQL Server da Unilever</w:t>
            </w:r>
          </w:p>
        </w:tc>
        <w:tc>
          <w:tcPr>
            <w:tcW w:type="dxa" w:w="2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Unilever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Sincronização</w:t>
            </w:r>
          </w:p>
        </w:tc>
        <w:tc>
          <w:tcPr>
            <w:tcW w:type="dxa" w:w="35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Job agendado no ambiente da Unilever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DriveData configura</w:t>
            </w:r>
          </w:p>
        </w:tc>
      </w:tr>
      <w:tr>
        <w:tc>
          <w:tcPr>
            <w:tcW w:type="dxa" w:w="2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Exposição da consulta</w:t>
            </w:r>
          </w:p>
        </w:tc>
        <w:tc>
          <w:tcPr>
            <w:tcW w:type="dxa" w:w="35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Reverse proxy / DMZ com HTTPS</w:t>
            </w:r>
          </w:p>
        </w:tc>
        <w:tc>
          <w:tcPr>
            <w:tcW w:type="dxa" w:w="2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Unilever (rede / segurança)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Autenticação</w:t>
            </w:r>
          </w:p>
        </w:tc>
        <w:tc>
          <w:tcPr>
            <w:tcW w:type="dxa" w:w="35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E-mail e senha na plataforma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DriveData</w:t>
            </w:r>
          </w:p>
        </w:tc>
      </w:tr>
      <w:tr>
        <w:tc>
          <w:tcPr>
            <w:tcW w:type="dxa" w:w="2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Pipeline de deploy</w:t>
            </w:r>
          </w:p>
        </w:tc>
        <w:tc>
          <w:tcPr>
            <w:tcW w:type="dxa" w:w="35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GitHub Actions ou Azure DevOps</w:t>
            </w:r>
          </w:p>
        </w:tc>
        <w:tc>
          <w:tcPr>
            <w:tcW w:type="dxa" w:w="2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A acordar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O que a Unilever fornece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Servidor (VM Linux) para hospedar a aplicação e permissão para uso de container.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Banco de dados (PostgreSQL ou SQL Server) e credenciais com privilégio adequado.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Acesso de leitura ao SharePoint.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Publicação segura da consulta do colaborador (reverse proxy / DMZ).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Pipeline de deploy aceito e pontos focais de rede e segurança.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Ponto de atenção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consulta é feita no celular pessoal do colaborador, fora da rede. Para funcionar, a aplicação precisa ser publicada para a internet por um reverse proxy / DMZ. Se a exposição externa não for permitida, a consulta fica restrita a dispositivos internos, o que altera o escopo.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5. Segurança e conformidade (ambos os cenários)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HTTPS/TLS em todo o tráfego.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Usuário de banco com privilégio mínimo. Leitura na origem; leitura e escrita apenas no banco do sistema.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Segredos em cofre gerenciado (ex.: Key Vault) ou variáveis protegidas.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Segurança por perfil no banco (RLS).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ASO como dado sensível: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inserção apenas pela Saúde; visualização apenas por Administração e Saúde. SHE e colaborador não visualizam.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Registro de auditoria imutável das ações.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Nenhum dado pessoal em URL.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Conformidade com a LGPD (Lei 13.709/2018).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6. Implantação e atualização (CI/CD)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Código versionado em repositório Git, com histórico e possibilidade de rollback.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Publicação por pipeline (GitHub Actions), com aprovação.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No Cenário A, deploy direto na plataforma gerenciada. No Cenário B, deploy no servidor da Unilever pelo pipeline acordado.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7. Comparativo técnico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400"/>
        <w:gridCol w:w="2910"/>
        <w:gridCol w:w="2910"/>
      </w:tblGrid>
      <w:tr>
        <w:trPr>
          <w:tblHeader/>
        </w:trPr>
        <w:tc>
          <w:tcPr>
            <w:tcW w:type="dxa" w:w="24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291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Cenário A (DriveData)</w:t>
            </w:r>
          </w:p>
        </w:tc>
        <w:tc>
          <w:tcPr>
            <w:tcW w:type="dxa" w:w="291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Cenário B (Unilever)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Local do dado</w:t>
            </w:r>
          </w:p>
        </w:tc>
        <w:tc>
          <w:tcPr>
            <w:tcW w:type="dxa" w:w="291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Cópia no ambiente DriveData</w:t>
            </w:r>
          </w:p>
        </w:tc>
        <w:tc>
          <w:tcPr>
            <w:tcW w:type="dxa" w:w="291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100% no ambiente Unilever</w:t>
            </w:r>
          </w:p>
        </w:tc>
      </w:tr>
      <w:tr>
        <w:tc>
          <w:tcPr>
            <w:tcW w:type="dxa" w:w="2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Exposição da consulta</w:t>
            </w:r>
          </w:p>
        </w:tc>
        <w:tc>
          <w:tcPr>
            <w:tcW w:type="dxa" w:w="291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Já pública (nuvem)</w:t>
            </w:r>
          </w:p>
        </w:tc>
        <w:tc>
          <w:tcPr>
            <w:tcW w:type="dxa" w:w="291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Via reverse proxy / DMZ da Unilever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Banco</w:t>
            </w:r>
          </w:p>
        </w:tc>
        <w:tc>
          <w:tcPr>
            <w:tcW w:type="dxa" w:w="291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PostgreSQL gerenciado</w:t>
            </w:r>
          </w:p>
        </w:tc>
        <w:tc>
          <w:tcPr>
            <w:tcW w:type="dxa" w:w="291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PostgreSQL ou SQL Server da Unilever</w:t>
            </w:r>
          </w:p>
        </w:tc>
      </w:tr>
      <w:tr>
        <w:tc>
          <w:tcPr>
            <w:tcW w:type="dxa" w:w="2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Esforço de setup</w:t>
            </w:r>
          </w:p>
        </w:tc>
        <w:tc>
          <w:tcPr>
            <w:tcW w:type="dxa" w:w="291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Baixo</w:t>
            </w:r>
          </w:p>
        </w:tc>
        <w:tc>
          <w:tcPr>
            <w:tcW w:type="dxa" w:w="291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Maior (ambiente do zero)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Dependência do time da Unilever</w:t>
            </w:r>
          </w:p>
        </w:tc>
        <w:tc>
          <w:tcPr>
            <w:tcW w:type="dxa" w:w="291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Baixa (apenas SharePoint)</w:t>
            </w:r>
          </w:p>
        </w:tc>
        <w:tc>
          <w:tcPr>
            <w:tcW w:type="dxa" w:w="291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Alta (servidor, rede, pipeline)</w:t>
            </w:r>
          </w:p>
        </w:tc>
      </w:tr>
      <w:tr>
        <w:tc>
          <w:tcPr>
            <w:tcW w:type="dxa" w:w="2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Prazo estimado</w:t>
            </w:r>
          </w:p>
        </w:tc>
        <w:tc>
          <w:tcPr>
            <w:tcW w:type="dxa" w:w="291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9 semanas</w:t>
            </w:r>
          </w:p>
        </w:tc>
        <w:tc>
          <w:tcPr>
            <w:tcW w:type="dxa" w:w="291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12 a 14 semanas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8. Perguntas em aberto para a equipe técnica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SharePoint: liberam App Registration com leitura no site da base? Qual site e biblioteca?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Cenário B: fornecem VM Linux? Qual sistema operacional e versão? Uso de container é permitido?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Cenário B: o banco será PostgreSQL ou SQL Server? Qual versão?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Como o colaborador acessa a consulta de fora da rede? Reverse proxy / DMZ, ou consulta apenas interna?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Qual pipeline de deploy é aceito (GitHub Actions ou Azure DevOps)?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Padrão de domínio e TLS, e gestão de segredos (Key Vault)?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Há requisitos de segurança / hardening obrigatórios a seguir?</w:t>
      </w:r>
    </w:p>
    <w:p>
      <w:pPr>
        <w:spacing w:after="160"/>
      </w:pPr>
    </w:p>
    <w:p>
      <w:pPr>
        <w:pBdr>
          <w:bottom w:val="single" w:color="1F36C7" w:sz="6"/>
        </w:pBdr>
        <w:spacing w:after="12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i/>
          <w:iCs/>
          <w:color w:val="5B6478"/>
          <w:sz w:val="17"/>
          <w:szCs w:val="17"/>
        </w:rPr>
        <w:t xml:space="preserve">DriveData Ltda. · CNPJ 55.175.790/0001-38 · Anexo técnico da PROP-2026-0005 · Confidencial.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3B6"/>
        <w:sz w:val="16"/>
        <w:szCs w:val="16"/>
      </w:rPr>
      <w:t xml:space="preserve">DriveData Ltda. · Anexo técnico PROP-2026-0005 · Confidencial · Página </w:t>
    </w:r>
    <w:r>
      <w:rPr>
        <w:rFonts w:ascii="Calibri" w:cs="Calibri" w:eastAsia="Calibri" w:hAnsi="Calibri"/>
        <w:color w:val="9AA3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AA3B6"/>
        <w:sz w:val="16"/>
        <w:szCs w:val="16"/>
      </w:rPr>
      <w:t xml:space="preserve">Arquitetura Técnica · Passaporte de Segurança · Unilever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bdd92405d48759b13ecf03a06e4e929918453c.png"/><Relationship Id="rId10" Type="http://schemas.openxmlformats.org/officeDocument/2006/relationships/image" Target="media/c838d2bcd23e4ce955fe956d732dee63abbdd180.png"/><Relationship Id="rId11" Type="http://schemas.openxmlformats.org/officeDocument/2006/relationships/image" Target="media/9fd71ec263f327a2bf4193b455206755e33184c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Técnica — Passaporte de Segurança — Unilever</dc:title>
  <dc:creator>DriveData</dc:creator>
  <cp:lastModifiedBy>Un-named</cp:lastModifiedBy>
  <cp:revision>1</cp:revision>
  <dcterms:created xsi:type="dcterms:W3CDTF">2026-09-03T11:56:08.578Z</dcterms:created>
  <dcterms:modified xsi:type="dcterms:W3CDTF">2026-09-03T11:56:08.579Z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