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ABC2D" w14:textId="77777777" w:rsidR="00B71284" w:rsidRPr="00BF6A29" w:rsidRDefault="00B71284" w:rsidP="003B4B70">
      <w:pPr>
        <w:spacing w:line="360" w:lineRule="auto"/>
      </w:pPr>
    </w:p>
    <w:p w14:paraId="1F41EA68" w14:textId="77777777" w:rsidR="00B71284" w:rsidRPr="00BF6A29" w:rsidRDefault="00B71284" w:rsidP="003B4B70">
      <w:pPr>
        <w:spacing w:line="360" w:lineRule="auto"/>
      </w:pPr>
    </w:p>
    <w:p w14:paraId="3ECA6C60" w14:textId="77777777" w:rsidR="00B71284" w:rsidRPr="00BF6A29" w:rsidRDefault="00B71284" w:rsidP="003B4B70">
      <w:pPr>
        <w:spacing w:line="360" w:lineRule="auto"/>
      </w:pPr>
    </w:p>
    <w:p w14:paraId="76AC7B7C" w14:textId="77777777" w:rsidR="00B71284" w:rsidRPr="00BF6A29" w:rsidRDefault="00000000" w:rsidP="003B4B70">
      <w:pPr>
        <w:spacing w:after="40" w:line="360" w:lineRule="auto"/>
        <w:jc w:val="center"/>
      </w:pPr>
      <w:proofErr w:type="spellStart"/>
      <w:r w:rsidRPr="00BF6A29">
        <w:rPr>
          <w:rFonts w:eastAsia="Calibri"/>
          <w:b/>
          <w:bCs/>
          <w:color w:val="B3221E"/>
          <w:sz w:val="64"/>
          <w:szCs w:val="64"/>
        </w:rPr>
        <w:t>CardioIA</w:t>
      </w:r>
      <w:proofErr w:type="spellEnd"/>
    </w:p>
    <w:p w14:paraId="520A315E" w14:textId="77777777" w:rsidR="00B71284" w:rsidRPr="00BF6A29" w:rsidRDefault="00000000" w:rsidP="003B4B70">
      <w:pPr>
        <w:spacing w:after="400" w:line="360" w:lineRule="auto"/>
        <w:jc w:val="center"/>
      </w:pPr>
      <w:r w:rsidRPr="00BF6A29">
        <w:rPr>
          <w:rFonts w:eastAsia="Calibri"/>
          <w:color w:val="2F2F2F"/>
          <w:sz w:val="28"/>
          <w:szCs w:val="28"/>
        </w:rPr>
        <w:t>A Nova Era da Cardiologia Inteligente</w:t>
      </w:r>
    </w:p>
    <w:p w14:paraId="6C14BD96" w14:textId="77777777" w:rsidR="00B71284" w:rsidRPr="00BF6A29" w:rsidRDefault="00B71284" w:rsidP="003B4B70">
      <w:pPr>
        <w:pBdr>
          <w:top w:val="single" w:sz="12" w:space="8" w:color="B3221E"/>
        </w:pBdr>
        <w:spacing w:after="240" w:line="360" w:lineRule="auto"/>
        <w:jc w:val="center"/>
      </w:pPr>
    </w:p>
    <w:p w14:paraId="72BA068B" w14:textId="77777777" w:rsidR="00B71284" w:rsidRPr="00BF6A29" w:rsidRDefault="00000000" w:rsidP="003B4B70">
      <w:pPr>
        <w:spacing w:after="80" w:line="360" w:lineRule="auto"/>
        <w:jc w:val="center"/>
      </w:pPr>
      <w:r w:rsidRPr="00BF6A29">
        <w:rPr>
          <w:rFonts w:eastAsia="Calibri"/>
          <w:b/>
          <w:bCs/>
          <w:color w:val="2F2F2F"/>
          <w:sz w:val="30"/>
          <w:szCs w:val="30"/>
        </w:rPr>
        <w:t>FASE 1 — BATIMENTOS DE DADOS</w:t>
      </w:r>
    </w:p>
    <w:p w14:paraId="659A07CB" w14:textId="77777777" w:rsidR="00B71284" w:rsidRPr="00BF6A29" w:rsidRDefault="00000000" w:rsidP="003B4B70">
      <w:pPr>
        <w:spacing w:after="500" w:line="360" w:lineRule="auto"/>
        <w:jc w:val="center"/>
      </w:pPr>
      <w:r w:rsidRPr="00BF6A29">
        <w:rPr>
          <w:rFonts w:eastAsia="Calibri"/>
          <w:color w:val="666666"/>
          <w:sz w:val="24"/>
          <w:szCs w:val="24"/>
        </w:rPr>
        <w:t>Documento Resumo da Entrega</w:t>
      </w:r>
    </w:p>
    <w:p w14:paraId="6129D5FA" w14:textId="77777777" w:rsidR="00B71284" w:rsidRPr="00BF6A29" w:rsidRDefault="00000000" w:rsidP="003B4B70">
      <w:pPr>
        <w:spacing w:after="60" w:line="360" w:lineRule="auto"/>
        <w:jc w:val="center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FIAP — Graduação em Inteligência Artificial</w:t>
      </w:r>
    </w:p>
    <w:p w14:paraId="1D02D2DB" w14:textId="77777777" w:rsidR="00B71284" w:rsidRPr="00BF6A29" w:rsidRDefault="00000000" w:rsidP="003B4B70">
      <w:pPr>
        <w:spacing w:after="400" w:line="360" w:lineRule="auto"/>
        <w:jc w:val="center"/>
        <w:rPr>
          <w:sz w:val="24"/>
          <w:szCs w:val="24"/>
        </w:rPr>
      </w:pPr>
      <w:r w:rsidRPr="00BF6A29">
        <w:rPr>
          <w:rFonts w:eastAsia="Calibri"/>
          <w:color w:val="666666"/>
          <w:sz w:val="24"/>
          <w:szCs w:val="24"/>
        </w:rPr>
        <w:t xml:space="preserve">Metodologia Project </w:t>
      </w:r>
      <w:proofErr w:type="spellStart"/>
      <w:r w:rsidRPr="00BF6A29">
        <w:rPr>
          <w:rFonts w:eastAsia="Calibri"/>
          <w:color w:val="666666"/>
          <w:sz w:val="24"/>
          <w:szCs w:val="24"/>
        </w:rPr>
        <w:t>Based</w:t>
      </w:r>
      <w:proofErr w:type="spellEnd"/>
      <w:r w:rsidRPr="00BF6A29">
        <w:rPr>
          <w:rFonts w:eastAsia="Calibri"/>
          <w:color w:val="666666"/>
          <w:sz w:val="24"/>
          <w:szCs w:val="24"/>
        </w:rPr>
        <w:t xml:space="preserve"> Learning (PBL)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71284" w:rsidRPr="00BF6A29" w14:paraId="3EF709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5FD8C7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Integrante</w:t>
            </w:r>
          </w:p>
        </w:tc>
        <w:tc>
          <w:tcPr>
            <w:tcW w:w="312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0C0D21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RM</w:t>
            </w:r>
          </w:p>
        </w:tc>
        <w:tc>
          <w:tcPr>
            <w:tcW w:w="312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6085BB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Turma</w:t>
            </w:r>
          </w:p>
        </w:tc>
      </w:tr>
      <w:tr w:rsidR="00B71284" w:rsidRPr="00BF6A29" w14:paraId="5625C0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265204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Miriã</w:t>
            </w:r>
            <w:proofErr w:type="spellEnd"/>
            <w:r w:rsidRPr="00BF6A29">
              <w:rPr>
                <w:rFonts w:eastAsia="Calibri"/>
                <w:color w:val="2F2F2F"/>
                <w:sz w:val="24"/>
                <w:szCs w:val="24"/>
              </w:rPr>
              <w:t xml:space="preserve"> Leal Mantovani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25362D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RM567811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9C2434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2TIAOR-2026</w:t>
            </w:r>
          </w:p>
        </w:tc>
      </w:tr>
      <w:tr w:rsidR="00B71284" w:rsidRPr="00BF6A29" w14:paraId="2F86B1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4942CE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João Pedro Santos Azevedo</w:t>
            </w:r>
          </w:p>
        </w:tc>
        <w:tc>
          <w:tcPr>
            <w:tcW w:w="31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9499DF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RM566701</w:t>
            </w:r>
          </w:p>
        </w:tc>
        <w:tc>
          <w:tcPr>
            <w:tcW w:w="31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DFF354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2TIAOR-2026</w:t>
            </w:r>
          </w:p>
        </w:tc>
      </w:tr>
    </w:tbl>
    <w:p w14:paraId="5D54B9D1" w14:textId="77777777" w:rsidR="00B71284" w:rsidRPr="00BF6A29" w:rsidRDefault="00B71284" w:rsidP="003B4B70">
      <w:pPr>
        <w:spacing w:line="360" w:lineRule="auto"/>
      </w:pPr>
    </w:p>
    <w:p w14:paraId="16696EDB" w14:textId="77777777" w:rsidR="00B71284" w:rsidRPr="00BF6A29" w:rsidRDefault="00000000" w:rsidP="003B4B70">
      <w:pPr>
        <w:spacing w:after="240" w:line="360" w:lineRule="auto"/>
        <w:jc w:val="center"/>
        <w:rPr>
          <w:sz w:val="24"/>
          <w:szCs w:val="24"/>
        </w:rPr>
      </w:pPr>
      <w:r w:rsidRPr="00BF6A29">
        <w:rPr>
          <w:rFonts w:eastAsia="Calibri"/>
          <w:b/>
          <w:bCs/>
          <w:color w:val="2F2F2F"/>
          <w:sz w:val="24"/>
          <w:szCs w:val="24"/>
        </w:rPr>
        <w:t xml:space="preserve">Tutor: </w:t>
      </w:r>
      <w:r w:rsidRPr="00BF6A29">
        <w:rPr>
          <w:rFonts w:eastAsia="Calibri"/>
          <w:color w:val="2F2F2F"/>
          <w:sz w:val="24"/>
          <w:szCs w:val="24"/>
        </w:rPr>
        <w:t xml:space="preserve">Leonardo Ruiz </w:t>
      </w:r>
      <w:proofErr w:type="spellStart"/>
      <w:r w:rsidRPr="00BF6A29">
        <w:rPr>
          <w:rFonts w:eastAsia="Calibri"/>
          <w:color w:val="2F2F2F"/>
          <w:sz w:val="24"/>
          <w:szCs w:val="24"/>
        </w:rPr>
        <w:t>Orabona</w:t>
      </w:r>
      <w:proofErr w:type="spellEnd"/>
    </w:p>
    <w:p w14:paraId="65CE788F" w14:textId="639FDBF9" w:rsidR="00B71284" w:rsidRPr="00BF6A29" w:rsidRDefault="00000000" w:rsidP="003B4B70">
      <w:pPr>
        <w:spacing w:after="60" w:line="360" w:lineRule="auto"/>
        <w:jc w:val="center"/>
        <w:rPr>
          <w:sz w:val="24"/>
          <w:szCs w:val="24"/>
        </w:rPr>
      </w:pPr>
      <w:r w:rsidRPr="00BF6A29">
        <w:rPr>
          <w:rFonts w:eastAsia="Calibri"/>
          <w:b/>
          <w:bCs/>
          <w:color w:val="2F2F2F"/>
          <w:sz w:val="24"/>
          <w:szCs w:val="24"/>
        </w:rPr>
        <w:t>Repositório GitHub:</w:t>
      </w:r>
      <w:hyperlink r:id="rId8" w:history="1">
        <w:r w:rsidRPr="00BF6A29">
          <w:rPr>
            <w:rStyle w:val="Hyperlink"/>
            <w:rFonts w:eastAsia="Calibri"/>
            <w:b/>
            <w:bCs/>
            <w:sz w:val="24"/>
            <w:szCs w:val="24"/>
          </w:rPr>
          <w:t xml:space="preserve"> </w:t>
        </w:r>
        <w:r w:rsidRPr="00BF6A29">
          <w:rPr>
            <w:rStyle w:val="Hyperlink"/>
            <w:rFonts w:eastAsia="Calibri"/>
            <w:sz w:val="24"/>
            <w:szCs w:val="24"/>
          </w:rPr>
          <w:t>https:</w:t>
        </w:r>
        <w:r w:rsidRPr="00BF6A29">
          <w:rPr>
            <w:rStyle w:val="Hyperlink"/>
            <w:rFonts w:eastAsia="Calibri"/>
            <w:sz w:val="24"/>
            <w:szCs w:val="24"/>
          </w:rPr>
          <w:t>/</w:t>
        </w:r>
        <w:r w:rsidRPr="00BF6A29">
          <w:rPr>
            <w:rStyle w:val="Hyperlink"/>
            <w:rFonts w:eastAsia="Calibri"/>
            <w:sz w:val="24"/>
            <w:szCs w:val="24"/>
          </w:rPr>
          <w:t>/github.com/joaostazevedo172/cardioia-fase1</w:t>
        </w:r>
      </w:hyperlink>
    </w:p>
    <w:p w14:paraId="3CF3FE36" w14:textId="77777777" w:rsidR="00B71284" w:rsidRPr="00BF6A29" w:rsidRDefault="00000000" w:rsidP="003B4B70">
      <w:pPr>
        <w:spacing w:line="360" w:lineRule="auto"/>
        <w:jc w:val="center"/>
        <w:rPr>
          <w:sz w:val="24"/>
          <w:szCs w:val="24"/>
        </w:rPr>
      </w:pPr>
      <w:r w:rsidRPr="00BF6A29">
        <w:rPr>
          <w:rFonts w:eastAsia="Calibri"/>
          <w:color w:val="666666"/>
          <w:sz w:val="24"/>
          <w:szCs w:val="24"/>
        </w:rPr>
        <w:t>Agosto de 2026</w:t>
      </w:r>
    </w:p>
    <w:p w14:paraId="776C258C" w14:textId="77777777" w:rsidR="00B71284" w:rsidRPr="00BF6A29" w:rsidRDefault="00000000" w:rsidP="003B4B70">
      <w:pPr>
        <w:spacing w:line="360" w:lineRule="auto"/>
      </w:pPr>
      <w:r w:rsidRPr="00BF6A29">
        <w:br w:type="page"/>
      </w:r>
    </w:p>
    <w:sdt>
      <w:sdtPr>
        <w:rPr>
          <w:rFonts w:ascii="Times New Roman" w:hAnsi="Times New Roman" w:cs="Times New Roman"/>
          <w:sz w:val="24"/>
          <w:szCs w:val="24"/>
        </w:rPr>
        <w:id w:val="-287973759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color w:val="auto"/>
        </w:rPr>
      </w:sdtEndPr>
      <w:sdtContent>
        <w:p w14:paraId="7518C07C" w14:textId="1B334AAC" w:rsidR="00BF6A29" w:rsidRPr="003B4B70" w:rsidRDefault="00BF6A29" w:rsidP="003B4B70">
          <w:pPr>
            <w:pStyle w:val="CabealhodoSumrio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3B4B70">
            <w:rPr>
              <w:rFonts w:ascii="Times New Roman" w:hAnsi="Times New Roman" w:cs="Times New Roman"/>
              <w:sz w:val="24"/>
              <w:szCs w:val="24"/>
            </w:rPr>
            <w:t>Sumário</w:t>
          </w:r>
        </w:p>
        <w:p w14:paraId="7F9360B4" w14:textId="69B70524" w:rsidR="00BF6A29" w:rsidRPr="003B4B70" w:rsidRDefault="00BF6A29" w:rsidP="003B4B70">
          <w:pPr>
            <w:pStyle w:val="Sumrio1"/>
          </w:pPr>
          <w:r w:rsidRPr="003B4B70">
            <w:fldChar w:fldCharType="begin"/>
          </w:r>
          <w:r w:rsidRPr="003B4B70">
            <w:instrText xml:space="preserve"> TOC \o "1-3" \h \z \u </w:instrText>
          </w:r>
          <w:r w:rsidRPr="003B4B70">
            <w:fldChar w:fldCharType="separate"/>
          </w:r>
          <w:hyperlink w:anchor="_Toc237267673" w:history="1">
            <w:r w:rsidRPr="003B4B70">
              <w:rPr>
                <w:rStyle w:val="Hyperlink"/>
              </w:rPr>
              <w:t>1. Visão geral da entrega</w:t>
            </w:r>
            <w:r w:rsidRPr="003B4B70">
              <w:rPr>
                <w:webHidden/>
              </w:rPr>
              <w:tab/>
            </w:r>
            <w:r w:rsidRPr="003B4B70">
              <w:rPr>
                <w:webHidden/>
              </w:rPr>
              <w:fldChar w:fldCharType="begin"/>
            </w:r>
            <w:r w:rsidRPr="003B4B70">
              <w:rPr>
                <w:webHidden/>
              </w:rPr>
              <w:instrText xml:space="preserve"> PAGEREF _Toc237267673 \h </w:instrText>
            </w:r>
            <w:r w:rsidRPr="003B4B70">
              <w:rPr>
                <w:webHidden/>
              </w:rPr>
            </w:r>
            <w:r w:rsidRPr="003B4B70">
              <w:rPr>
                <w:webHidden/>
              </w:rPr>
              <w:fldChar w:fldCharType="separate"/>
            </w:r>
            <w:r w:rsidR="003B4B70">
              <w:rPr>
                <w:webHidden/>
              </w:rPr>
              <w:t>3</w:t>
            </w:r>
            <w:r w:rsidRPr="003B4B70">
              <w:rPr>
                <w:webHidden/>
              </w:rPr>
              <w:fldChar w:fldCharType="end"/>
            </w:r>
          </w:hyperlink>
        </w:p>
        <w:p w14:paraId="53F1C9EF" w14:textId="04C9899C" w:rsidR="00BF6A29" w:rsidRPr="003B4B70" w:rsidRDefault="00BF6A29" w:rsidP="003B4B70">
          <w:pPr>
            <w:pStyle w:val="Sumrio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7267674" w:history="1">
            <w:r w:rsidRPr="003B4B70">
              <w:rPr>
                <w:rStyle w:val="Hyperlink"/>
                <w:rFonts w:eastAsia="Calibri"/>
                <w:noProof/>
                <w:sz w:val="24"/>
                <w:szCs w:val="24"/>
              </w:rPr>
              <w:t>1.1 A decisão metodológica central</w:t>
            </w:r>
            <w:r w:rsidRPr="003B4B70">
              <w:rPr>
                <w:noProof/>
                <w:webHidden/>
                <w:sz w:val="24"/>
                <w:szCs w:val="24"/>
              </w:rPr>
              <w:tab/>
            </w:r>
            <w:r w:rsidRPr="003B4B70">
              <w:rPr>
                <w:noProof/>
                <w:webHidden/>
                <w:sz w:val="24"/>
                <w:szCs w:val="24"/>
              </w:rPr>
              <w:fldChar w:fldCharType="begin"/>
            </w:r>
            <w:r w:rsidRPr="003B4B70">
              <w:rPr>
                <w:noProof/>
                <w:webHidden/>
                <w:sz w:val="24"/>
                <w:szCs w:val="24"/>
              </w:rPr>
              <w:instrText xml:space="preserve"> PAGEREF _Toc237267674 \h </w:instrText>
            </w:r>
            <w:r w:rsidRPr="003B4B70">
              <w:rPr>
                <w:noProof/>
                <w:webHidden/>
                <w:sz w:val="24"/>
                <w:szCs w:val="24"/>
              </w:rPr>
            </w:r>
            <w:r w:rsidRPr="003B4B7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4B70">
              <w:rPr>
                <w:noProof/>
                <w:webHidden/>
                <w:sz w:val="24"/>
                <w:szCs w:val="24"/>
              </w:rPr>
              <w:t>3</w:t>
            </w:r>
            <w:r w:rsidRPr="003B4B7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DCA911" w14:textId="16115246" w:rsidR="00BF6A29" w:rsidRPr="003B4B70" w:rsidRDefault="00BF6A29" w:rsidP="003B4B70">
          <w:pPr>
            <w:pStyle w:val="Sumrio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7267675" w:history="1">
            <w:r w:rsidRPr="003B4B70">
              <w:rPr>
                <w:rStyle w:val="Hyperlink"/>
                <w:rFonts w:eastAsia="Calibri"/>
                <w:noProof/>
                <w:sz w:val="24"/>
                <w:szCs w:val="24"/>
              </w:rPr>
              <w:t>1.2 O diferencial: as três modalidades descrevem os mesmos pacientes</w:t>
            </w:r>
            <w:r w:rsidRPr="003B4B70">
              <w:rPr>
                <w:noProof/>
                <w:webHidden/>
                <w:sz w:val="24"/>
                <w:szCs w:val="24"/>
              </w:rPr>
              <w:tab/>
            </w:r>
            <w:r w:rsidRPr="003B4B70">
              <w:rPr>
                <w:noProof/>
                <w:webHidden/>
                <w:sz w:val="24"/>
                <w:szCs w:val="24"/>
              </w:rPr>
              <w:fldChar w:fldCharType="begin"/>
            </w:r>
            <w:r w:rsidRPr="003B4B70">
              <w:rPr>
                <w:noProof/>
                <w:webHidden/>
                <w:sz w:val="24"/>
                <w:szCs w:val="24"/>
              </w:rPr>
              <w:instrText xml:space="preserve"> PAGEREF _Toc237267675 \h </w:instrText>
            </w:r>
            <w:r w:rsidRPr="003B4B70">
              <w:rPr>
                <w:noProof/>
                <w:webHidden/>
                <w:sz w:val="24"/>
                <w:szCs w:val="24"/>
              </w:rPr>
            </w:r>
            <w:r w:rsidRPr="003B4B7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4B70">
              <w:rPr>
                <w:noProof/>
                <w:webHidden/>
                <w:sz w:val="24"/>
                <w:szCs w:val="24"/>
              </w:rPr>
              <w:t>4</w:t>
            </w:r>
            <w:r w:rsidRPr="003B4B7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4EE9D0" w14:textId="2DE83314" w:rsidR="00BF6A29" w:rsidRPr="003B4B70" w:rsidRDefault="00BF6A29" w:rsidP="003B4B70">
          <w:pPr>
            <w:pStyle w:val="Sumrio1"/>
          </w:pPr>
          <w:hyperlink w:anchor="_Toc237267676" w:history="1">
            <w:r w:rsidRPr="003B4B70">
              <w:rPr>
                <w:rStyle w:val="Hyperlink"/>
              </w:rPr>
              <w:t>2. Parte 1 — Dados Numéricos</w:t>
            </w:r>
            <w:r w:rsidRPr="003B4B70">
              <w:rPr>
                <w:webHidden/>
              </w:rPr>
              <w:tab/>
            </w:r>
            <w:r w:rsidRPr="003B4B70">
              <w:rPr>
                <w:webHidden/>
              </w:rPr>
              <w:fldChar w:fldCharType="begin"/>
            </w:r>
            <w:r w:rsidRPr="003B4B70">
              <w:rPr>
                <w:webHidden/>
              </w:rPr>
              <w:instrText xml:space="preserve"> PAGEREF _Toc237267676 \h </w:instrText>
            </w:r>
            <w:r w:rsidRPr="003B4B70">
              <w:rPr>
                <w:webHidden/>
              </w:rPr>
            </w:r>
            <w:r w:rsidRPr="003B4B70">
              <w:rPr>
                <w:webHidden/>
              </w:rPr>
              <w:fldChar w:fldCharType="separate"/>
            </w:r>
            <w:r w:rsidR="003B4B70">
              <w:rPr>
                <w:webHidden/>
              </w:rPr>
              <w:t>5</w:t>
            </w:r>
            <w:r w:rsidRPr="003B4B70">
              <w:rPr>
                <w:webHidden/>
              </w:rPr>
              <w:fldChar w:fldCharType="end"/>
            </w:r>
          </w:hyperlink>
        </w:p>
        <w:p w14:paraId="0F6C9520" w14:textId="4B8D70B1" w:rsidR="00BF6A29" w:rsidRPr="003B4B70" w:rsidRDefault="00BF6A29" w:rsidP="003B4B70">
          <w:pPr>
            <w:pStyle w:val="Sumrio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7267677" w:history="1">
            <w:r w:rsidRPr="003B4B70">
              <w:rPr>
                <w:rStyle w:val="Hyperlink"/>
                <w:rFonts w:eastAsia="Calibri"/>
                <w:noProof/>
                <w:sz w:val="24"/>
                <w:szCs w:val="24"/>
              </w:rPr>
              <w:t>2.1 Origem dos dados</w:t>
            </w:r>
            <w:r w:rsidRPr="003B4B70">
              <w:rPr>
                <w:noProof/>
                <w:webHidden/>
                <w:sz w:val="24"/>
                <w:szCs w:val="24"/>
              </w:rPr>
              <w:tab/>
            </w:r>
            <w:r w:rsidRPr="003B4B70">
              <w:rPr>
                <w:noProof/>
                <w:webHidden/>
                <w:sz w:val="24"/>
                <w:szCs w:val="24"/>
              </w:rPr>
              <w:fldChar w:fldCharType="begin"/>
            </w:r>
            <w:r w:rsidRPr="003B4B70">
              <w:rPr>
                <w:noProof/>
                <w:webHidden/>
                <w:sz w:val="24"/>
                <w:szCs w:val="24"/>
              </w:rPr>
              <w:instrText xml:space="preserve"> PAGEREF _Toc237267677 \h </w:instrText>
            </w:r>
            <w:r w:rsidRPr="003B4B70">
              <w:rPr>
                <w:noProof/>
                <w:webHidden/>
                <w:sz w:val="24"/>
                <w:szCs w:val="24"/>
              </w:rPr>
            </w:r>
            <w:r w:rsidRPr="003B4B7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4B70">
              <w:rPr>
                <w:noProof/>
                <w:webHidden/>
                <w:sz w:val="24"/>
                <w:szCs w:val="24"/>
              </w:rPr>
              <w:t>5</w:t>
            </w:r>
            <w:r w:rsidRPr="003B4B7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A1A7D1" w14:textId="216523D6" w:rsidR="00BF6A29" w:rsidRPr="003B4B70" w:rsidRDefault="00BF6A29" w:rsidP="003B4B70">
          <w:pPr>
            <w:pStyle w:val="Sumrio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7267678" w:history="1">
            <w:r w:rsidRPr="003B4B70">
              <w:rPr>
                <w:rStyle w:val="Hyperlink"/>
                <w:rFonts w:eastAsia="Calibri"/>
                <w:noProof/>
                <w:sz w:val="24"/>
                <w:szCs w:val="24"/>
              </w:rPr>
              <w:t>2.2 Perfil da base</w:t>
            </w:r>
            <w:r w:rsidRPr="003B4B70">
              <w:rPr>
                <w:noProof/>
                <w:webHidden/>
                <w:sz w:val="24"/>
                <w:szCs w:val="24"/>
              </w:rPr>
              <w:tab/>
            </w:r>
            <w:r w:rsidRPr="003B4B70">
              <w:rPr>
                <w:noProof/>
                <w:webHidden/>
                <w:sz w:val="24"/>
                <w:szCs w:val="24"/>
              </w:rPr>
              <w:fldChar w:fldCharType="begin"/>
            </w:r>
            <w:r w:rsidRPr="003B4B70">
              <w:rPr>
                <w:noProof/>
                <w:webHidden/>
                <w:sz w:val="24"/>
                <w:szCs w:val="24"/>
              </w:rPr>
              <w:instrText xml:space="preserve"> PAGEREF _Toc237267678 \h </w:instrText>
            </w:r>
            <w:r w:rsidRPr="003B4B70">
              <w:rPr>
                <w:noProof/>
                <w:webHidden/>
                <w:sz w:val="24"/>
                <w:szCs w:val="24"/>
              </w:rPr>
            </w:r>
            <w:r w:rsidRPr="003B4B7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4B70">
              <w:rPr>
                <w:noProof/>
                <w:webHidden/>
                <w:sz w:val="24"/>
                <w:szCs w:val="24"/>
              </w:rPr>
              <w:t>5</w:t>
            </w:r>
            <w:r w:rsidRPr="003B4B7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AFE9CB" w14:textId="1FBF430D" w:rsidR="00BF6A29" w:rsidRPr="003B4B70" w:rsidRDefault="00BF6A29" w:rsidP="003B4B70">
          <w:pPr>
            <w:pStyle w:val="Sumrio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7267679" w:history="1">
            <w:r w:rsidRPr="003B4B70">
              <w:rPr>
                <w:rStyle w:val="Hyperlink"/>
                <w:rFonts w:eastAsia="Calibri"/>
                <w:noProof/>
                <w:sz w:val="24"/>
                <w:szCs w:val="24"/>
              </w:rPr>
              <w:t>2.3 Variáveis mais relevantes do ponto de vista clínico</w:t>
            </w:r>
            <w:r w:rsidRPr="003B4B70">
              <w:rPr>
                <w:noProof/>
                <w:webHidden/>
                <w:sz w:val="24"/>
                <w:szCs w:val="24"/>
              </w:rPr>
              <w:tab/>
            </w:r>
            <w:r w:rsidRPr="003B4B70">
              <w:rPr>
                <w:noProof/>
                <w:webHidden/>
                <w:sz w:val="24"/>
                <w:szCs w:val="24"/>
              </w:rPr>
              <w:fldChar w:fldCharType="begin"/>
            </w:r>
            <w:r w:rsidRPr="003B4B70">
              <w:rPr>
                <w:noProof/>
                <w:webHidden/>
                <w:sz w:val="24"/>
                <w:szCs w:val="24"/>
              </w:rPr>
              <w:instrText xml:space="preserve"> PAGEREF _Toc237267679 \h </w:instrText>
            </w:r>
            <w:r w:rsidRPr="003B4B70">
              <w:rPr>
                <w:noProof/>
                <w:webHidden/>
                <w:sz w:val="24"/>
                <w:szCs w:val="24"/>
              </w:rPr>
            </w:r>
            <w:r w:rsidRPr="003B4B7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4B70">
              <w:rPr>
                <w:noProof/>
                <w:webHidden/>
                <w:sz w:val="24"/>
                <w:szCs w:val="24"/>
              </w:rPr>
              <w:t>6</w:t>
            </w:r>
            <w:r w:rsidRPr="003B4B7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A90E07" w14:textId="3F8CE712" w:rsidR="00BF6A29" w:rsidRPr="003B4B70" w:rsidRDefault="00BF6A29" w:rsidP="003B4B70">
          <w:pPr>
            <w:pStyle w:val="Sumrio1"/>
          </w:pPr>
          <w:hyperlink w:anchor="_Toc237267680" w:history="1">
            <w:r w:rsidRPr="003B4B70">
              <w:rPr>
                <w:rStyle w:val="Hyperlink"/>
              </w:rPr>
              <w:t>3. Parte 2 — Dados Textuais</w:t>
            </w:r>
            <w:r w:rsidRPr="003B4B70">
              <w:rPr>
                <w:webHidden/>
              </w:rPr>
              <w:tab/>
            </w:r>
            <w:r w:rsidRPr="003B4B70">
              <w:rPr>
                <w:webHidden/>
              </w:rPr>
              <w:fldChar w:fldCharType="begin"/>
            </w:r>
            <w:r w:rsidRPr="003B4B70">
              <w:rPr>
                <w:webHidden/>
              </w:rPr>
              <w:instrText xml:space="preserve"> PAGEREF _Toc237267680 \h </w:instrText>
            </w:r>
            <w:r w:rsidRPr="003B4B70">
              <w:rPr>
                <w:webHidden/>
              </w:rPr>
            </w:r>
            <w:r w:rsidRPr="003B4B70">
              <w:rPr>
                <w:webHidden/>
              </w:rPr>
              <w:fldChar w:fldCharType="separate"/>
            </w:r>
            <w:r w:rsidR="003B4B70">
              <w:rPr>
                <w:webHidden/>
              </w:rPr>
              <w:t>8</w:t>
            </w:r>
            <w:r w:rsidRPr="003B4B70">
              <w:rPr>
                <w:webHidden/>
              </w:rPr>
              <w:fldChar w:fldCharType="end"/>
            </w:r>
          </w:hyperlink>
        </w:p>
        <w:p w14:paraId="3E8BF0FE" w14:textId="05D1FD9A" w:rsidR="00BF6A29" w:rsidRPr="003B4B70" w:rsidRDefault="00BF6A29" w:rsidP="003B4B70">
          <w:pPr>
            <w:pStyle w:val="Sumrio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7267681" w:history="1">
            <w:r w:rsidRPr="003B4B70">
              <w:rPr>
                <w:rStyle w:val="Hyperlink"/>
                <w:rFonts w:eastAsia="Calibri"/>
                <w:noProof/>
                <w:sz w:val="24"/>
                <w:szCs w:val="24"/>
              </w:rPr>
              <w:t>3.1 Composição do corpus</w:t>
            </w:r>
            <w:r w:rsidRPr="003B4B70">
              <w:rPr>
                <w:noProof/>
                <w:webHidden/>
                <w:sz w:val="24"/>
                <w:szCs w:val="24"/>
              </w:rPr>
              <w:tab/>
            </w:r>
            <w:r w:rsidRPr="003B4B70">
              <w:rPr>
                <w:noProof/>
                <w:webHidden/>
                <w:sz w:val="24"/>
                <w:szCs w:val="24"/>
              </w:rPr>
              <w:fldChar w:fldCharType="begin"/>
            </w:r>
            <w:r w:rsidRPr="003B4B70">
              <w:rPr>
                <w:noProof/>
                <w:webHidden/>
                <w:sz w:val="24"/>
                <w:szCs w:val="24"/>
              </w:rPr>
              <w:instrText xml:space="preserve"> PAGEREF _Toc237267681 \h </w:instrText>
            </w:r>
            <w:r w:rsidRPr="003B4B70">
              <w:rPr>
                <w:noProof/>
                <w:webHidden/>
                <w:sz w:val="24"/>
                <w:szCs w:val="24"/>
              </w:rPr>
            </w:r>
            <w:r w:rsidRPr="003B4B7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4B70">
              <w:rPr>
                <w:noProof/>
                <w:webHidden/>
                <w:sz w:val="24"/>
                <w:szCs w:val="24"/>
              </w:rPr>
              <w:t>8</w:t>
            </w:r>
            <w:r w:rsidRPr="003B4B7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A920EF" w14:textId="221E3E9E" w:rsidR="00BF6A29" w:rsidRPr="003B4B70" w:rsidRDefault="00BF6A29" w:rsidP="003B4B70">
          <w:pPr>
            <w:pStyle w:val="Sumrio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7267682" w:history="1">
            <w:r w:rsidRPr="003B4B70">
              <w:rPr>
                <w:rStyle w:val="Hyperlink"/>
                <w:rFonts w:eastAsia="Calibri"/>
                <w:noProof/>
                <w:sz w:val="24"/>
                <w:szCs w:val="24"/>
              </w:rPr>
              <w:t>3.2 Como esses textos podem ser explorados por algoritmos de NLP</w:t>
            </w:r>
            <w:r w:rsidRPr="003B4B70">
              <w:rPr>
                <w:noProof/>
                <w:webHidden/>
                <w:sz w:val="24"/>
                <w:szCs w:val="24"/>
              </w:rPr>
              <w:tab/>
            </w:r>
            <w:r w:rsidRPr="003B4B70">
              <w:rPr>
                <w:noProof/>
                <w:webHidden/>
                <w:sz w:val="24"/>
                <w:szCs w:val="24"/>
              </w:rPr>
              <w:fldChar w:fldCharType="begin"/>
            </w:r>
            <w:r w:rsidRPr="003B4B70">
              <w:rPr>
                <w:noProof/>
                <w:webHidden/>
                <w:sz w:val="24"/>
                <w:szCs w:val="24"/>
              </w:rPr>
              <w:instrText xml:space="preserve"> PAGEREF _Toc237267682 \h </w:instrText>
            </w:r>
            <w:r w:rsidRPr="003B4B70">
              <w:rPr>
                <w:noProof/>
                <w:webHidden/>
                <w:sz w:val="24"/>
                <w:szCs w:val="24"/>
              </w:rPr>
            </w:r>
            <w:r w:rsidRPr="003B4B7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4B70">
              <w:rPr>
                <w:noProof/>
                <w:webHidden/>
                <w:sz w:val="24"/>
                <w:szCs w:val="24"/>
              </w:rPr>
              <w:t>9</w:t>
            </w:r>
            <w:r w:rsidRPr="003B4B7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613071" w14:textId="3F51D837" w:rsidR="00BF6A29" w:rsidRPr="003B4B70" w:rsidRDefault="00BF6A29" w:rsidP="003B4B70">
          <w:pPr>
            <w:pStyle w:val="Sumrio1"/>
          </w:pPr>
          <w:hyperlink w:anchor="_Toc237267683" w:history="1">
            <w:r w:rsidRPr="003B4B70">
              <w:rPr>
                <w:rStyle w:val="Hyperlink"/>
              </w:rPr>
              <w:t>4. Parte 3 — Dados Visuais</w:t>
            </w:r>
            <w:r w:rsidRPr="003B4B70">
              <w:rPr>
                <w:webHidden/>
              </w:rPr>
              <w:tab/>
            </w:r>
            <w:r w:rsidRPr="003B4B70">
              <w:rPr>
                <w:webHidden/>
              </w:rPr>
              <w:fldChar w:fldCharType="begin"/>
            </w:r>
            <w:r w:rsidRPr="003B4B70">
              <w:rPr>
                <w:webHidden/>
              </w:rPr>
              <w:instrText xml:space="preserve"> PAGEREF _Toc237267683 \h </w:instrText>
            </w:r>
            <w:r w:rsidRPr="003B4B70">
              <w:rPr>
                <w:webHidden/>
              </w:rPr>
            </w:r>
            <w:r w:rsidRPr="003B4B70">
              <w:rPr>
                <w:webHidden/>
              </w:rPr>
              <w:fldChar w:fldCharType="separate"/>
            </w:r>
            <w:r w:rsidR="003B4B70">
              <w:rPr>
                <w:webHidden/>
              </w:rPr>
              <w:t>11</w:t>
            </w:r>
            <w:r w:rsidRPr="003B4B70">
              <w:rPr>
                <w:webHidden/>
              </w:rPr>
              <w:fldChar w:fldCharType="end"/>
            </w:r>
          </w:hyperlink>
        </w:p>
        <w:p w14:paraId="138C1AB2" w14:textId="6116A4A5" w:rsidR="00BF6A29" w:rsidRPr="003B4B70" w:rsidRDefault="00BF6A29" w:rsidP="003B4B70">
          <w:pPr>
            <w:pStyle w:val="Sumrio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7267684" w:history="1">
            <w:r w:rsidRPr="003B4B70">
              <w:rPr>
                <w:rStyle w:val="Hyperlink"/>
                <w:rFonts w:eastAsia="Calibri"/>
                <w:noProof/>
                <w:sz w:val="24"/>
                <w:szCs w:val="24"/>
              </w:rPr>
              <w:t>4.1 Origem e método de síntese</w:t>
            </w:r>
            <w:r w:rsidRPr="003B4B70">
              <w:rPr>
                <w:noProof/>
                <w:webHidden/>
                <w:sz w:val="24"/>
                <w:szCs w:val="24"/>
              </w:rPr>
              <w:tab/>
            </w:r>
            <w:r w:rsidRPr="003B4B70">
              <w:rPr>
                <w:noProof/>
                <w:webHidden/>
                <w:sz w:val="24"/>
                <w:szCs w:val="24"/>
              </w:rPr>
              <w:fldChar w:fldCharType="begin"/>
            </w:r>
            <w:r w:rsidRPr="003B4B70">
              <w:rPr>
                <w:noProof/>
                <w:webHidden/>
                <w:sz w:val="24"/>
                <w:szCs w:val="24"/>
              </w:rPr>
              <w:instrText xml:space="preserve"> PAGEREF _Toc237267684 \h </w:instrText>
            </w:r>
            <w:r w:rsidRPr="003B4B70">
              <w:rPr>
                <w:noProof/>
                <w:webHidden/>
                <w:sz w:val="24"/>
                <w:szCs w:val="24"/>
              </w:rPr>
            </w:r>
            <w:r w:rsidRPr="003B4B7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4B70">
              <w:rPr>
                <w:noProof/>
                <w:webHidden/>
                <w:sz w:val="24"/>
                <w:szCs w:val="24"/>
              </w:rPr>
              <w:t>11</w:t>
            </w:r>
            <w:r w:rsidRPr="003B4B7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E8E89F" w14:textId="5E0D00D2" w:rsidR="00BF6A29" w:rsidRPr="003B4B70" w:rsidRDefault="00BF6A29" w:rsidP="003B4B70">
          <w:pPr>
            <w:pStyle w:val="Sumrio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7267685" w:history="1">
            <w:r w:rsidRPr="003B4B70">
              <w:rPr>
                <w:rStyle w:val="Hyperlink"/>
                <w:rFonts w:eastAsia="Calibri"/>
                <w:noProof/>
                <w:sz w:val="24"/>
                <w:szCs w:val="24"/>
              </w:rPr>
              <w:t>4.2 Como essas imagens podem ser analisadas por Visão Computacional</w:t>
            </w:r>
            <w:r w:rsidRPr="003B4B70">
              <w:rPr>
                <w:noProof/>
                <w:webHidden/>
                <w:sz w:val="24"/>
                <w:szCs w:val="24"/>
              </w:rPr>
              <w:tab/>
            </w:r>
            <w:r w:rsidRPr="003B4B70">
              <w:rPr>
                <w:noProof/>
                <w:webHidden/>
                <w:sz w:val="24"/>
                <w:szCs w:val="24"/>
              </w:rPr>
              <w:fldChar w:fldCharType="begin"/>
            </w:r>
            <w:r w:rsidRPr="003B4B70">
              <w:rPr>
                <w:noProof/>
                <w:webHidden/>
                <w:sz w:val="24"/>
                <w:szCs w:val="24"/>
              </w:rPr>
              <w:instrText xml:space="preserve"> PAGEREF _Toc237267685 \h </w:instrText>
            </w:r>
            <w:r w:rsidRPr="003B4B70">
              <w:rPr>
                <w:noProof/>
                <w:webHidden/>
                <w:sz w:val="24"/>
                <w:szCs w:val="24"/>
              </w:rPr>
            </w:r>
            <w:r w:rsidRPr="003B4B7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4B70">
              <w:rPr>
                <w:noProof/>
                <w:webHidden/>
                <w:sz w:val="24"/>
                <w:szCs w:val="24"/>
              </w:rPr>
              <w:t>11</w:t>
            </w:r>
            <w:r w:rsidRPr="003B4B7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30D9F5" w14:textId="01B474D5" w:rsidR="00BF6A29" w:rsidRPr="003B4B70" w:rsidRDefault="00BF6A29" w:rsidP="003B4B70">
          <w:pPr>
            <w:pStyle w:val="Sumrio1"/>
          </w:pPr>
          <w:hyperlink w:anchor="_Toc237267686" w:history="1">
            <w:r w:rsidRPr="003B4B70">
              <w:rPr>
                <w:rStyle w:val="Hyperlink"/>
              </w:rPr>
              <w:t>5. Governança de Dados e Viés</w:t>
            </w:r>
            <w:r w:rsidRPr="003B4B70">
              <w:rPr>
                <w:webHidden/>
              </w:rPr>
              <w:tab/>
            </w:r>
            <w:r w:rsidRPr="003B4B70">
              <w:rPr>
                <w:webHidden/>
              </w:rPr>
              <w:fldChar w:fldCharType="begin"/>
            </w:r>
            <w:r w:rsidRPr="003B4B70">
              <w:rPr>
                <w:webHidden/>
              </w:rPr>
              <w:instrText xml:space="preserve"> PAGEREF _Toc237267686 \h </w:instrText>
            </w:r>
            <w:r w:rsidRPr="003B4B70">
              <w:rPr>
                <w:webHidden/>
              </w:rPr>
            </w:r>
            <w:r w:rsidRPr="003B4B70">
              <w:rPr>
                <w:webHidden/>
              </w:rPr>
              <w:fldChar w:fldCharType="separate"/>
            </w:r>
            <w:r w:rsidR="003B4B70">
              <w:rPr>
                <w:webHidden/>
              </w:rPr>
              <w:t>14</w:t>
            </w:r>
            <w:r w:rsidRPr="003B4B70">
              <w:rPr>
                <w:webHidden/>
              </w:rPr>
              <w:fldChar w:fldCharType="end"/>
            </w:r>
          </w:hyperlink>
        </w:p>
        <w:p w14:paraId="27263657" w14:textId="3840C52E" w:rsidR="00BF6A29" w:rsidRPr="003B4B70" w:rsidRDefault="00BF6A29" w:rsidP="003B4B70">
          <w:pPr>
            <w:pStyle w:val="Sumrio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7267687" w:history="1">
            <w:r w:rsidRPr="003B4B70">
              <w:rPr>
                <w:rStyle w:val="Hyperlink"/>
                <w:rFonts w:eastAsia="Calibri"/>
                <w:noProof/>
                <w:sz w:val="24"/>
                <w:szCs w:val="24"/>
              </w:rPr>
              <w:t>5.1 Enquadramento legal</w:t>
            </w:r>
            <w:r w:rsidRPr="003B4B70">
              <w:rPr>
                <w:noProof/>
                <w:webHidden/>
                <w:sz w:val="24"/>
                <w:szCs w:val="24"/>
              </w:rPr>
              <w:tab/>
            </w:r>
            <w:r w:rsidRPr="003B4B70">
              <w:rPr>
                <w:noProof/>
                <w:webHidden/>
                <w:sz w:val="24"/>
                <w:szCs w:val="24"/>
              </w:rPr>
              <w:fldChar w:fldCharType="begin"/>
            </w:r>
            <w:r w:rsidRPr="003B4B70">
              <w:rPr>
                <w:noProof/>
                <w:webHidden/>
                <w:sz w:val="24"/>
                <w:szCs w:val="24"/>
              </w:rPr>
              <w:instrText xml:space="preserve"> PAGEREF _Toc237267687 \h </w:instrText>
            </w:r>
            <w:r w:rsidRPr="003B4B70">
              <w:rPr>
                <w:noProof/>
                <w:webHidden/>
                <w:sz w:val="24"/>
                <w:szCs w:val="24"/>
              </w:rPr>
            </w:r>
            <w:r w:rsidRPr="003B4B7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4B70">
              <w:rPr>
                <w:noProof/>
                <w:webHidden/>
                <w:sz w:val="24"/>
                <w:szCs w:val="24"/>
              </w:rPr>
              <w:t>14</w:t>
            </w:r>
            <w:r w:rsidRPr="003B4B7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FF7EA1" w14:textId="548BB1E2" w:rsidR="00BF6A29" w:rsidRPr="003B4B70" w:rsidRDefault="00BF6A29" w:rsidP="003B4B70">
          <w:pPr>
            <w:pStyle w:val="Sumrio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7267688" w:history="1">
            <w:r w:rsidRPr="003B4B70">
              <w:rPr>
                <w:rStyle w:val="Hyperlink"/>
                <w:rFonts w:eastAsia="Calibri"/>
                <w:noProof/>
                <w:sz w:val="24"/>
                <w:szCs w:val="24"/>
              </w:rPr>
              <w:t>5.2 Vieses deliberadamente mantidos na base</w:t>
            </w:r>
            <w:r w:rsidRPr="003B4B70">
              <w:rPr>
                <w:noProof/>
                <w:webHidden/>
                <w:sz w:val="24"/>
                <w:szCs w:val="24"/>
              </w:rPr>
              <w:tab/>
            </w:r>
            <w:r w:rsidRPr="003B4B70">
              <w:rPr>
                <w:noProof/>
                <w:webHidden/>
                <w:sz w:val="24"/>
                <w:szCs w:val="24"/>
              </w:rPr>
              <w:fldChar w:fldCharType="begin"/>
            </w:r>
            <w:r w:rsidRPr="003B4B70">
              <w:rPr>
                <w:noProof/>
                <w:webHidden/>
                <w:sz w:val="24"/>
                <w:szCs w:val="24"/>
              </w:rPr>
              <w:instrText xml:space="preserve"> PAGEREF _Toc237267688 \h </w:instrText>
            </w:r>
            <w:r w:rsidRPr="003B4B70">
              <w:rPr>
                <w:noProof/>
                <w:webHidden/>
                <w:sz w:val="24"/>
                <w:szCs w:val="24"/>
              </w:rPr>
            </w:r>
            <w:r w:rsidRPr="003B4B7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4B70">
              <w:rPr>
                <w:noProof/>
                <w:webHidden/>
                <w:sz w:val="24"/>
                <w:szCs w:val="24"/>
              </w:rPr>
              <w:t>14</w:t>
            </w:r>
            <w:r w:rsidRPr="003B4B7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A9E1F0" w14:textId="7CFBFFBA" w:rsidR="00BF6A29" w:rsidRPr="003B4B70" w:rsidRDefault="00BF6A29" w:rsidP="003B4B70">
          <w:pPr>
            <w:pStyle w:val="Sumrio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7267689" w:history="1">
            <w:r w:rsidRPr="003B4B70">
              <w:rPr>
                <w:rStyle w:val="Hyperlink"/>
                <w:rFonts w:eastAsia="Calibri"/>
                <w:noProof/>
                <w:sz w:val="24"/>
                <w:szCs w:val="24"/>
              </w:rPr>
              <w:t>5.3 Limitações declaradas</w:t>
            </w:r>
            <w:r w:rsidRPr="003B4B70">
              <w:rPr>
                <w:noProof/>
                <w:webHidden/>
                <w:sz w:val="24"/>
                <w:szCs w:val="24"/>
              </w:rPr>
              <w:tab/>
            </w:r>
            <w:r w:rsidRPr="003B4B70">
              <w:rPr>
                <w:noProof/>
                <w:webHidden/>
                <w:sz w:val="24"/>
                <w:szCs w:val="24"/>
              </w:rPr>
              <w:fldChar w:fldCharType="begin"/>
            </w:r>
            <w:r w:rsidRPr="003B4B70">
              <w:rPr>
                <w:noProof/>
                <w:webHidden/>
                <w:sz w:val="24"/>
                <w:szCs w:val="24"/>
              </w:rPr>
              <w:instrText xml:space="preserve"> PAGEREF _Toc237267689 \h </w:instrText>
            </w:r>
            <w:r w:rsidRPr="003B4B70">
              <w:rPr>
                <w:noProof/>
                <w:webHidden/>
                <w:sz w:val="24"/>
                <w:szCs w:val="24"/>
              </w:rPr>
            </w:r>
            <w:r w:rsidRPr="003B4B7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4B70">
              <w:rPr>
                <w:noProof/>
                <w:webHidden/>
                <w:sz w:val="24"/>
                <w:szCs w:val="24"/>
              </w:rPr>
              <w:t>15</w:t>
            </w:r>
            <w:r w:rsidRPr="003B4B7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4D5E3A" w14:textId="78BD11C7" w:rsidR="00BF6A29" w:rsidRPr="003B4B70" w:rsidRDefault="00BF6A29" w:rsidP="003B4B70">
          <w:pPr>
            <w:pStyle w:val="Sumrio1"/>
          </w:pPr>
          <w:hyperlink w:anchor="_Toc237267690" w:history="1">
            <w:r w:rsidRPr="003B4B70">
              <w:rPr>
                <w:rStyle w:val="Hyperlink"/>
              </w:rPr>
              <w:t>6. Organização do repositório e reprodução</w:t>
            </w:r>
            <w:r w:rsidRPr="003B4B70">
              <w:rPr>
                <w:webHidden/>
              </w:rPr>
              <w:tab/>
            </w:r>
            <w:r w:rsidRPr="003B4B70">
              <w:rPr>
                <w:webHidden/>
              </w:rPr>
              <w:fldChar w:fldCharType="begin"/>
            </w:r>
            <w:r w:rsidRPr="003B4B70">
              <w:rPr>
                <w:webHidden/>
              </w:rPr>
              <w:instrText xml:space="preserve"> PAGEREF _Toc237267690 \h </w:instrText>
            </w:r>
            <w:r w:rsidRPr="003B4B70">
              <w:rPr>
                <w:webHidden/>
              </w:rPr>
            </w:r>
            <w:r w:rsidRPr="003B4B70">
              <w:rPr>
                <w:webHidden/>
              </w:rPr>
              <w:fldChar w:fldCharType="separate"/>
            </w:r>
            <w:r w:rsidR="003B4B70">
              <w:rPr>
                <w:webHidden/>
              </w:rPr>
              <w:t>15</w:t>
            </w:r>
            <w:r w:rsidRPr="003B4B70">
              <w:rPr>
                <w:webHidden/>
              </w:rPr>
              <w:fldChar w:fldCharType="end"/>
            </w:r>
          </w:hyperlink>
        </w:p>
        <w:p w14:paraId="022486BB" w14:textId="66BC92BD" w:rsidR="00BF6A29" w:rsidRPr="003B4B70" w:rsidRDefault="00BF6A29" w:rsidP="003B4B70">
          <w:pPr>
            <w:pStyle w:val="Sumrio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7267691" w:history="1">
            <w:r w:rsidRPr="003B4B70">
              <w:rPr>
                <w:rStyle w:val="Hyperlink"/>
                <w:rFonts w:eastAsia="Calibri"/>
                <w:noProof/>
                <w:sz w:val="24"/>
                <w:szCs w:val="24"/>
              </w:rPr>
              <w:t>6.1 Ponte para as próximas fases</w:t>
            </w:r>
            <w:r w:rsidRPr="003B4B70">
              <w:rPr>
                <w:noProof/>
                <w:webHidden/>
                <w:sz w:val="24"/>
                <w:szCs w:val="24"/>
              </w:rPr>
              <w:tab/>
            </w:r>
            <w:r w:rsidRPr="003B4B70">
              <w:rPr>
                <w:noProof/>
                <w:webHidden/>
                <w:sz w:val="24"/>
                <w:szCs w:val="24"/>
              </w:rPr>
              <w:fldChar w:fldCharType="begin"/>
            </w:r>
            <w:r w:rsidRPr="003B4B70">
              <w:rPr>
                <w:noProof/>
                <w:webHidden/>
                <w:sz w:val="24"/>
                <w:szCs w:val="24"/>
              </w:rPr>
              <w:instrText xml:space="preserve"> PAGEREF _Toc237267691 \h </w:instrText>
            </w:r>
            <w:r w:rsidRPr="003B4B70">
              <w:rPr>
                <w:noProof/>
                <w:webHidden/>
                <w:sz w:val="24"/>
                <w:szCs w:val="24"/>
              </w:rPr>
            </w:r>
            <w:r w:rsidRPr="003B4B7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4B70">
              <w:rPr>
                <w:noProof/>
                <w:webHidden/>
                <w:sz w:val="24"/>
                <w:szCs w:val="24"/>
              </w:rPr>
              <w:t>16</w:t>
            </w:r>
            <w:r w:rsidRPr="003B4B7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515520" w14:textId="6A6F04E1" w:rsidR="00BF6A29" w:rsidRPr="003B4B70" w:rsidRDefault="00BF6A29" w:rsidP="003B4B70">
          <w:pPr>
            <w:pStyle w:val="Sumrio1"/>
          </w:pPr>
          <w:hyperlink w:anchor="_Toc237267692" w:history="1">
            <w:r w:rsidRPr="003B4B70">
              <w:rPr>
                <w:rStyle w:val="Hyperlink"/>
              </w:rPr>
              <w:t>7. Referências</w:t>
            </w:r>
            <w:r w:rsidRPr="003B4B70">
              <w:rPr>
                <w:webHidden/>
              </w:rPr>
              <w:tab/>
            </w:r>
            <w:r w:rsidRPr="003B4B70">
              <w:rPr>
                <w:webHidden/>
              </w:rPr>
              <w:fldChar w:fldCharType="begin"/>
            </w:r>
            <w:r w:rsidRPr="003B4B70">
              <w:rPr>
                <w:webHidden/>
              </w:rPr>
              <w:instrText xml:space="preserve"> PAGEREF _Toc237267692 \h </w:instrText>
            </w:r>
            <w:r w:rsidRPr="003B4B70">
              <w:rPr>
                <w:webHidden/>
              </w:rPr>
            </w:r>
            <w:r w:rsidRPr="003B4B70">
              <w:rPr>
                <w:webHidden/>
              </w:rPr>
              <w:fldChar w:fldCharType="separate"/>
            </w:r>
            <w:r w:rsidR="003B4B70">
              <w:rPr>
                <w:webHidden/>
              </w:rPr>
              <w:t>17</w:t>
            </w:r>
            <w:r w:rsidRPr="003B4B70">
              <w:rPr>
                <w:webHidden/>
              </w:rPr>
              <w:fldChar w:fldCharType="end"/>
            </w:r>
          </w:hyperlink>
        </w:p>
        <w:p w14:paraId="519D40DE" w14:textId="2C0D744C" w:rsidR="00BF6A29" w:rsidRPr="00BF6A29" w:rsidRDefault="00BF6A29" w:rsidP="003B4B70">
          <w:pPr>
            <w:spacing w:line="360" w:lineRule="auto"/>
            <w:rPr>
              <w:sz w:val="24"/>
              <w:szCs w:val="24"/>
            </w:rPr>
          </w:pPr>
          <w:r w:rsidRPr="003B4B70">
            <w:rPr>
              <w:sz w:val="24"/>
              <w:szCs w:val="24"/>
            </w:rPr>
            <w:fldChar w:fldCharType="end"/>
          </w:r>
        </w:p>
      </w:sdtContent>
    </w:sdt>
    <w:p w14:paraId="5652B2C2" w14:textId="77777777" w:rsidR="00BF6A29" w:rsidRPr="00BF6A29" w:rsidRDefault="00BF6A29" w:rsidP="003B4B70">
      <w:pPr>
        <w:pStyle w:val="Ttulo1"/>
        <w:pBdr>
          <w:bottom w:val="single" w:sz="8" w:space="4" w:color="B3221E"/>
        </w:pBdr>
        <w:spacing w:before="340" w:after="160" w:line="360" w:lineRule="auto"/>
        <w:rPr>
          <w:rFonts w:eastAsia="Calibri"/>
          <w:b/>
          <w:bCs/>
          <w:color w:val="B3221E"/>
          <w:sz w:val="28"/>
          <w:szCs w:val="28"/>
        </w:rPr>
      </w:pPr>
    </w:p>
    <w:p w14:paraId="5059BF6C" w14:textId="77777777" w:rsidR="003B4B70" w:rsidRDefault="003B4B70" w:rsidP="003B4B70">
      <w:pPr>
        <w:pStyle w:val="Ttulo1"/>
        <w:pBdr>
          <w:bottom w:val="single" w:sz="8" w:space="4" w:color="B3221E"/>
        </w:pBdr>
        <w:spacing w:before="340" w:after="160" w:line="360" w:lineRule="auto"/>
        <w:rPr>
          <w:rFonts w:eastAsia="Calibri"/>
          <w:b/>
          <w:bCs/>
          <w:color w:val="B3221E"/>
          <w:sz w:val="28"/>
          <w:szCs w:val="28"/>
        </w:rPr>
      </w:pPr>
      <w:bookmarkStart w:id="0" w:name="_Toc237267673"/>
    </w:p>
    <w:p w14:paraId="0AE95417" w14:textId="47ACEF00" w:rsidR="00B71284" w:rsidRPr="00BF6A29" w:rsidRDefault="00000000" w:rsidP="003B4B70">
      <w:pPr>
        <w:pStyle w:val="Ttulo1"/>
        <w:pBdr>
          <w:bottom w:val="single" w:sz="8" w:space="4" w:color="B3221E"/>
        </w:pBdr>
        <w:spacing w:before="340" w:after="160" w:line="360" w:lineRule="auto"/>
        <w:rPr>
          <w:sz w:val="28"/>
          <w:szCs w:val="28"/>
        </w:rPr>
      </w:pPr>
      <w:r w:rsidRPr="00BF6A29">
        <w:rPr>
          <w:rFonts w:eastAsia="Calibri"/>
          <w:b/>
          <w:bCs/>
          <w:color w:val="B3221E"/>
          <w:sz w:val="28"/>
          <w:szCs w:val="28"/>
        </w:rPr>
        <w:lastRenderedPageBreak/>
        <w:t>1. Visão geral da entrega</w:t>
      </w:r>
      <w:bookmarkEnd w:id="0"/>
    </w:p>
    <w:p w14:paraId="344B9CF2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 xml:space="preserve">Esta fase tem um objetivo aparentemente modesto e, na prática, decisivo: montar a base de dados sobre a qual todos os módulos inteligentes do </w:t>
      </w:r>
      <w:proofErr w:type="spellStart"/>
      <w:r w:rsidRPr="00BF6A29">
        <w:rPr>
          <w:rFonts w:eastAsia="Calibri"/>
          <w:color w:val="2F2F2F"/>
          <w:sz w:val="24"/>
          <w:szCs w:val="24"/>
        </w:rPr>
        <w:t>CardioIA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serão construídos nas Fases 2 a 7. Encontrar, limpar e preparar dados é a etapa mais demorada de qualquer projeto de Inteligência Artificial — e a que mais determina o teto de qualidade do </w:t>
      </w:r>
      <w:proofErr w:type="gramStart"/>
      <w:r w:rsidRPr="00BF6A29">
        <w:rPr>
          <w:rFonts w:eastAsia="Calibri"/>
          <w:color w:val="2F2F2F"/>
          <w:sz w:val="24"/>
          <w:szCs w:val="24"/>
        </w:rPr>
        <w:t>resultado final</w:t>
      </w:r>
      <w:proofErr w:type="gramEnd"/>
      <w:r w:rsidRPr="00BF6A29">
        <w:rPr>
          <w:rFonts w:eastAsia="Calibri"/>
          <w:color w:val="2F2F2F"/>
          <w:sz w:val="24"/>
          <w:szCs w:val="24"/>
        </w:rPr>
        <w:t>.</w:t>
      </w:r>
    </w:p>
    <w:p w14:paraId="53D0B84B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Foram entregues três conjuntos de dados, todos superando os mínimos exigidos: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1900"/>
        <w:gridCol w:w="1660"/>
      </w:tblGrid>
      <w:tr w:rsidR="00B71284" w:rsidRPr="00BF6A29" w14:paraId="06EB93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3B00EC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Parte</w:t>
            </w:r>
          </w:p>
        </w:tc>
        <w:tc>
          <w:tcPr>
            <w:tcW w:w="340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9F11E3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Conteúdo entregue</w:t>
            </w:r>
          </w:p>
        </w:tc>
        <w:tc>
          <w:tcPr>
            <w:tcW w:w="190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7DF51F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Entregue</w:t>
            </w:r>
          </w:p>
        </w:tc>
        <w:tc>
          <w:tcPr>
            <w:tcW w:w="166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31A74A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Mínimo</w:t>
            </w:r>
          </w:p>
        </w:tc>
      </w:tr>
      <w:tr w:rsidR="00B71284" w:rsidRPr="00BF6A29" w14:paraId="1170C1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8B67D9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1 — Numéricos (IoT/ML)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1BB9EF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Coorte sintética de pacientes cardiológicos (CSV + XLSX)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B8F851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800 linhas × 33 colunas</w:t>
            </w:r>
          </w:p>
        </w:tc>
        <w:tc>
          <w:tcPr>
            <w:tcW w:w="1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1B03E1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100 linhas</w:t>
            </w:r>
          </w:p>
        </w:tc>
      </w:tr>
      <w:tr w:rsidR="00B71284" w:rsidRPr="00BF6A29" w14:paraId="1089C6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B77CC8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2 — Textuais (NLP)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3AD6A0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Dois clássicos de domínio público + dois corpora autorais em português</w:t>
            </w:r>
          </w:p>
        </w:tc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48AD64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4 arquivos .</w:t>
            </w: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txt</w:t>
            </w:r>
            <w:proofErr w:type="spellEnd"/>
            <w:r w:rsidRPr="00BF6A29">
              <w:rPr>
                <w:rFonts w:eastAsia="Calibri"/>
                <w:color w:val="2F2F2F"/>
                <w:sz w:val="24"/>
                <w:szCs w:val="24"/>
              </w:rPr>
              <w:t xml:space="preserve"> (~83 mil palavras)</w:t>
            </w:r>
          </w:p>
        </w:tc>
        <w:tc>
          <w:tcPr>
            <w:tcW w:w="16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309326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2 arquivos</w:t>
            </w:r>
          </w:p>
        </w:tc>
      </w:tr>
      <w:tr w:rsidR="00B71284" w:rsidRPr="00BF6A29" w14:paraId="49ED59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72188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3 — Visuais (VC)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EE139C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Eletrocardiogramas rotulados em 6 classes diagnósticas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72F9CD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120 imagens .png</w:t>
            </w:r>
          </w:p>
        </w:tc>
        <w:tc>
          <w:tcPr>
            <w:tcW w:w="1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E5F4CF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100 imagens</w:t>
            </w:r>
          </w:p>
        </w:tc>
      </w:tr>
    </w:tbl>
    <w:p w14:paraId="31962FB2" w14:textId="77777777" w:rsidR="00B71284" w:rsidRPr="00BF6A29" w:rsidRDefault="00B71284" w:rsidP="003B4B70">
      <w:pPr>
        <w:spacing w:line="360" w:lineRule="auto"/>
      </w:pPr>
    </w:p>
    <w:p w14:paraId="69B07E14" w14:textId="77777777" w:rsidR="00B71284" w:rsidRPr="00BF6A29" w:rsidRDefault="00000000" w:rsidP="003B4B70">
      <w:pPr>
        <w:pStyle w:val="Ttulo2"/>
        <w:spacing w:before="240" w:after="100" w:line="360" w:lineRule="auto"/>
        <w:rPr>
          <w:sz w:val="24"/>
          <w:szCs w:val="24"/>
        </w:rPr>
      </w:pPr>
      <w:bookmarkStart w:id="1" w:name="_Toc237267674"/>
      <w:r w:rsidRPr="00BF6A29">
        <w:rPr>
          <w:rFonts w:eastAsia="Calibri"/>
          <w:b/>
          <w:bCs/>
          <w:color w:val="2F2F2F"/>
          <w:sz w:val="24"/>
          <w:szCs w:val="24"/>
        </w:rPr>
        <w:t>1.1 A decisão metodológica central</w:t>
      </w:r>
      <w:bookmarkEnd w:id="1"/>
    </w:p>
    <w:p w14:paraId="32E1AADF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 xml:space="preserve">Havia dois caminhos possíveis. O primeiro, mais rápido, seria baixar um </w:t>
      </w:r>
      <w:proofErr w:type="spellStart"/>
      <w:r w:rsidRPr="00BF6A29">
        <w:rPr>
          <w:rFonts w:eastAsia="Calibri"/>
          <w:color w:val="2F2F2F"/>
          <w:sz w:val="24"/>
          <w:szCs w:val="24"/>
        </w:rPr>
        <w:t>dataset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público conhecido — o UCI Heart </w:t>
      </w:r>
      <w:proofErr w:type="spellStart"/>
      <w:r w:rsidRPr="00BF6A29">
        <w:rPr>
          <w:rFonts w:eastAsia="Calibri"/>
          <w:color w:val="2F2F2F"/>
          <w:sz w:val="24"/>
          <w:szCs w:val="24"/>
        </w:rPr>
        <w:t>Disease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, por exemplo —, recolher dois </w:t>
      </w:r>
      <w:proofErr w:type="spellStart"/>
      <w:r w:rsidRPr="00BF6A29">
        <w:rPr>
          <w:rFonts w:eastAsia="Calibri"/>
          <w:color w:val="2F2F2F"/>
          <w:sz w:val="24"/>
          <w:szCs w:val="24"/>
        </w:rPr>
        <w:t>PDFs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avulsos e um pacote de radiografias do </w:t>
      </w:r>
      <w:proofErr w:type="spellStart"/>
      <w:r w:rsidRPr="00BF6A29">
        <w:rPr>
          <w:rFonts w:eastAsia="Calibri"/>
          <w:color w:val="2F2F2F"/>
          <w:sz w:val="24"/>
          <w:szCs w:val="24"/>
        </w:rPr>
        <w:t>Kaggle</w:t>
      </w:r>
      <w:proofErr w:type="spellEnd"/>
      <w:r w:rsidRPr="00BF6A29">
        <w:rPr>
          <w:rFonts w:eastAsia="Calibri"/>
          <w:color w:val="2F2F2F"/>
          <w:sz w:val="24"/>
          <w:szCs w:val="24"/>
        </w:rPr>
        <w:t>. O resultado seria uma entrega válida, porém com dois problemas estruturais: as três bases ficariam completamente desconectadas entre si, e a base numérica seria idêntica à de milhares de outros projetos.</w:t>
      </w:r>
    </w:p>
    <w:p w14:paraId="1664EC2E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 xml:space="preserve">Optamos pelo segundo caminho: construir um ecossistema de dados coerente e autoral, inteiramente gerado por código </w:t>
      </w:r>
      <w:proofErr w:type="spellStart"/>
      <w:r w:rsidRPr="00BF6A29">
        <w:rPr>
          <w:rFonts w:eastAsia="Calibri"/>
          <w:color w:val="2F2F2F"/>
          <w:sz w:val="24"/>
          <w:szCs w:val="24"/>
        </w:rPr>
        <w:t>versionado</w:t>
      </w:r>
      <w:proofErr w:type="spellEnd"/>
      <w:r w:rsidRPr="00BF6A29">
        <w:rPr>
          <w:rFonts w:eastAsia="Calibri"/>
          <w:color w:val="2F2F2F"/>
          <w:sz w:val="24"/>
          <w:szCs w:val="24"/>
        </w:rPr>
        <w:t>. Cada base possui um script gerador próprio, com semente aleatória fixa (20260806), o que garante quatro propriedades que uma base baixada não oferece.</w:t>
      </w:r>
    </w:p>
    <w:p w14:paraId="38C558E8" w14:textId="77777777" w:rsidR="00B71284" w:rsidRPr="00BF6A29" w:rsidRDefault="00000000" w:rsidP="003B4B7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Reprodutibilidade: qualquer pessoa que execute os scripts obtém exatamente os mesmos arquivos, bit a bit.</w:t>
      </w:r>
    </w:p>
    <w:p w14:paraId="05F09EF7" w14:textId="77777777" w:rsidR="00B71284" w:rsidRPr="00BF6A29" w:rsidRDefault="00000000" w:rsidP="003B4B7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lastRenderedPageBreak/>
        <w:t>Rastreabilidade: conhecemos o processo gerador dos dados, o que permitirá verificar, nas fases seguintes, se o modelo aprendeu a relação clínica correta ou apenas um atalho estatístico.</w:t>
      </w:r>
    </w:p>
    <w:p w14:paraId="7B0F25AB" w14:textId="77777777" w:rsidR="00B71284" w:rsidRPr="00BF6A29" w:rsidRDefault="00000000" w:rsidP="003B4B7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Conformidade com a LGPD: dado de saúde é dado pessoal sensível (Art. 5º, II e Art. 11). Dado sintético elimina o problema na origem, pois não existe titular a ser protegido.</w:t>
      </w:r>
    </w:p>
    <w:p w14:paraId="0F251D51" w14:textId="77777777" w:rsidR="00B71284" w:rsidRPr="00BF6A29" w:rsidRDefault="00000000" w:rsidP="003B4B7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Unicidade: nenhum outro grupo terá esta base.</w:t>
      </w:r>
    </w:p>
    <w:p w14:paraId="1DE25A36" w14:textId="77777777" w:rsidR="00B71284" w:rsidRPr="00BF6A29" w:rsidRDefault="00B71284" w:rsidP="003B4B70">
      <w:pPr>
        <w:spacing w:line="360" w:lineRule="auto"/>
        <w:jc w:val="both"/>
      </w:pPr>
    </w:p>
    <w:p w14:paraId="0FAB7C6C" w14:textId="77777777" w:rsidR="00B71284" w:rsidRPr="00BF6A29" w:rsidRDefault="00000000" w:rsidP="003B4B70">
      <w:pPr>
        <w:pStyle w:val="Ttulo2"/>
        <w:spacing w:before="240" w:after="100" w:line="360" w:lineRule="auto"/>
        <w:jc w:val="both"/>
        <w:rPr>
          <w:sz w:val="24"/>
          <w:szCs w:val="24"/>
        </w:rPr>
      </w:pPr>
      <w:bookmarkStart w:id="2" w:name="_Toc237267675"/>
      <w:r w:rsidRPr="00BF6A29">
        <w:rPr>
          <w:rFonts w:eastAsia="Calibri"/>
          <w:b/>
          <w:bCs/>
          <w:color w:val="2F2F2F"/>
          <w:sz w:val="24"/>
          <w:szCs w:val="24"/>
        </w:rPr>
        <w:t>1.2 O diferencial: as três modalidades descrevem os mesmos pacientes</w:t>
      </w:r>
      <w:bookmarkEnd w:id="2"/>
    </w:p>
    <w:p w14:paraId="40D0F48E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 xml:space="preserve">O campo </w:t>
      </w:r>
      <w:proofErr w:type="spellStart"/>
      <w:r w:rsidRPr="00BF6A29">
        <w:rPr>
          <w:rFonts w:eastAsia="Calibri"/>
          <w:color w:val="2F2F2F"/>
          <w:sz w:val="24"/>
          <w:szCs w:val="24"/>
        </w:rPr>
        <w:t>id_paciente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(formato CARD-0001) funciona como chave de junção multimodal. O prontuário do paciente CARD-0634 descreve exatamente a linha CARD-0634 da planilha; o laudo de ECG registrado na tabela corresponde à classe da imagem. Não são três bases sobre cardiologia — são três olhares sobre </w:t>
      </w:r>
      <w:proofErr w:type="gramStart"/>
      <w:r w:rsidRPr="00BF6A29">
        <w:rPr>
          <w:rFonts w:eastAsia="Calibri"/>
          <w:color w:val="2F2F2F"/>
          <w:sz w:val="24"/>
          <w:szCs w:val="24"/>
        </w:rPr>
        <w:t>a mesma</w:t>
      </w:r>
      <w:proofErr w:type="gramEnd"/>
      <w:r w:rsidRPr="00BF6A29">
        <w:rPr>
          <w:rFonts w:eastAsia="Calibri"/>
          <w:color w:val="2F2F2F"/>
          <w:sz w:val="24"/>
          <w:szCs w:val="24"/>
        </w:rPr>
        <w:t xml:space="preserve"> coorte.</w:t>
      </w:r>
    </w:p>
    <w:p w14:paraId="2B42C3B4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Essa escolha viabiliza, nas fases seguintes, três coisas que uma base desconectada simplesmente não permite:</w:t>
      </w:r>
    </w:p>
    <w:p w14:paraId="3B5A9B3F" w14:textId="77777777" w:rsidR="00B71284" w:rsidRPr="00BF6A29" w:rsidRDefault="00000000" w:rsidP="003B4B7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Validar a extração de entidades por NLP contra o gabarito tabular — algo raríssimo, pois normalmente exigiria anotação manual de todo o corpus.</w:t>
      </w:r>
    </w:p>
    <w:p w14:paraId="1E0284F9" w14:textId="77777777" w:rsidR="00B71284" w:rsidRPr="00BF6A29" w:rsidRDefault="00000000" w:rsidP="003B4B7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Comparar, no mesmo paciente, o desempenho de um modelo tabular e de um modelo de linguagem.</w:t>
      </w:r>
    </w:p>
    <w:p w14:paraId="61B40A10" w14:textId="77777777" w:rsidR="00B71284" w:rsidRPr="00BF6A29" w:rsidRDefault="00000000" w:rsidP="003B4B7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Construir fusão multimodal (late fusion) de tabela, texto e imagem na Fase 7.</w:t>
      </w:r>
    </w:p>
    <w:p w14:paraId="52F2FE33" w14:textId="77777777" w:rsidR="00B71284" w:rsidRPr="00BF6A29" w:rsidRDefault="00000000" w:rsidP="003B4B70">
      <w:pPr>
        <w:spacing w:line="360" w:lineRule="auto"/>
        <w:rPr>
          <w:sz w:val="24"/>
          <w:szCs w:val="24"/>
        </w:rPr>
      </w:pPr>
      <w:r w:rsidRPr="00BF6A29">
        <w:rPr>
          <w:sz w:val="24"/>
          <w:szCs w:val="24"/>
        </w:rPr>
        <w:br w:type="page"/>
      </w:r>
    </w:p>
    <w:p w14:paraId="4F0EC411" w14:textId="77777777" w:rsidR="00B71284" w:rsidRPr="003B4B70" w:rsidRDefault="00000000" w:rsidP="003B4B70">
      <w:pPr>
        <w:pStyle w:val="Ttulo1"/>
        <w:pBdr>
          <w:bottom w:val="single" w:sz="8" w:space="4" w:color="B3221E"/>
        </w:pBdr>
        <w:spacing w:before="340" w:after="160" w:line="360" w:lineRule="auto"/>
        <w:rPr>
          <w:sz w:val="28"/>
          <w:szCs w:val="28"/>
        </w:rPr>
      </w:pPr>
      <w:bookmarkStart w:id="3" w:name="_Toc237267676"/>
      <w:r w:rsidRPr="003B4B70">
        <w:rPr>
          <w:rFonts w:eastAsia="Calibri"/>
          <w:b/>
          <w:bCs/>
          <w:color w:val="B3221E"/>
          <w:sz w:val="28"/>
          <w:szCs w:val="28"/>
        </w:rPr>
        <w:lastRenderedPageBreak/>
        <w:t>2. Parte 1 — Dados Numéricos</w:t>
      </w:r>
      <w:bookmarkEnd w:id="3"/>
    </w:p>
    <w:p w14:paraId="04849C57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b/>
          <w:bCs/>
          <w:color w:val="2F2F2F"/>
          <w:sz w:val="24"/>
          <w:szCs w:val="24"/>
        </w:rPr>
        <w:t xml:space="preserve">Arquivos: </w:t>
      </w:r>
      <w:r w:rsidRPr="00BF6A29">
        <w:rPr>
          <w:rFonts w:eastAsia="Calibri"/>
          <w:color w:val="2F2F2F"/>
          <w:sz w:val="24"/>
          <w:szCs w:val="24"/>
        </w:rPr>
        <w:t xml:space="preserve">data/cardioia_pacientes.csv e data/cardioia_pacientes.xlsx   |   </w:t>
      </w:r>
      <w:r w:rsidRPr="00BF6A29">
        <w:rPr>
          <w:rFonts w:eastAsia="Calibri"/>
          <w:b/>
          <w:bCs/>
          <w:color w:val="2F2F2F"/>
          <w:sz w:val="24"/>
          <w:szCs w:val="24"/>
        </w:rPr>
        <w:t xml:space="preserve">Gerador: </w:t>
      </w:r>
      <w:r w:rsidRPr="00BF6A29">
        <w:rPr>
          <w:rFonts w:eastAsia="Calibri"/>
          <w:color w:val="2F2F2F"/>
          <w:sz w:val="24"/>
          <w:szCs w:val="24"/>
        </w:rPr>
        <w:t>src/01_gerar_dataset_numerico.py</w:t>
      </w:r>
    </w:p>
    <w:p w14:paraId="6E6E791D" w14:textId="77777777" w:rsidR="00B71284" w:rsidRPr="00BF6A29" w:rsidRDefault="00000000" w:rsidP="003B4B70">
      <w:pPr>
        <w:pStyle w:val="Ttulo2"/>
        <w:spacing w:before="240" w:after="100" w:line="360" w:lineRule="auto"/>
        <w:jc w:val="both"/>
        <w:rPr>
          <w:sz w:val="24"/>
          <w:szCs w:val="24"/>
        </w:rPr>
      </w:pPr>
      <w:bookmarkStart w:id="4" w:name="_Toc237267677"/>
      <w:r w:rsidRPr="00BF6A29">
        <w:rPr>
          <w:rFonts w:eastAsia="Calibri"/>
          <w:b/>
          <w:bCs/>
          <w:color w:val="2F2F2F"/>
          <w:sz w:val="24"/>
          <w:szCs w:val="24"/>
        </w:rPr>
        <w:t>2.1 Origem dos dados</w:t>
      </w:r>
      <w:bookmarkEnd w:id="4"/>
    </w:p>
    <w:p w14:paraId="1F2940A1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 xml:space="preserve">Os dados são simulados. A "Coorte Sintética Hospital </w:t>
      </w:r>
      <w:proofErr w:type="spellStart"/>
      <w:r w:rsidRPr="00BF6A29">
        <w:rPr>
          <w:rFonts w:eastAsia="Calibri"/>
          <w:color w:val="2F2F2F"/>
          <w:sz w:val="24"/>
          <w:szCs w:val="24"/>
        </w:rPr>
        <w:t>CardioIA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" reúne 800 pacientes fictícios. Não se trata, porém, de amostragem aleatória independente: cada variável foi gerada condicionada às anteriores, seguindo relações de dependência descritas na literatura cardiológica (estudo de Framingham, diretrizes da Sociedade Brasileira de Cardiologia e da American Heart </w:t>
      </w:r>
      <w:proofErr w:type="spellStart"/>
      <w:r w:rsidRPr="00BF6A29">
        <w:rPr>
          <w:rFonts w:eastAsia="Calibri"/>
          <w:color w:val="2F2F2F"/>
          <w:sz w:val="24"/>
          <w:szCs w:val="24"/>
        </w:rPr>
        <w:t>Association</w:t>
      </w:r>
      <w:proofErr w:type="spellEnd"/>
      <w:r w:rsidRPr="00BF6A29">
        <w:rPr>
          <w:rFonts w:eastAsia="Calibri"/>
          <w:color w:val="2F2F2F"/>
          <w:sz w:val="24"/>
          <w:szCs w:val="24"/>
        </w:rPr>
        <w:t>).</w:t>
      </w:r>
    </w:p>
    <w:p w14:paraId="0CA113F8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A pressão sistólica, por exemplo, cresce com a idade, com o IMC e com o diagnóstico prévio de hipertensão; o HDL é menor em homens, fumantes e sedentários. O desfecho clínico vem de um modelo logístico explícito que combina idade, sexo, tabagismo, diabetes, hipertensão, história familiar, pressão, LDL, HDL, IMC e nível de atividade física — o "</w:t>
      </w:r>
      <w:proofErr w:type="spellStart"/>
      <w:r w:rsidRPr="00BF6A29">
        <w:rPr>
          <w:rFonts w:eastAsia="Calibri"/>
          <w:color w:val="2F2F2F"/>
          <w:sz w:val="24"/>
          <w:szCs w:val="24"/>
        </w:rPr>
        <w:t>ground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</w:t>
      </w:r>
      <w:proofErr w:type="spellStart"/>
      <w:r w:rsidRPr="00BF6A29">
        <w:rPr>
          <w:rFonts w:eastAsia="Calibri"/>
          <w:color w:val="2F2F2F"/>
          <w:sz w:val="24"/>
          <w:szCs w:val="24"/>
        </w:rPr>
        <w:t>truth</w:t>
      </w:r>
      <w:proofErr w:type="spellEnd"/>
      <w:r w:rsidRPr="00BF6A29">
        <w:rPr>
          <w:rFonts w:eastAsia="Calibri"/>
          <w:color w:val="2F2F2F"/>
          <w:sz w:val="24"/>
          <w:szCs w:val="24"/>
        </w:rPr>
        <w:t>" do processo gerador, que ficará disponível para auditar o aprendizado do modelo na Fase 2.</w:t>
      </w:r>
    </w:p>
    <w:p w14:paraId="1A87BC68" w14:textId="77777777" w:rsidR="00B71284" w:rsidRPr="00BF6A29" w:rsidRDefault="00000000" w:rsidP="003B4B70">
      <w:pPr>
        <w:pStyle w:val="Ttulo2"/>
        <w:spacing w:before="240" w:after="100" w:line="360" w:lineRule="auto"/>
        <w:jc w:val="both"/>
        <w:rPr>
          <w:sz w:val="24"/>
          <w:szCs w:val="24"/>
        </w:rPr>
      </w:pPr>
      <w:bookmarkStart w:id="5" w:name="_Toc237267678"/>
      <w:r w:rsidRPr="00BF6A29">
        <w:rPr>
          <w:rFonts w:eastAsia="Calibri"/>
          <w:b/>
          <w:bCs/>
          <w:color w:val="2F2F2F"/>
          <w:sz w:val="24"/>
          <w:szCs w:val="24"/>
        </w:rPr>
        <w:t>2.2 Perfil da base</w:t>
      </w:r>
      <w:bookmarkEnd w:id="5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71284" w:rsidRPr="00BF6A29" w14:paraId="613DFC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4514E8" w14:textId="77777777" w:rsidR="003B4B70" w:rsidRDefault="003B4B70" w:rsidP="003B4B70">
            <w:pPr>
              <w:spacing w:line="360" w:lineRule="auto"/>
              <w:rPr>
                <w:rFonts w:eastAsia="Calibri"/>
                <w:b/>
                <w:bCs/>
                <w:color w:val="FFFFFF"/>
                <w:sz w:val="24"/>
                <w:szCs w:val="24"/>
              </w:rPr>
            </w:pPr>
          </w:p>
          <w:p w14:paraId="645394CE" w14:textId="45D952AA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Indicador</w:t>
            </w:r>
          </w:p>
        </w:tc>
        <w:tc>
          <w:tcPr>
            <w:tcW w:w="468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80976C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Valor</w:t>
            </w:r>
          </w:p>
        </w:tc>
      </w:tr>
      <w:tr w:rsidR="00B71284" w:rsidRPr="00BF6A29" w14:paraId="111673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06D4C0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Pacientes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1C8B3C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800</w:t>
            </w:r>
          </w:p>
        </w:tc>
      </w:tr>
      <w:tr w:rsidR="00B71284" w:rsidRPr="00BF6A29" w14:paraId="12FC9C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5C0B0B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Variáveis</w:t>
            </w:r>
          </w:p>
        </w:tc>
        <w:tc>
          <w:tcPr>
            <w:tcW w:w="468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207385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33</w:t>
            </w:r>
          </w:p>
        </w:tc>
      </w:tr>
      <w:tr w:rsidR="00B71284" w:rsidRPr="00BF6A29" w14:paraId="41C4EC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1DAB69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Prevalência de evento cardiovascular em 12 meses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45972A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aproximadamente 18%</w:t>
            </w:r>
          </w:p>
        </w:tc>
      </w:tr>
      <w:tr w:rsidR="00B71284" w:rsidRPr="00BF6A29" w14:paraId="188529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B920A0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Estratificação de risco</w:t>
            </w:r>
          </w:p>
        </w:tc>
        <w:tc>
          <w:tcPr>
            <w:tcW w:w="468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257EFA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Baixo 29% · Intermediário 36% · Alto 35%</w:t>
            </w:r>
          </w:p>
        </w:tc>
      </w:tr>
      <w:tr w:rsidR="00B71284" w:rsidRPr="00BF6A29" w14:paraId="0A9271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91C2CF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Distribuição por sexo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EB651A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58% masculino / 42% feminino (viés deliberado)</w:t>
            </w:r>
          </w:p>
        </w:tc>
      </w:tr>
      <w:tr w:rsidR="00B71284" w:rsidRPr="00BF6A29" w14:paraId="1FB278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187020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Células ausentes</w:t>
            </w:r>
          </w:p>
        </w:tc>
        <w:tc>
          <w:tcPr>
            <w:tcW w:w="468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923971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aproximadamente 200, com padrão não aleatório proposital</w:t>
            </w:r>
          </w:p>
        </w:tc>
      </w:tr>
    </w:tbl>
    <w:p w14:paraId="1CBCCF34" w14:textId="77777777" w:rsidR="00B71284" w:rsidRPr="00BF6A29" w:rsidRDefault="00B71284" w:rsidP="003B4B70">
      <w:pPr>
        <w:spacing w:line="360" w:lineRule="auto"/>
        <w:rPr>
          <w:sz w:val="24"/>
          <w:szCs w:val="24"/>
        </w:rPr>
      </w:pPr>
    </w:p>
    <w:p w14:paraId="1265B318" w14:textId="77777777" w:rsidR="00B71284" w:rsidRPr="00BF6A29" w:rsidRDefault="00000000" w:rsidP="003B4B70">
      <w:pPr>
        <w:pStyle w:val="Ttulo2"/>
        <w:spacing w:before="240" w:after="100" w:line="360" w:lineRule="auto"/>
        <w:jc w:val="both"/>
        <w:rPr>
          <w:sz w:val="24"/>
          <w:szCs w:val="24"/>
        </w:rPr>
      </w:pPr>
      <w:bookmarkStart w:id="6" w:name="_Toc237267679"/>
      <w:r w:rsidRPr="00BF6A29">
        <w:rPr>
          <w:rFonts w:eastAsia="Calibri"/>
          <w:b/>
          <w:bCs/>
          <w:color w:val="2F2F2F"/>
          <w:sz w:val="24"/>
          <w:szCs w:val="24"/>
        </w:rPr>
        <w:t>2.3 Variáveis mais relevantes do ponto de vista clínico</w:t>
      </w:r>
      <w:bookmarkEnd w:id="6"/>
    </w:p>
    <w:p w14:paraId="629451D8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 xml:space="preserve">Das 33 colunas, seis merecem destaque — e a justificativa de </w:t>
      </w:r>
      <w:proofErr w:type="gramStart"/>
      <w:r w:rsidRPr="00BF6A29">
        <w:rPr>
          <w:rFonts w:eastAsia="Calibri"/>
          <w:color w:val="2F2F2F"/>
          <w:sz w:val="24"/>
          <w:szCs w:val="24"/>
        </w:rPr>
        <w:t>cada uma vale</w:t>
      </w:r>
      <w:proofErr w:type="gramEnd"/>
      <w:r w:rsidRPr="00BF6A29">
        <w:rPr>
          <w:rFonts w:eastAsia="Calibri"/>
          <w:color w:val="2F2F2F"/>
          <w:sz w:val="24"/>
          <w:szCs w:val="24"/>
        </w:rPr>
        <w:t xml:space="preserve"> mais que a lista em si.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71284" w:rsidRPr="00BF6A29" w14:paraId="52EA48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14B929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Variável</w:t>
            </w:r>
          </w:p>
        </w:tc>
        <w:tc>
          <w:tcPr>
            <w:tcW w:w="716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10571A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Por que importa para um projeto de IA em saúde</w:t>
            </w:r>
          </w:p>
        </w:tc>
      </w:tr>
      <w:tr w:rsidR="00B71284" w:rsidRPr="00BF6A29" w14:paraId="3CB895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D913C0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idade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767DF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É o preditor isolado mais forte de risco cardiovascular: o risco praticamente dobra a cada década. É também a variável que mais facilmente se transforma em atalho para o modelo — se ele acertar apenas pela idade, não aprendeu cardiologia alguma.</w:t>
            </w:r>
          </w:p>
        </w:tc>
      </w:tr>
      <w:tr w:rsidR="00B71284" w:rsidRPr="00BF6A29" w14:paraId="1170F1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4E28C4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dor_toracica_tipo</w:t>
            </w:r>
            <w:proofErr w:type="spellEnd"/>
          </w:p>
        </w:tc>
        <w:tc>
          <w:tcPr>
            <w:tcW w:w="71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7E9D9A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Uma anamnese bem conduzida ainda supera diversos exames em valor preditivo. É a ponte natural entre o módulo tabular e o de NLP, pois a mesma informação aparece em texto livre nos prontuários.</w:t>
            </w:r>
          </w:p>
        </w:tc>
      </w:tr>
      <w:tr w:rsidR="00B71284" w:rsidRPr="00BF6A29" w14:paraId="682D68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FA973A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colesterol_ldl</w:t>
            </w:r>
            <w:proofErr w:type="spellEnd"/>
            <w:r w:rsidRPr="00BF6A29">
              <w:rPr>
                <w:rFonts w:eastAsia="Calibri"/>
                <w:color w:val="2F2F2F"/>
                <w:sz w:val="24"/>
                <w:szCs w:val="24"/>
              </w:rPr>
              <w:t xml:space="preserve"> e </w:t>
            </w: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colesterol_hdl</w:t>
            </w:r>
            <w:proofErr w:type="spellEnd"/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8868E9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O LDL é o alvo causal da aterosclerose; o HDL entra com sinal invertido, por ser protetor. Se o modelo aprender que "HDL alto significa risco alto", há erro de sinal ou vazamento de dados — é um excelente teste de sanidade.</w:t>
            </w:r>
          </w:p>
        </w:tc>
      </w:tr>
      <w:tr w:rsidR="00B71284" w:rsidRPr="00BF6A29" w14:paraId="4F71E7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012171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pressao_sistolica</w:t>
            </w:r>
            <w:proofErr w:type="spellEnd"/>
          </w:p>
        </w:tc>
        <w:tc>
          <w:tcPr>
            <w:tcW w:w="71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6CC944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 xml:space="preserve">Fator de risco modificável com relação dose-resposta contínua e sem limiar de segurança. É também a leitura que virá do </w:t>
            </w: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wearable</w:t>
            </w:r>
            <w:proofErr w:type="spellEnd"/>
            <w:r w:rsidRPr="00BF6A29">
              <w:rPr>
                <w:rFonts w:eastAsia="Calibri"/>
                <w:color w:val="2F2F2F"/>
                <w:sz w:val="24"/>
                <w:szCs w:val="24"/>
              </w:rPr>
              <w:t xml:space="preserve"> ESP32 na Fase 3, o que a torna a ponte com o módulo de IoT.</w:t>
            </w:r>
          </w:p>
        </w:tc>
      </w:tr>
      <w:tr w:rsidR="00B71284" w:rsidRPr="00BF6A29" w14:paraId="788675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D1DDF8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diabetes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3D522E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As diretrizes o tratam como equivalente de risco coronariano. Interage fortemente com IMC e glicemia, sendo um bom caso para testar se o modelo captura interações ou apenas efeitos aditivos.</w:t>
            </w:r>
          </w:p>
        </w:tc>
      </w:tr>
      <w:tr w:rsidR="00B71284" w:rsidRPr="00BF6A29" w14:paraId="2AB20A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545BDF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ecg_repouso</w:t>
            </w:r>
            <w:proofErr w:type="spellEnd"/>
          </w:p>
        </w:tc>
        <w:tc>
          <w:tcPr>
            <w:tcW w:w="71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55628A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É o único campo tabular conectado diretamente à base de imagens, viabilizando a fusão multimodal prevista para a Fase 7.</w:t>
            </w:r>
          </w:p>
        </w:tc>
      </w:tr>
    </w:tbl>
    <w:p w14:paraId="0B4A679D" w14:textId="77777777" w:rsidR="00B71284" w:rsidRPr="00BF6A29" w:rsidRDefault="00B71284" w:rsidP="003B4B70">
      <w:pPr>
        <w:spacing w:line="360" w:lineRule="auto"/>
      </w:pPr>
    </w:p>
    <w:p w14:paraId="4075969A" w14:textId="77777777" w:rsidR="00B71284" w:rsidRPr="00BF6A29" w:rsidRDefault="00000000" w:rsidP="003B4B70">
      <w:pPr>
        <w:shd w:val="clear" w:color="auto" w:fill="FDF1F0"/>
        <w:spacing w:after="40" w:line="360" w:lineRule="auto"/>
        <w:jc w:val="both"/>
        <w:rPr>
          <w:sz w:val="24"/>
          <w:szCs w:val="24"/>
        </w:rPr>
      </w:pPr>
      <w:r w:rsidRPr="00BF6A29">
        <w:rPr>
          <w:rFonts w:eastAsia="Calibri"/>
          <w:b/>
          <w:bCs/>
          <w:color w:val="B3221E"/>
          <w:sz w:val="24"/>
          <w:szCs w:val="24"/>
        </w:rPr>
        <w:t>Sobre o alvo do modelo</w:t>
      </w:r>
    </w:p>
    <w:p w14:paraId="7A1F5DFF" w14:textId="77777777" w:rsidR="00B71284" w:rsidRPr="00BF6A29" w:rsidRDefault="00000000" w:rsidP="003B4B70">
      <w:pPr>
        <w:shd w:val="clear" w:color="auto" w:fill="FDF1F0"/>
        <w:spacing w:after="20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lastRenderedPageBreak/>
        <w:t>A variável evento_cardiaco_12m tem prevalência de aproximadamente 18%. Isso obriga o uso de recall, F1 e AUC-PR nas fases seguintes: a acurácia é enganosa nesse cenário, pois um modelo que simplesmente preveja "nenhum paciente terá evento" já acertaria 82% dos casos — sem ter aprendido absolutamente nada.</w:t>
      </w:r>
    </w:p>
    <w:p w14:paraId="2065E77D" w14:textId="77777777" w:rsidR="00B71284" w:rsidRPr="00BF6A29" w:rsidRDefault="00000000" w:rsidP="003B4B70">
      <w:pPr>
        <w:spacing w:line="360" w:lineRule="auto"/>
      </w:pPr>
      <w:r w:rsidRPr="00BF6A29">
        <w:br w:type="page"/>
      </w:r>
    </w:p>
    <w:p w14:paraId="27A6641A" w14:textId="355B136F" w:rsidR="003B4B70" w:rsidRPr="003B4B70" w:rsidRDefault="00000000" w:rsidP="003B4B70">
      <w:pPr>
        <w:pStyle w:val="Ttulo1"/>
        <w:pBdr>
          <w:bottom w:val="single" w:sz="8" w:space="3" w:color="B3221E"/>
        </w:pBdr>
        <w:tabs>
          <w:tab w:val="left" w:pos="5640"/>
        </w:tabs>
        <w:spacing w:before="340" w:after="160" w:line="360" w:lineRule="auto"/>
        <w:jc w:val="both"/>
        <w:rPr>
          <w:rFonts w:eastAsia="Calibri"/>
          <w:b/>
          <w:bCs/>
          <w:color w:val="B3221E"/>
          <w:sz w:val="28"/>
          <w:szCs w:val="28"/>
        </w:rPr>
      </w:pPr>
      <w:bookmarkStart w:id="7" w:name="_Toc237267680"/>
      <w:r w:rsidRPr="003B4B70">
        <w:rPr>
          <w:rFonts w:eastAsia="Calibri"/>
          <w:b/>
          <w:bCs/>
          <w:color w:val="B3221E"/>
          <w:sz w:val="28"/>
          <w:szCs w:val="28"/>
        </w:rPr>
        <w:lastRenderedPageBreak/>
        <w:t>3. Parte 2 — Dados Textuais</w:t>
      </w:r>
      <w:bookmarkEnd w:id="7"/>
      <w:r w:rsidR="003B4B70">
        <w:rPr>
          <w:rFonts w:eastAsia="Calibri"/>
          <w:b/>
          <w:bCs/>
          <w:color w:val="B3221E"/>
          <w:sz w:val="28"/>
          <w:szCs w:val="28"/>
        </w:rPr>
        <w:tab/>
      </w:r>
    </w:p>
    <w:p w14:paraId="28D678F6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b/>
          <w:bCs/>
          <w:color w:val="2F2F2F"/>
          <w:sz w:val="24"/>
          <w:szCs w:val="24"/>
        </w:rPr>
        <w:t xml:space="preserve">Arquivos: </w:t>
      </w:r>
      <w:r w:rsidRPr="00BF6A29">
        <w:rPr>
          <w:rFonts w:eastAsia="Calibri"/>
          <w:color w:val="2F2F2F"/>
          <w:sz w:val="24"/>
          <w:szCs w:val="24"/>
        </w:rPr>
        <w:t xml:space="preserve">pasta </w:t>
      </w:r>
      <w:proofErr w:type="spellStart"/>
      <w:r w:rsidRPr="00BF6A29">
        <w:rPr>
          <w:rFonts w:eastAsia="Calibri"/>
          <w:color w:val="2F2F2F"/>
          <w:sz w:val="24"/>
          <w:szCs w:val="24"/>
        </w:rPr>
        <w:t>docs</w:t>
      </w:r>
      <w:proofErr w:type="spellEnd"/>
      <w:r w:rsidRPr="00BF6A29">
        <w:rPr>
          <w:rFonts w:eastAsia="Calibri"/>
          <w:color w:val="2F2F2F"/>
          <w:sz w:val="24"/>
          <w:szCs w:val="24"/>
        </w:rPr>
        <w:t>/ — quatro arquivos .</w:t>
      </w:r>
      <w:proofErr w:type="spellStart"/>
      <w:r w:rsidRPr="00BF6A29">
        <w:rPr>
          <w:rFonts w:eastAsia="Calibri"/>
          <w:color w:val="2F2F2F"/>
          <w:sz w:val="24"/>
          <w:szCs w:val="24"/>
        </w:rPr>
        <w:t>txt</w:t>
      </w:r>
      <w:proofErr w:type="spellEnd"/>
      <w:r w:rsidRPr="00BF6A29">
        <w:rPr>
          <w:rFonts w:eastAsia="Calibri"/>
          <w:color w:val="2F2F2F"/>
          <w:sz w:val="24"/>
          <w:szCs w:val="24"/>
        </w:rPr>
        <w:t>, aproximadamente 83 mil palavras</w:t>
      </w:r>
    </w:p>
    <w:p w14:paraId="46EB34AF" w14:textId="77777777" w:rsidR="00B71284" w:rsidRPr="00BF6A29" w:rsidRDefault="00000000" w:rsidP="003B4B70">
      <w:pPr>
        <w:pStyle w:val="Ttulo2"/>
        <w:spacing w:before="240" w:after="100" w:line="360" w:lineRule="auto"/>
        <w:rPr>
          <w:sz w:val="24"/>
          <w:szCs w:val="24"/>
        </w:rPr>
      </w:pPr>
      <w:bookmarkStart w:id="8" w:name="_Toc237267681"/>
      <w:r w:rsidRPr="00BF6A29">
        <w:rPr>
          <w:rFonts w:eastAsia="Calibri"/>
          <w:b/>
          <w:bCs/>
          <w:color w:val="2F2F2F"/>
          <w:sz w:val="24"/>
          <w:szCs w:val="24"/>
        </w:rPr>
        <w:t>3.1 Composição do corpus</w:t>
      </w:r>
      <w:bookmarkEnd w:id="8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5"/>
        <w:gridCol w:w="1382"/>
        <w:gridCol w:w="1431"/>
        <w:gridCol w:w="1182"/>
      </w:tblGrid>
      <w:tr w:rsidR="00B71284" w:rsidRPr="00BF6A29" w14:paraId="38C7A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50EF35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Arquivo</w:t>
            </w:r>
          </w:p>
        </w:tc>
        <w:tc>
          <w:tcPr>
            <w:tcW w:w="240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F5AD4D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Origem</w:t>
            </w:r>
          </w:p>
        </w:tc>
        <w:tc>
          <w:tcPr>
            <w:tcW w:w="220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065623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Natureza</w:t>
            </w:r>
          </w:p>
        </w:tc>
        <w:tc>
          <w:tcPr>
            <w:tcW w:w="156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235D87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Palavras</w:t>
            </w:r>
          </w:p>
        </w:tc>
      </w:tr>
      <w:tr w:rsidR="00B71284" w:rsidRPr="00BF6A29" w14:paraId="38E9A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00D032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texto_01_harvey_1628_de_motu_cordis.txt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3FFF3B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Project Gutenberg #67065 (domínio público)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2F57F1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Tratado fundador da cardiologia (Harvey, 1628)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4DACC4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~20.000</w:t>
            </w:r>
          </w:p>
        </w:tc>
      </w:tr>
      <w:tr w:rsidR="00B71284" w:rsidRPr="00BF6A29" w14:paraId="26D3CA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3DEAE6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texto_02_huxley_1878_descoberta_da_circulacao.txt</w:t>
            </w:r>
          </w:p>
        </w:tc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697EEE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Project Gutenberg #2939 (domínio público)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373039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Texto expositivo de divulgação (Huxley, 1878)</w:t>
            </w:r>
          </w:p>
        </w:tc>
        <w:tc>
          <w:tcPr>
            <w:tcW w:w="15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41EAA7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~8.000</w:t>
            </w:r>
          </w:p>
        </w:tc>
      </w:tr>
      <w:tr w:rsidR="00B71284" w:rsidRPr="00BF6A29" w14:paraId="60647D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0D9049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texto_03_prontuarios_sinteticos_cardioia.txt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6501EE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Autoral (</w:t>
            </w: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src</w:t>
            </w:r>
            <w:proofErr w:type="spellEnd"/>
            <w:r w:rsidRPr="00BF6A29">
              <w:rPr>
                <w:rFonts w:eastAsia="Calibri"/>
                <w:color w:val="2F2F2F"/>
                <w:sz w:val="24"/>
                <w:szCs w:val="24"/>
              </w:rPr>
              <w:t>/03)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07F741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300 prontuários em português, alinhados ao CSV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A552C1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~45.000</w:t>
            </w:r>
          </w:p>
        </w:tc>
      </w:tr>
      <w:tr w:rsidR="00B71284" w:rsidRPr="00BF6A29" w14:paraId="548D56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279585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texto_04_teleatendimento_dialogos_cardioia.txt</w:t>
            </w:r>
          </w:p>
        </w:tc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9FB8AE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Autoral (</w:t>
            </w: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src</w:t>
            </w:r>
            <w:proofErr w:type="spellEnd"/>
            <w:r w:rsidRPr="00BF6A29">
              <w:rPr>
                <w:rFonts w:eastAsia="Calibri"/>
                <w:color w:val="2F2F2F"/>
                <w:sz w:val="24"/>
                <w:szCs w:val="24"/>
              </w:rPr>
              <w:t>/03)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7CA8E1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200 diálogos paciente-assistente, rotulados</w:t>
            </w:r>
          </w:p>
        </w:tc>
        <w:tc>
          <w:tcPr>
            <w:tcW w:w="15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678606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~10.000</w:t>
            </w:r>
          </w:p>
        </w:tc>
      </w:tr>
    </w:tbl>
    <w:p w14:paraId="4D30709D" w14:textId="77777777" w:rsidR="00B71284" w:rsidRPr="00BF6A29" w:rsidRDefault="00B71284" w:rsidP="003B4B70">
      <w:pPr>
        <w:spacing w:line="360" w:lineRule="auto"/>
        <w:rPr>
          <w:sz w:val="24"/>
          <w:szCs w:val="24"/>
        </w:rPr>
      </w:pPr>
    </w:p>
    <w:p w14:paraId="565D1691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lastRenderedPageBreak/>
        <w:t xml:space="preserve">Os dois primeiros arquivos são obtidos pelo script </w:t>
      </w:r>
      <w:proofErr w:type="spellStart"/>
      <w:r w:rsidRPr="00BF6A29">
        <w:rPr>
          <w:rFonts w:eastAsia="Calibri"/>
          <w:color w:val="2F2F2F"/>
          <w:sz w:val="24"/>
          <w:szCs w:val="24"/>
        </w:rPr>
        <w:t>src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/04_baixar_textos_publicos.py, que remove automaticamente o cabeçalho e o rodapé de licença do Project Gutenberg — sem essa limpeza, o modelo de NLP aprenderia o ruído jurídico repetido em vez do conteúdo médico. Os dois últimos são gerados a partir da própria coorte numérica, preservando o alinhamento por </w:t>
      </w:r>
      <w:proofErr w:type="spellStart"/>
      <w:r w:rsidRPr="00BF6A29">
        <w:rPr>
          <w:rFonts w:eastAsia="Calibri"/>
          <w:color w:val="2F2F2F"/>
          <w:sz w:val="24"/>
          <w:szCs w:val="24"/>
        </w:rPr>
        <w:t>id_paciente</w:t>
      </w:r>
      <w:proofErr w:type="spellEnd"/>
      <w:r w:rsidRPr="00BF6A29">
        <w:rPr>
          <w:rFonts w:eastAsia="Calibri"/>
          <w:color w:val="2F2F2F"/>
          <w:sz w:val="24"/>
          <w:szCs w:val="24"/>
        </w:rPr>
        <w:t>.</w:t>
      </w:r>
    </w:p>
    <w:p w14:paraId="4C37A938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Cada diálogo do corpus de teleatendimento já vem rotulado em três dimensões — intenção, urgência e sentimento —, disponíveis também em formato tabular no arquivo data/corpus_teleatendimento.csv.</w:t>
      </w:r>
    </w:p>
    <w:p w14:paraId="0E639C71" w14:textId="77777777" w:rsidR="00B71284" w:rsidRPr="00BF6A29" w:rsidRDefault="00000000" w:rsidP="003B4B70">
      <w:pPr>
        <w:pStyle w:val="Ttulo2"/>
        <w:spacing w:before="240" w:after="100" w:line="360" w:lineRule="auto"/>
        <w:jc w:val="both"/>
        <w:rPr>
          <w:sz w:val="24"/>
          <w:szCs w:val="24"/>
        </w:rPr>
      </w:pPr>
      <w:bookmarkStart w:id="9" w:name="_Toc237267682"/>
      <w:r w:rsidRPr="00BF6A29">
        <w:rPr>
          <w:rFonts w:eastAsia="Calibri"/>
          <w:b/>
          <w:bCs/>
          <w:color w:val="2F2F2F"/>
          <w:sz w:val="24"/>
          <w:szCs w:val="24"/>
        </w:rPr>
        <w:t>3.2 Como esses textos podem ser explorados por algoritmos de NLP</w:t>
      </w:r>
      <w:bookmarkEnd w:id="9"/>
    </w:p>
    <w:p w14:paraId="1E755F63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b/>
          <w:bCs/>
          <w:color w:val="2F2F2F"/>
          <w:sz w:val="24"/>
          <w:szCs w:val="24"/>
        </w:rPr>
        <w:t xml:space="preserve">a) Extração de entidades clínicas (NER) com gabarito. </w:t>
      </w:r>
      <w:r w:rsidRPr="00BF6A29">
        <w:rPr>
          <w:rFonts w:eastAsia="Calibri"/>
          <w:color w:val="2F2F2F"/>
          <w:sz w:val="24"/>
          <w:szCs w:val="24"/>
        </w:rPr>
        <w:t>Aplicar reconhecimento de entidades nomeadas sobre os prontuários para extrair sintomas, medicações e valores de exame. O diferencial é que a resposta correta está na planilha: podemos calcular precisão e recall reais da extração, algo incomum em corpus público, onde normalmente seria necessário anotar tudo manualmente.</w:t>
      </w:r>
    </w:p>
    <w:p w14:paraId="17D9259F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b/>
          <w:bCs/>
          <w:color w:val="2F2F2F"/>
          <w:sz w:val="24"/>
          <w:szCs w:val="24"/>
        </w:rPr>
        <w:t xml:space="preserve">b) Classificação de intenção e triagem por urgência. </w:t>
      </w:r>
      <w:r w:rsidRPr="00BF6A29">
        <w:rPr>
          <w:rFonts w:eastAsia="Calibri"/>
          <w:color w:val="2F2F2F"/>
          <w:sz w:val="24"/>
          <w:szCs w:val="24"/>
        </w:rPr>
        <w:t>Os 200 diálogos rotulados treinam o classificador que decide se uma mensagem é emergência — orientando o acionamento do SAMU — ou dúvida administrativa. É o núcleo do assistente virtual da Fase 5. Em saúde o erro não é simétrico: classificar uma emergência como rotina pode custar uma vida, de modo que o modelo deve ser otimizado para recall na classe crítica, aceitando falsos positivos.</w:t>
      </w:r>
    </w:p>
    <w:p w14:paraId="0084F146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b/>
          <w:bCs/>
          <w:color w:val="2F2F2F"/>
          <w:sz w:val="24"/>
          <w:szCs w:val="24"/>
        </w:rPr>
        <w:t xml:space="preserve">c) Análise de sentimento aplicada à adesão ao tratamento. </w:t>
      </w:r>
      <w:r w:rsidRPr="00BF6A29">
        <w:rPr>
          <w:rFonts w:eastAsia="Calibri"/>
          <w:color w:val="2F2F2F"/>
          <w:sz w:val="24"/>
          <w:szCs w:val="24"/>
        </w:rPr>
        <w:t>Os rótulos de sentimento permitem identificar pacientes em sofrimento emocional, que abandonam o tratamento com mais frequência. Um assistente que responde apenas tecnicamente a "estou com medo do cateterismo" perde o paciente.</w:t>
      </w:r>
    </w:p>
    <w:p w14:paraId="0728B9DD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b/>
          <w:bCs/>
          <w:color w:val="2F2F2F"/>
          <w:sz w:val="24"/>
          <w:szCs w:val="24"/>
        </w:rPr>
        <w:t xml:space="preserve">d) Classificação de tópicos e mapeamento de barreiras de acesso. </w:t>
      </w:r>
      <w:r w:rsidRPr="00BF6A29">
        <w:rPr>
          <w:rFonts w:eastAsia="Calibri"/>
          <w:color w:val="2F2F2F"/>
          <w:sz w:val="24"/>
          <w:szCs w:val="24"/>
        </w:rPr>
        <w:t>Agrupar as mensagens revela padrões acionáveis: a categoria de acesso ao tratamento concentra relatos sobre custo de medicação e distância até o serviço — informação de gestão, não apenas clínica.</w:t>
      </w:r>
    </w:p>
    <w:p w14:paraId="406F05F0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b/>
          <w:bCs/>
          <w:color w:val="2F2F2F"/>
          <w:sz w:val="24"/>
          <w:szCs w:val="24"/>
        </w:rPr>
        <w:t xml:space="preserve">e) Contraste diacrônico da linguagem médica. </w:t>
      </w:r>
      <w:r w:rsidRPr="00BF6A29">
        <w:rPr>
          <w:rFonts w:eastAsia="Calibri"/>
          <w:color w:val="2F2F2F"/>
          <w:sz w:val="24"/>
          <w:szCs w:val="24"/>
        </w:rPr>
        <w:t xml:space="preserve">Comparar o vocabulário do século XVII com o prontuário contemporâneo é um laboratório de </w:t>
      </w:r>
      <w:proofErr w:type="spellStart"/>
      <w:r w:rsidRPr="00BF6A29">
        <w:rPr>
          <w:rFonts w:eastAsia="Calibri"/>
          <w:color w:val="2F2F2F"/>
          <w:sz w:val="24"/>
          <w:szCs w:val="24"/>
        </w:rPr>
        <w:t>domain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shift: um modelo treinado em texto moderno degrada em texto histórico, e vice-versa. É a forma mais didática de demonstrar por que um modelo treinado no hospital A pode falhar no hospital B.</w:t>
      </w:r>
    </w:p>
    <w:p w14:paraId="7E43A56F" w14:textId="77777777" w:rsidR="00B71284" w:rsidRPr="00BF6A29" w:rsidRDefault="00B71284" w:rsidP="003B4B70">
      <w:pPr>
        <w:spacing w:line="360" w:lineRule="auto"/>
        <w:jc w:val="both"/>
        <w:rPr>
          <w:sz w:val="24"/>
          <w:szCs w:val="24"/>
        </w:rPr>
      </w:pPr>
    </w:p>
    <w:p w14:paraId="042E825F" w14:textId="77777777" w:rsidR="00B71284" w:rsidRPr="00BF6A29" w:rsidRDefault="00000000" w:rsidP="003B4B70">
      <w:pPr>
        <w:shd w:val="clear" w:color="auto" w:fill="FDF1F0"/>
        <w:spacing w:after="40" w:line="360" w:lineRule="auto"/>
        <w:jc w:val="both"/>
        <w:rPr>
          <w:sz w:val="24"/>
          <w:szCs w:val="24"/>
        </w:rPr>
      </w:pPr>
      <w:r w:rsidRPr="00BF6A29">
        <w:rPr>
          <w:rFonts w:eastAsia="Calibri"/>
          <w:b/>
          <w:bCs/>
          <w:color w:val="B3221E"/>
          <w:sz w:val="24"/>
          <w:szCs w:val="24"/>
        </w:rPr>
        <w:lastRenderedPageBreak/>
        <w:t>Por que isso é relevante para IA em saúde</w:t>
      </w:r>
    </w:p>
    <w:p w14:paraId="074C317C" w14:textId="77777777" w:rsidR="00B71284" w:rsidRPr="00BF6A29" w:rsidRDefault="00000000" w:rsidP="003B4B70">
      <w:pPr>
        <w:shd w:val="clear" w:color="auto" w:fill="FDF1F0"/>
        <w:spacing w:after="20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Estima-se que a maior parte da informação clínica registrada esteja em texto livre, não em campos estruturados. Um projeto que consome apenas tabelas ignora a maior parte do que o médico efetivamente escreveu. Além disso, o corpus textual é a única modalidade que carrega a voz do paciente — o que ele sente, teme e não consegue pagar. Sem isso, o sistema otimiza o diagnóstico e falha na adesão, que é justamente onde o tratamento cardiovascular costuma naufragar.</w:t>
      </w:r>
    </w:p>
    <w:p w14:paraId="111313A7" w14:textId="77777777" w:rsidR="00B71284" w:rsidRPr="00BF6A29" w:rsidRDefault="00000000" w:rsidP="003B4B70">
      <w:pPr>
        <w:spacing w:line="360" w:lineRule="auto"/>
        <w:rPr>
          <w:sz w:val="24"/>
          <w:szCs w:val="24"/>
        </w:rPr>
      </w:pPr>
      <w:r w:rsidRPr="00BF6A29">
        <w:rPr>
          <w:sz w:val="24"/>
          <w:szCs w:val="24"/>
        </w:rPr>
        <w:br w:type="page"/>
      </w:r>
    </w:p>
    <w:p w14:paraId="23E5AA96" w14:textId="77777777" w:rsidR="00B71284" w:rsidRPr="003B4B70" w:rsidRDefault="00000000" w:rsidP="003B4B70">
      <w:pPr>
        <w:pStyle w:val="Ttulo1"/>
        <w:pBdr>
          <w:bottom w:val="single" w:sz="8" w:space="4" w:color="B3221E"/>
        </w:pBdr>
        <w:spacing w:before="340" w:after="160" w:line="360" w:lineRule="auto"/>
        <w:rPr>
          <w:sz w:val="28"/>
          <w:szCs w:val="28"/>
        </w:rPr>
      </w:pPr>
      <w:bookmarkStart w:id="10" w:name="_Toc237267683"/>
      <w:r w:rsidRPr="003B4B70">
        <w:rPr>
          <w:rFonts w:eastAsia="Calibri"/>
          <w:b/>
          <w:bCs/>
          <w:color w:val="B3221E"/>
          <w:sz w:val="28"/>
          <w:szCs w:val="28"/>
        </w:rPr>
        <w:lastRenderedPageBreak/>
        <w:t>4. Parte 3 — Dados Visuais</w:t>
      </w:r>
      <w:bookmarkEnd w:id="10"/>
    </w:p>
    <w:p w14:paraId="3CCE09D2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b/>
          <w:bCs/>
          <w:color w:val="2F2F2F"/>
          <w:sz w:val="24"/>
          <w:szCs w:val="24"/>
        </w:rPr>
        <w:t xml:space="preserve">Arquivos: </w:t>
      </w:r>
      <w:proofErr w:type="spellStart"/>
      <w:r w:rsidRPr="00BF6A29">
        <w:rPr>
          <w:rFonts w:eastAsia="Calibri"/>
          <w:color w:val="2F2F2F"/>
          <w:sz w:val="24"/>
          <w:szCs w:val="24"/>
        </w:rPr>
        <w:t>assets</w:t>
      </w:r>
      <w:proofErr w:type="spellEnd"/>
      <w:r w:rsidRPr="00BF6A29">
        <w:rPr>
          <w:rFonts w:eastAsia="Calibri"/>
          <w:color w:val="2F2F2F"/>
          <w:sz w:val="24"/>
          <w:szCs w:val="24"/>
        </w:rPr>
        <w:t>/</w:t>
      </w:r>
      <w:proofErr w:type="spellStart"/>
      <w:r w:rsidRPr="00BF6A29">
        <w:rPr>
          <w:rFonts w:eastAsia="Calibri"/>
          <w:color w:val="2F2F2F"/>
          <w:sz w:val="24"/>
          <w:szCs w:val="24"/>
        </w:rPr>
        <w:t>ecg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/ — 120 imagens .png   |   </w:t>
      </w:r>
      <w:r w:rsidRPr="00BF6A29">
        <w:rPr>
          <w:rFonts w:eastAsia="Calibri"/>
          <w:b/>
          <w:bCs/>
          <w:color w:val="2F2F2F"/>
          <w:sz w:val="24"/>
          <w:szCs w:val="24"/>
        </w:rPr>
        <w:t xml:space="preserve">Manifesto rotulado: </w:t>
      </w:r>
      <w:r w:rsidRPr="00BF6A29">
        <w:rPr>
          <w:rFonts w:eastAsia="Calibri"/>
          <w:color w:val="2F2F2F"/>
          <w:sz w:val="24"/>
          <w:szCs w:val="24"/>
        </w:rPr>
        <w:t xml:space="preserve">data/ecg_labels.csv   |   </w:t>
      </w:r>
      <w:r w:rsidRPr="00BF6A29">
        <w:rPr>
          <w:rFonts w:eastAsia="Calibri"/>
          <w:b/>
          <w:bCs/>
          <w:color w:val="2F2F2F"/>
          <w:sz w:val="24"/>
          <w:szCs w:val="24"/>
        </w:rPr>
        <w:t xml:space="preserve">Gerador: </w:t>
      </w:r>
      <w:r w:rsidRPr="00BF6A29">
        <w:rPr>
          <w:rFonts w:eastAsia="Calibri"/>
          <w:color w:val="2F2F2F"/>
          <w:sz w:val="24"/>
          <w:szCs w:val="24"/>
        </w:rPr>
        <w:t>src/02_gerar_imagens_ecg.py</w:t>
      </w:r>
    </w:p>
    <w:p w14:paraId="475B8226" w14:textId="77777777" w:rsidR="00B71284" w:rsidRPr="00BF6A29" w:rsidRDefault="00000000" w:rsidP="003B4B70">
      <w:pPr>
        <w:pStyle w:val="Ttulo2"/>
        <w:spacing w:before="240" w:after="100" w:line="360" w:lineRule="auto"/>
        <w:jc w:val="both"/>
        <w:rPr>
          <w:sz w:val="24"/>
          <w:szCs w:val="24"/>
        </w:rPr>
      </w:pPr>
      <w:bookmarkStart w:id="11" w:name="_Toc237267684"/>
      <w:r w:rsidRPr="00BF6A29">
        <w:rPr>
          <w:rFonts w:eastAsia="Calibri"/>
          <w:b/>
          <w:bCs/>
          <w:color w:val="2F2F2F"/>
          <w:sz w:val="24"/>
          <w:szCs w:val="24"/>
        </w:rPr>
        <w:t>4.1 Origem e método de síntese</w:t>
      </w:r>
      <w:bookmarkEnd w:id="11"/>
    </w:p>
    <w:p w14:paraId="1C9CC2E0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As imagens são simuladas. Cada traçado é sintetizado como soma de componentes gaussianas que representam as ondas P, Q, R, S e T — abordagem inspirada no gerador ECGSYN (</w:t>
      </w:r>
      <w:proofErr w:type="spellStart"/>
      <w:r w:rsidRPr="00BF6A29">
        <w:rPr>
          <w:rFonts w:eastAsia="Calibri"/>
          <w:color w:val="2F2F2F"/>
          <w:sz w:val="24"/>
          <w:szCs w:val="24"/>
        </w:rPr>
        <w:t>McSharry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et al., 2003), aqui reimplementada de forma simplificada e autoral. O sinal é renderizado sobre papel milimetrado no padrão clínico de 25 mm/s e 10 mm/</w:t>
      </w:r>
      <w:proofErr w:type="spellStart"/>
      <w:r w:rsidRPr="00BF6A29">
        <w:rPr>
          <w:rFonts w:eastAsia="Calibri"/>
          <w:color w:val="2F2F2F"/>
          <w:sz w:val="24"/>
          <w:szCs w:val="24"/>
        </w:rPr>
        <w:t>mV</w:t>
      </w:r>
      <w:proofErr w:type="spellEnd"/>
      <w:r w:rsidRPr="00BF6A29">
        <w:rPr>
          <w:rFonts w:eastAsia="Calibri"/>
          <w:color w:val="2F2F2F"/>
          <w:sz w:val="24"/>
          <w:szCs w:val="24"/>
        </w:rPr>
        <w:t>, com grade fina de 0,04 s e grade grossa de 0,2 s.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4200"/>
        <w:gridCol w:w="1560"/>
      </w:tblGrid>
      <w:tr w:rsidR="00B71284" w:rsidRPr="00BF6A29" w14:paraId="40026F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ECC166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Classe</w:t>
            </w:r>
          </w:p>
        </w:tc>
        <w:tc>
          <w:tcPr>
            <w:tcW w:w="120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C43E78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Imagens</w:t>
            </w:r>
          </w:p>
        </w:tc>
        <w:tc>
          <w:tcPr>
            <w:tcW w:w="420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9D6853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Achado simulado</w:t>
            </w:r>
          </w:p>
        </w:tc>
        <w:tc>
          <w:tcPr>
            <w:tcW w:w="156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B7ECC1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FC média</w:t>
            </w:r>
          </w:p>
        </w:tc>
      </w:tr>
      <w:tr w:rsidR="00B71284" w:rsidRPr="00BF6A29" w14:paraId="0B1DDD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719FA5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normal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0650C8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20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5612AC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Ritmo sinusal regular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1740CE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~75 bpm</w:t>
            </w:r>
          </w:p>
        </w:tc>
      </w:tr>
      <w:tr w:rsidR="00B71284" w:rsidRPr="00BF6A29" w14:paraId="41E9C8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B5263E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taquicardia_sinusal</w:t>
            </w:r>
            <w:proofErr w:type="spellEnd"/>
          </w:p>
        </w:tc>
        <w:tc>
          <w:tcPr>
            <w:tcW w:w="1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88E40E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20</w:t>
            </w:r>
          </w:p>
        </w:tc>
        <w:tc>
          <w:tcPr>
            <w:tcW w:w="4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A1A428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Frequência acima de 100 bpm</w:t>
            </w:r>
          </w:p>
        </w:tc>
        <w:tc>
          <w:tcPr>
            <w:tcW w:w="15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237FC7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~132 bpm</w:t>
            </w:r>
          </w:p>
        </w:tc>
      </w:tr>
      <w:tr w:rsidR="00B71284" w:rsidRPr="00BF6A29" w14:paraId="2FAF35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C4E825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bradicardia_sinusal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0AB5F8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20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F3E5D3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Frequência abaixo de 55 bpm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C4BDB8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~46 bpm</w:t>
            </w:r>
          </w:p>
        </w:tc>
      </w:tr>
      <w:tr w:rsidR="00B71284" w:rsidRPr="00BF6A29" w14:paraId="431DB9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A8353A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fibrilacao_atrial</w:t>
            </w:r>
            <w:proofErr w:type="spellEnd"/>
          </w:p>
        </w:tc>
        <w:tc>
          <w:tcPr>
            <w:tcW w:w="1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0EDB92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20</w:t>
            </w:r>
          </w:p>
        </w:tc>
        <w:tc>
          <w:tcPr>
            <w:tcW w:w="4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0A404A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Ausência de onda P e intervalo RR irregular</w:t>
            </w:r>
          </w:p>
        </w:tc>
        <w:tc>
          <w:tcPr>
            <w:tcW w:w="15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511EF8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~106 bpm</w:t>
            </w:r>
          </w:p>
        </w:tc>
      </w:tr>
      <w:tr w:rsidR="00B71284" w:rsidRPr="00BF6A29" w14:paraId="6E7A5C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35B0A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isquemia_infra_st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A8858C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20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180974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Infradesnivelamento do segmento ST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2F6675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~75 bpm</w:t>
            </w:r>
          </w:p>
        </w:tc>
      </w:tr>
      <w:tr w:rsidR="00B71284" w:rsidRPr="00BF6A29" w14:paraId="65442A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40B3A7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iam_supra_st</w:t>
            </w:r>
            <w:proofErr w:type="spellEnd"/>
          </w:p>
        </w:tc>
        <w:tc>
          <w:tcPr>
            <w:tcW w:w="1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38F0CD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20</w:t>
            </w:r>
          </w:p>
        </w:tc>
        <w:tc>
          <w:tcPr>
            <w:tcW w:w="4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7AA7DC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Supradesnivelamento</w:t>
            </w:r>
            <w:proofErr w:type="spellEnd"/>
            <w:r w:rsidRPr="00BF6A29">
              <w:rPr>
                <w:rFonts w:eastAsia="Calibri"/>
                <w:color w:val="2F2F2F"/>
                <w:sz w:val="24"/>
                <w:szCs w:val="24"/>
              </w:rPr>
              <w:t xml:space="preserve"> de ST com onda T apiculada</w:t>
            </w:r>
          </w:p>
        </w:tc>
        <w:tc>
          <w:tcPr>
            <w:tcW w:w="15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869663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~90 bpm</w:t>
            </w:r>
          </w:p>
        </w:tc>
      </w:tr>
    </w:tbl>
    <w:p w14:paraId="0319CF76" w14:textId="77777777" w:rsidR="00B71284" w:rsidRPr="00BF6A29" w:rsidRDefault="00B71284" w:rsidP="003B4B70">
      <w:pPr>
        <w:spacing w:line="360" w:lineRule="auto"/>
        <w:rPr>
          <w:sz w:val="24"/>
          <w:szCs w:val="24"/>
        </w:rPr>
      </w:pPr>
    </w:p>
    <w:p w14:paraId="103892A6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Foram injetados de propósito quatro ruídos realistas: deriva de linha de base decorrente da respiração (0,15 a 0,4 Hz), interferência da rede elétrica em 60 Hz, ruído eletromiográfico de alta frequência e variabilidade de amplitude entre pacientes. Sem eles, a rede neural aprenderia um traçado limpo demais e desabaria diante de qualquer exame real.</w:t>
      </w:r>
    </w:p>
    <w:p w14:paraId="655EA74C" w14:textId="77777777" w:rsidR="00B71284" w:rsidRPr="00BF6A29" w:rsidRDefault="00000000" w:rsidP="003B4B70">
      <w:pPr>
        <w:pStyle w:val="Ttulo2"/>
        <w:spacing w:before="240" w:after="100" w:line="360" w:lineRule="auto"/>
        <w:jc w:val="both"/>
        <w:rPr>
          <w:sz w:val="24"/>
          <w:szCs w:val="24"/>
        </w:rPr>
      </w:pPr>
      <w:bookmarkStart w:id="12" w:name="_Toc237267685"/>
      <w:r w:rsidRPr="00BF6A29">
        <w:rPr>
          <w:rFonts w:eastAsia="Calibri"/>
          <w:b/>
          <w:bCs/>
          <w:color w:val="2F2F2F"/>
          <w:sz w:val="24"/>
          <w:szCs w:val="24"/>
        </w:rPr>
        <w:t>4.2 Como essas imagens podem ser analisadas por Visão Computacional</w:t>
      </w:r>
      <w:bookmarkEnd w:id="12"/>
    </w:p>
    <w:p w14:paraId="7B44F9E7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b/>
          <w:bCs/>
          <w:color w:val="2F2F2F"/>
          <w:sz w:val="24"/>
          <w:szCs w:val="24"/>
        </w:rPr>
        <w:lastRenderedPageBreak/>
        <w:t xml:space="preserve">a) Classificação por rede neural convolucional. </w:t>
      </w:r>
      <w:r w:rsidRPr="00BF6A29">
        <w:rPr>
          <w:rFonts w:eastAsia="Calibri"/>
          <w:color w:val="2F2F2F"/>
          <w:sz w:val="24"/>
          <w:szCs w:val="24"/>
        </w:rPr>
        <w:t xml:space="preserve">A base é balanceada (20 imagens por classe) e integralmente rotulada, pronta para </w:t>
      </w:r>
      <w:proofErr w:type="spellStart"/>
      <w:r w:rsidRPr="00BF6A29">
        <w:rPr>
          <w:rFonts w:eastAsia="Calibri"/>
          <w:color w:val="2F2F2F"/>
          <w:sz w:val="24"/>
          <w:szCs w:val="24"/>
        </w:rPr>
        <w:t>transfer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learning com arquiteturas como </w:t>
      </w:r>
      <w:proofErr w:type="spellStart"/>
      <w:r w:rsidRPr="00BF6A29">
        <w:rPr>
          <w:rFonts w:eastAsia="Calibri"/>
          <w:color w:val="2F2F2F"/>
          <w:sz w:val="24"/>
          <w:szCs w:val="24"/>
        </w:rPr>
        <w:t>ResNet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ou </w:t>
      </w:r>
      <w:proofErr w:type="spellStart"/>
      <w:r w:rsidRPr="00BF6A29">
        <w:rPr>
          <w:rFonts w:eastAsia="Calibri"/>
          <w:color w:val="2F2F2F"/>
          <w:sz w:val="24"/>
          <w:szCs w:val="24"/>
        </w:rPr>
        <w:t>EfficientNet</w:t>
      </w:r>
      <w:proofErr w:type="spellEnd"/>
      <w:r w:rsidRPr="00BF6A29">
        <w:rPr>
          <w:rFonts w:eastAsia="Calibri"/>
          <w:color w:val="2F2F2F"/>
          <w:sz w:val="24"/>
          <w:szCs w:val="24"/>
        </w:rPr>
        <w:t>. O balanceamento é intencional e contrasta de propósito com o desbalanceamento da base tabular — as duas situações exigem estratégias diferentes de treino e de avaliação.</w:t>
      </w:r>
    </w:p>
    <w:p w14:paraId="20341752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b/>
          <w:bCs/>
          <w:color w:val="2F2F2F"/>
          <w:sz w:val="24"/>
          <w:szCs w:val="24"/>
        </w:rPr>
        <w:t xml:space="preserve">b) Detecção de bordas e segmentação do complexo QRS. </w:t>
      </w:r>
      <w:r w:rsidRPr="00BF6A29">
        <w:rPr>
          <w:rFonts w:eastAsia="Calibri"/>
          <w:color w:val="2F2F2F"/>
          <w:sz w:val="24"/>
          <w:szCs w:val="24"/>
        </w:rPr>
        <w:t xml:space="preserve">Filtros de Sobel ou </w:t>
      </w:r>
      <w:proofErr w:type="spellStart"/>
      <w:r w:rsidRPr="00BF6A29">
        <w:rPr>
          <w:rFonts w:eastAsia="Calibri"/>
          <w:color w:val="2F2F2F"/>
          <w:sz w:val="24"/>
          <w:szCs w:val="24"/>
        </w:rPr>
        <w:t>Canny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isolam o pico R; a partir dele calculam-se os intervalos RR, a frequência cardíaca e a variabilidade da frequência (HRV). O manifesto data/ecg_labels.csv já traz a frequência estimada por detecção de picos com período refratário de 200 </w:t>
      </w:r>
      <w:proofErr w:type="spellStart"/>
      <w:r w:rsidRPr="00BF6A29">
        <w:rPr>
          <w:rFonts w:eastAsia="Calibri"/>
          <w:color w:val="2F2F2F"/>
          <w:sz w:val="24"/>
          <w:szCs w:val="24"/>
        </w:rPr>
        <w:t>ms</w:t>
      </w:r>
      <w:proofErr w:type="spellEnd"/>
      <w:r w:rsidRPr="00BF6A29">
        <w:rPr>
          <w:rFonts w:eastAsia="Calibri"/>
          <w:color w:val="2F2F2F"/>
          <w:sz w:val="24"/>
          <w:szCs w:val="24"/>
        </w:rPr>
        <w:t>, servindo de gabarito para validar a implementação do grupo.</w:t>
      </w:r>
    </w:p>
    <w:p w14:paraId="096F56C5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b/>
          <w:bCs/>
          <w:color w:val="2F2F2F"/>
          <w:sz w:val="24"/>
          <w:szCs w:val="24"/>
        </w:rPr>
        <w:t xml:space="preserve">c) Reconhecimento de anomalias no segmento ST. </w:t>
      </w:r>
      <w:r w:rsidRPr="00BF6A29">
        <w:rPr>
          <w:rFonts w:eastAsia="Calibri"/>
          <w:color w:val="2F2F2F"/>
          <w:sz w:val="24"/>
          <w:szCs w:val="24"/>
        </w:rPr>
        <w:t>As classes de isquemia e de infarto diferem por um deslocamento sutil, de poucos pixels, em uma região específica do traçado. É o caso ideal para mapas de atenção (</w:t>
      </w:r>
      <w:proofErr w:type="spellStart"/>
      <w:r w:rsidRPr="00BF6A29">
        <w:rPr>
          <w:rFonts w:eastAsia="Calibri"/>
          <w:color w:val="2F2F2F"/>
          <w:sz w:val="24"/>
          <w:szCs w:val="24"/>
        </w:rPr>
        <w:t>Grad</w:t>
      </w:r>
      <w:proofErr w:type="spellEnd"/>
      <w:r w:rsidRPr="00BF6A29">
        <w:rPr>
          <w:rFonts w:eastAsia="Calibri"/>
          <w:color w:val="2F2F2F"/>
          <w:sz w:val="24"/>
          <w:szCs w:val="24"/>
        </w:rPr>
        <w:t>-CAM): se a rede destacar o segmento ST, aprendeu o achado clínico; se destacar a grade do papel ou a borda da imagem, aprendeu um artefato — e o modelo é inútil apesar de uma métrica aparentemente boa.</w:t>
      </w:r>
    </w:p>
    <w:p w14:paraId="0F607CF7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b/>
          <w:bCs/>
          <w:color w:val="2F2F2F"/>
          <w:sz w:val="24"/>
          <w:szCs w:val="24"/>
        </w:rPr>
        <w:t xml:space="preserve">d) Detecção de anomalias sem rótulo. </w:t>
      </w:r>
      <w:r w:rsidRPr="00BF6A29">
        <w:rPr>
          <w:rFonts w:eastAsia="Calibri"/>
          <w:color w:val="2F2F2F"/>
          <w:sz w:val="24"/>
          <w:szCs w:val="24"/>
        </w:rPr>
        <w:t xml:space="preserve">Treinar um </w:t>
      </w:r>
      <w:proofErr w:type="spellStart"/>
      <w:r w:rsidRPr="00BF6A29">
        <w:rPr>
          <w:rFonts w:eastAsia="Calibri"/>
          <w:color w:val="2F2F2F"/>
          <w:sz w:val="24"/>
          <w:szCs w:val="24"/>
        </w:rPr>
        <w:t>autoencoder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apenas com a classe normal e usar o erro de reconstrução como escore de anormalidade. Essa abordagem espelha o cenário hospitalar real, em que exames normais são abundantes e os patológicos, raros.</w:t>
      </w:r>
    </w:p>
    <w:p w14:paraId="03A6C875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b/>
          <w:bCs/>
          <w:color w:val="2F2F2F"/>
          <w:sz w:val="24"/>
          <w:szCs w:val="24"/>
        </w:rPr>
        <w:t xml:space="preserve">e) Teste de robustez a artefatos. </w:t>
      </w:r>
      <w:r w:rsidRPr="00BF6A29">
        <w:rPr>
          <w:rFonts w:eastAsia="Calibri"/>
          <w:color w:val="2F2F2F"/>
          <w:sz w:val="24"/>
          <w:szCs w:val="24"/>
        </w:rPr>
        <w:t>Como controlamos a geração do ruído, podemos variar sua intensidade e medir a queda de desempenho — um teste de estresse que uma base baixada pronta não permite realizar.</w:t>
      </w:r>
    </w:p>
    <w:p w14:paraId="3064D0E0" w14:textId="77777777" w:rsidR="00B71284" w:rsidRPr="00BF6A29" w:rsidRDefault="00B71284" w:rsidP="003B4B70">
      <w:pPr>
        <w:spacing w:line="360" w:lineRule="auto"/>
        <w:jc w:val="both"/>
        <w:rPr>
          <w:sz w:val="24"/>
          <w:szCs w:val="24"/>
        </w:rPr>
      </w:pPr>
    </w:p>
    <w:p w14:paraId="26ADE6D6" w14:textId="77777777" w:rsidR="00B71284" w:rsidRPr="00BF6A29" w:rsidRDefault="00000000" w:rsidP="003B4B70">
      <w:pPr>
        <w:shd w:val="clear" w:color="auto" w:fill="FDF1F0"/>
        <w:spacing w:after="40" w:line="360" w:lineRule="auto"/>
        <w:jc w:val="both"/>
        <w:rPr>
          <w:sz w:val="24"/>
          <w:szCs w:val="24"/>
        </w:rPr>
      </w:pPr>
      <w:r w:rsidRPr="00BF6A29">
        <w:rPr>
          <w:rFonts w:eastAsia="Calibri"/>
          <w:b/>
          <w:bCs/>
          <w:color w:val="B3221E"/>
          <w:sz w:val="24"/>
          <w:szCs w:val="24"/>
        </w:rPr>
        <w:t>Por que isso é relevante para IA em saúde</w:t>
      </w:r>
    </w:p>
    <w:p w14:paraId="787D61D3" w14:textId="77777777" w:rsidR="00B71284" w:rsidRPr="00BF6A29" w:rsidRDefault="00000000" w:rsidP="003B4B70">
      <w:pPr>
        <w:shd w:val="clear" w:color="auto" w:fill="FDF1F0"/>
        <w:spacing w:after="20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 xml:space="preserve">O eletrocardiograma é o exame cardiológico mais barato, rápido e disponível do mundo, e sua interpretação depende de treinamento especializado que falta em boa parte da rede básica. Um classificador confiável de ECG é, na prática, triagem em escala: identifica quem precisa de cardiologista agora e quem pode aguardar. Combinado ao </w:t>
      </w:r>
      <w:proofErr w:type="spellStart"/>
      <w:r w:rsidRPr="00BF6A29">
        <w:rPr>
          <w:rFonts w:eastAsia="Calibri"/>
          <w:color w:val="2F2F2F"/>
          <w:sz w:val="24"/>
          <w:szCs w:val="24"/>
        </w:rPr>
        <w:t>wearable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da Fase 3, deixa de ser um exame pontual e passa a ser monitoramento contínuo. Há ainda a lição que sustenta todo o restante: em imagem médica o modelo aprende com enorme facilidade o atalho errado — o formato do papel, o texto do cabeçalho, o equipamento utilizado. Sem </w:t>
      </w:r>
      <w:proofErr w:type="spellStart"/>
      <w:r w:rsidRPr="00BF6A29">
        <w:rPr>
          <w:rFonts w:eastAsia="Calibri"/>
          <w:color w:val="2F2F2F"/>
          <w:sz w:val="24"/>
          <w:szCs w:val="24"/>
        </w:rPr>
        <w:t>interpretabilidade</w:t>
      </w:r>
      <w:proofErr w:type="spellEnd"/>
      <w:r w:rsidRPr="00BF6A29">
        <w:rPr>
          <w:rFonts w:eastAsia="Calibri"/>
          <w:color w:val="2F2F2F"/>
          <w:sz w:val="24"/>
          <w:szCs w:val="24"/>
        </w:rPr>
        <w:t>, não há uso clínico responsável.</w:t>
      </w:r>
    </w:p>
    <w:p w14:paraId="2515E499" w14:textId="401B1503" w:rsidR="00B71284" w:rsidRPr="003B4B70" w:rsidRDefault="00000000" w:rsidP="003B4B70">
      <w:pPr>
        <w:spacing w:line="360" w:lineRule="auto"/>
      </w:pPr>
      <w:r w:rsidRPr="00BF6A29">
        <w:br w:type="page"/>
      </w:r>
      <w:bookmarkStart w:id="13" w:name="_Toc237267686"/>
      <w:r w:rsidRPr="003B4B70">
        <w:rPr>
          <w:rFonts w:eastAsia="Calibri"/>
          <w:b/>
          <w:bCs/>
          <w:color w:val="B3221E"/>
          <w:sz w:val="28"/>
          <w:szCs w:val="28"/>
        </w:rPr>
        <w:lastRenderedPageBreak/>
        <w:t>5. Governança de Dados e Viés</w:t>
      </w:r>
      <w:bookmarkEnd w:id="13"/>
    </w:p>
    <w:p w14:paraId="53EF932E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 xml:space="preserve">O documento completo encontra-se em </w:t>
      </w:r>
      <w:proofErr w:type="spellStart"/>
      <w:r w:rsidRPr="00BF6A29">
        <w:rPr>
          <w:rFonts w:eastAsia="Calibri"/>
          <w:color w:val="2F2F2F"/>
          <w:sz w:val="24"/>
          <w:szCs w:val="24"/>
        </w:rPr>
        <w:t>docs</w:t>
      </w:r>
      <w:proofErr w:type="spellEnd"/>
      <w:r w:rsidRPr="00BF6A29">
        <w:rPr>
          <w:rFonts w:eastAsia="Calibri"/>
          <w:color w:val="2F2F2F"/>
          <w:sz w:val="24"/>
          <w:szCs w:val="24"/>
        </w:rPr>
        <w:t>/GOVERNANCA_DE_DADOS.md. Sintetizamos aqui os pontos centrais.</w:t>
      </w:r>
    </w:p>
    <w:p w14:paraId="28EE1E22" w14:textId="77777777" w:rsidR="00B71284" w:rsidRPr="00BF6A29" w:rsidRDefault="00000000" w:rsidP="003B4B70">
      <w:pPr>
        <w:pStyle w:val="Ttulo2"/>
        <w:spacing w:before="240" w:after="100" w:line="360" w:lineRule="auto"/>
        <w:jc w:val="both"/>
        <w:rPr>
          <w:sz w:val="24"/>
          <w:szCs w:val="24"/>
        </w:rPr>
      </w:pPr>
      <w:bookmarkStart w:id="14" w:name="_Toc237267687"/>
      <w:r w:rsidRPr="00BF6A29">
        <w:rPr>
          <w:rFonts w:eastAsia="Calibri"/>
          <w:b/>
          <w:bCs/>
          <w:color w:val="2F2F2F"/>
          <w:sz w:val="24"/>
          <w:szCs w:val="24"/>
        </w:rPr>
        <w:t>5.1 Enquadramento legal</w:t>
      </w:r>
      <w:bookmarkEnd w:id="14"/>
    </w:p>
    <w:p w14:paraId="5206D0B2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Dados de saúde são dados pessoais sensíveis segundo a LGPD (Lei 13.709/2018, Art. 5º, II, e Art. 11). Seu tratamento exige consentimento específico ou uma das hipóteses legais restritas — condição que um projeto acadêmico dificilmente satisfaz para dados identificáveis. A síntese de dados não é um atalho: é uma técnica reconhecida de compartilhamento com preservação de privacidade.</w:t>
      </w:r>
    </w:p>
    <w:p w14:paraId="6A812E67" w14:textId="77777777" w:rsidR="00B71284" w:rsidRPr="00BF6A29" w:rsidRDefault="00000000" w:rsidP="003B4B70">
      <w:pPr>
        <w:pStyle w:val="Ttulo2"/>
        <w:spacing w:before="240" w:after="100" w:line="360" w:lineRule="auto"/>
        <w:jc w:val="both"/>
        <w:rPr>
          <w:sz w:val="24"/>
          <w:szCs w:val="24"/>
        </w:rPr>
      </w:pPr>
      <w:bookmarkStart w:id="15" w:name="_Toc237267688"/>
      <w:r w:rsidRPr="00BF6A29">
        <w:rPr>
          <w:rFonts w:eastAsia="Calibri"/>
          <w:b/>
          <w:bCs/>
          <w:color w:val="2F2F2F"/>
          <w:sz w:val="24"/>
          <w:szCs w:val="24"/>
        </w:rPr>
        <w:t>5.2 Vieses deliberadamente mantidos na base</w:t>
      </w:r>
      <w:bookmarkEnd w:id="15"/>
    </w:p>
    <w:p w14:paraId="78DE1B47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Um erro comum é gerar dados perfeitamente balanceados. Isso ensina o modelo — e o grupo — a ignorar o problema mais importante da IA em saúde. Optamos por injetar vieses reais e documentá-los, para que sejam medidos, e não escondidos.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00"/>
        <w:gridCol w:w="3460"/>
      </w:tblGrid>
      <w:tr w:rsidR="00B71284" w:rsidRPr="00BF6A29" w14:paraId="0782C5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C96847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Viés</w:t>
            </w:r>
          </w:p>
        </w:tc>
        <w:tc>
          <w:tcPr>
            <w:tcW w:w="350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B264CD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Como está codificado</w:t>
            </w:r>
          </w:p>
        </w:tc>
        <w:tc>
          <w:tcPr>
            <w:tcW w:w="346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D1F3CC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Métrica a monitorar</w:t>
            </w:r>
          </w:p>
        </w:tc>
      </w:tr>
      <w:tr w:rsidR="00B71284" w:rsidRPr="00BF6A29" w14:paraId="67051F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E0C5F4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Sexo (58% homens)</w:t>
            </w:r>
          </w:p>
        </w:tc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16E96C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 xml:space="preserve">Coortes cardiológicas históricas </w:t>
            </w: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sub-representam</w:t>
            </w:r>
            <w:proofErr w:type="spellEnd"/>
            <w:r w:rsidRPr="00BF6A29">
              <w:rPr>
                <w:rFonts w:eastAsia="Calibri"/>
                <w:color w:val="2F2F2F"/>
                <w:sz w:val="24"/>
                <w:szCs w:val="24"/>
              </w:rPr>
              <w:t xml:space="preserve"> mulheres. Além disso, mulheres recebem com mais frequência o rótulo de dor atípica, reproduzindo o fato clínico de que a apresentação feminina do infarto foge do padrão.</w:t>
            </w:r>
          </w:p>
        </w:tc>
        <w:tc>
          <w:tcPr>
            <w:tcW w:w="3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05AE87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 xml:space="preserve">Recall (sensibilidade) por sexo nas Fases 2 e 6. Se o recall feminino for materialmente menor, o modelo reproduz o viés e não pode ir </w:t>
            </w:r>
            <w:proofErr w:type="gramStart"/>
            <w:r w:rsidRPr="00BF6A29">
              <w:rPr>
                <w:rFonts w:eastAsia="Calibri"/>
                <w:color w:val="2F2F2F"/>
                <w:sz w:val="24"/>
                <w:szCs w:val="24"/>
              </w:rPr>
              <w:t>a</w:t>
            </w:r>
            <w:proofErr w:type="gramEnd"/>
            <w:r w:rsidRPr="00BF6A29">
              <w:rPr>
                <w:rFonts w:eastAsia="Calibri"/>
                <w:color w:val="2F2F2F"/>
                <w:sz w:val="24"/>
                <w:szCs w:val="24"/>
              </w:rPr>
              <w:t xml:space="preserve"> produção.</w:t>
            </w:r>
          </w:p>
        </w:tc>
      </w:tr>
      <w:tr w:rsidR="00B71284" w:rsidRPr="00BF6A29" w14:paraId="76C3A2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A1BC23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Acesso geográfico</w:t>
            </w:r>
          </w:p>
        </w:tc>
        <w:tc>
          <w:tcPr>
            <w:tcW w:w="3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BB5B30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O tempo até o primeiro atendimento é sistematicamente maior no Interior e na Zona Rural (medianas de ~68 e ~105 minutos contra ~26 na Capital).</w:t>
            </w:r>
          </w:p>
        </w:tc>
        <w:tc>
          <w:tcPr>
            <w:tcW w:w="34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A61D6C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Tratar a variável como auditoria de equidade, nunca como feature de diagnóstico — sob risco de o modelo desqualificar pacientes rurais em vez de priorizá-los.</w:t>
            </w:r>
          </w:p>
        </w:tc>
      </w:tr>
      <w:tr w:rsidR="00B71284" w:rsidRPr="00BF6A29" w14:paraId="4BBDD0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2BF907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lastRenderedPageBreak/>
              <w:t>Ausência não aleatória (MAR)</w:t>
            </w:r>
          </w:p>
        </w:tc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FD5F95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Exames laboratoriais faltam em ~11% dos pacientes do Interior e da Zona Rural, contra ~3% na Capital. A ausência carrega informação sobre desigualdade de acesso.</w:t>
            </w:r>
          </w:p>
        </w:tc>
        <w:tc>
          <w:tcPr>
            <w:tcW w:w="3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488907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Manter um indicador binário de ausência junto a qualquer imputação. Imputar pela média apaga a informação e reforça a desigualdade.</w:t>
            </w:r>
          </w:p>
        </w:tc>
      </w:tr>
      <w:tr w:rsidR="00B71284" w:rsidRPr="00BF6A29" w14:paraId="7B90ED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FC1FF2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Desbalanceamento de classe</w:t>
            </w:r>
          </w:p>
        </w:tc>
        <w:tc>
          <w:tcPr>
            <w:tcW w:w="3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62543E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O desfecho tem prevalência de ~18%.</w:t>
            </w:r>
          </w:p>
        </w:tc>
        <w:tc>
          <w:tcPr>
            <w:tcW w:w="34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469362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Recall, F1, AUC-PR e matriz de confusão. Nunca acurácia isolada.</w:t>
            </w:r>
          </w:p>
        </w:tc>
      </w:tr>
    </w:tbl>
    <w:p w14:paraId="01FA9583" w14:textId="77777777" w:rsidR="00B71284" w:rsidRPr="00BF6A29" w:rsidRDefault="00B71284" w:rsidP="003B4B70">
      <w:pPr>
        <w:spacing w:line="360" w:lineRule="auto"/>
        <w:rPr>
          <w:sz w:val="24"/>
          <w:szCs w:val="24"/>
        </w:rPr>
      </w:pPr>
    </w:p>
    <w:p w14:paraId="054674B9" w14:textId="77777777" w:rsidR="00B71284" w:rsidRPr="00BF6A29" w:rsidRDefault="00000000" w:rsidP="003B4B70">
      <w:pPr>
        <w:pStyle w:val="Ttulo2"/>
        <w:spacing w:before="240" w:after="100" w:line="360" w:lineRule="auto"/>
        <w:jc w:val="both"/>
        <w:rPr>
          <w:sz w:val="24"/>
          <w:szCs w:val="24"/>
        </w:rPr>
      </w:pPr>
      <w:bookmarkStart w:id="16" w:name="_Toc237267689"/>
      <w:r w:rsidRPr="00BF6A29">
        <w:rPr>
          <w:rFonts w:eastAsia="Calibri"/>
          <w:b/>
          <w:bCs/>
          <w:color w:val="2F2F2F"/>
          <w:sz w:val="24"/>
          <w:szCs w:val="24"/>
        </w:rPr>
        <w:t>5.3 Limitações declaradas</w:t>
      </w:r>
      <w:bookmarkEnd w:id="16"/>
    </w:p>
    <w:p w14:paraId="7AF87E2D" w14:textId="77777777" w:rsidR="00B71284" w:rsidRPr="00BF6A29" w:rsidRDefault="00000000" w:rsidP="003B4B7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A base não substitui dado real. As correlações foram parametrizadas por nós; um desempenho excelente aqui não possui validade clínica alguma.</w:t>
      </w:r>
    </w:p>
    <w:p w14:paraId="2A0D722F" w14:textId="77777777" w:rsidR="00B71284" w:rsidRPr="00BF6A29" w:rsidRDefault="00000000" w:rsidP="003B4B7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Não há efeitos temporais — progressão de doença, sazonalidade, adesão ao longo do tempo. A Fase 6 exigirá enriquecimento temporal da base.</w:t>
      </w:r>
    </w:p>
    <w:p w14:paraId="60E24AB7" w14:textId="77777777" w:rsidR="00B71284" w:rsidRPr="00BF6A29" w:rsidRDefault="00000000" w:rsidP="003B4B7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Não há comorbidades raras nem interações medicamentosas.</w:t>
      </w:r>
    </w:p>
    <w:p w14:paraId="64593FEC" w14:textId="77777777" w:rsidR="00B71284" w:rsidRPr="00BF6A29" w:rsidRDefault="00000000" w:rsidP="003B4B7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 xml:space="preserve">Os </w:t>
      </w:r>
      <w:proofErr w:type="spellStart"/>
      <w:r w:rsidRPr="00BF6A29">
        <w:rPr>
          <w:rFonts w:eastAsia="Calibri"/>
          <w:color w:val="2F2F2F"/>
          <w:sz w:val="24"/>
          <w:szCs w:val="24"/>
        </w:rPr>
        <w:t>ECGs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sintéticos têm morfologia simplificada e derivação única; servem para exercitar o pipeline de visão computacional, não para validação clínica.</w:t>
      </w:r>
    </w:p>
    <w:p w14:paraId="4EF61AB9" w14:textId="77777777" w:rsidR="00B71284" w:rsidRPr="00BF6A29" w:rsidRDefault="00000000" w:rsidP="003B4B7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 xml:space="preserve">O corpus textual é gerado por </w:t>
      </w:r>
      <w:proofErr w:type="spellStart"/>
      <w:r w:rsidRPr="00BF6A29">
        <w:rPr>
          <w:rFonts w:eastAsia="Calibri"/>
          <w:color w:val="2F2F2F"/>
          <w:sz w:val="24"/>
          <w:szCs w:val="24"/>
        </w:rPr>
        <w:t>template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e tem, portanto, menos variabilidade linguística que o texto humano real — abreviações, erros de digitação e jargão </w:t>
      </w:r>
      <w:proofErr w:type="gramStart"/>
      <w:r w:rsidRPr="00BF6A29">
        <w:rPr>
          <w:rFonts w:eastAsia="Calibri"/>
          <w:color w:val="2F2F2F"/>
          <w:sz w:val="24"/>
          <w:szCs w:val="24"/>
        </w:rPr>
        <w:t>idiossincrático</w:t>
      </w:r>
      <w:proofErr w:type="gramEnd"/>
      <w:r w:rsidRPr="00BF6A29">
        <w:rPr>
          <w:rFonts w:eastAsia="Calibri"/>
          <w:color w:val="2F2F2F"/>
          <w:sz w:val="24"/>
          <w:szCs w:val="24"/>
        </w:rPr>
        <w:t xml:space="preserve"> estão </w:t>
      </w:r>
      <w:proofErr w:type="spellStart"/>
      <w:r w:rsidRPr="00BF6A29">
        <w:rPr>
          <w:rFonts w:eastAsia="Calibri"/>
          <w:color w:val="2F2F2F"/>
          <w:sz w:val="24"/>
          <w:szCs w:val="24"/>
        </w:rPr>
        <w:t>sub-representados</w:t>
      </w:r>
      <w:proofErr w:type="spellEnd"/>
      <w:r w:rsidRPr="00BF6A29">
        <w:rPr>
          <w:rFonts w:eastAsia="Calibri"/>
          <w:color w:val="2F2F2F"/>
          <w:sz w:val="24"/>
          <w:szCs w:val="24"/>
        </w:rPr>
        <w:t>.</w:t>
      </w:r>
    </w:p>
    <w:p w14:paraId="526C0AD1" w14:textId="77777777" w:rsidR="00B71284" w:rsidRPr="003B4B70" w:rsidRDefault="00000000" w:rsidP="003B4B70">
      <w:pPr>
        <w:pStyle w:val="Ttulo1"/>
        <w:pBdr>
          <w:bottom w:val="single" w:sz="8" w:space="4" w:color="B3221E"/>
        </w:pBdr>
        <w:spacing w:before="340" w:after="160" w:line="360" w:lineRule="auto"/>
        <w:rPr>
          <w:sz w:val="28"/>
          <w:szCs w:val="28"/>
        </w:rPr>
      </w:pPr>
      <w:bookmarkStart w:id="17" w:name="_Toc237267690"/>
      <w:r w:rsidRPr="003B4B70">
        <w:rPr>
          <w:rFonts w:eastAsia="Calibri"/>
          <w:b/>
          <w:bCs/>
          <w:color w:val="B3221E"/>
          <w:sz w:val="28"/>
          <w:szCs w:val="28"/>
        </w:rPr>
        <w:t>6. Organização do repositório e reprodução</w:t>
      </w:r>
      <w:bookmarkEnd w:id="17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B71284" w:rsidRPr="00BF6A29" w14:paraId="0D12D4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E7C513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Caminho</w:t>
            </w:r>
          </w:p>
        </w:tc>
        <w:tc>
          <w:tcPr>
            <w:tcW w:w="676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8038E0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Conteúdo</w:t>
            </w:r>
          </w:p>
        </w:tc>
      </w:tr>
      <w:tr w:rsidR="00B71284" w:rsidRPr="00BF6A29" w14:paraId="1F397C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6D08FC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README.md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FE70C8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Documentação principal, com os links públicos dos dados</w:t>
            </w:r>
          </w:p>
        </w:tc>
      </w:tr>
      <w:tr w:rsidR="00B71284" w:rsidRPr="00BF6A29" w14:paraId="4DE2AF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5E9EAB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lastRenderedPageBreak/>
              <w:t>data/</w:t>
            </w:r>
          </w:p>
        </w:tc>
        <w:tc>
          <w:tcPr>
            <w:tcW w:w="67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FA06C5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 xml:space="preserve">CSV e XLSX da coorte, dicionário de dados, manifesto dos </w:t>
            </w: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ECGs</w:t>
            </w:r>
            <w:proofErr w:type="spellEnd"/>
            <w:r w:rsidRPr="00BF6A29">
              <w:rPr>
                <w:rFonts w:eastAsia="Calibri"/>
                <w:color w:val="2F2F2F"/>
                <w:sz w:val="24"/>
                <w:szCs w:val="24"/>
              </w:rPr>
              <w:t xml:space="preserve"> e corpus de teleatendimento em formato tabular</w:t>
            </w:r>
          </w:p>
        </w:tc>
      </w:tr>
      <w:tr w:rsidR="00B71284" w:rsidRPr="00BF6A29" w14:paraId="0136A3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52656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docs</w:t>
            </w:r>
            <w:proofErr w:type="spellEnd"/>
            <w:r w:rsidRPr="00BF6A29">
              <w:rPr>
                <w:rFonts w:eastAsia="Calibri"/>
                <w:color w:val="2F2F2F"/>
                <w:sz w:val="24"/>
                <w:szCs w:val="24"/>
              </w:rPr>
              <w:t>/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7C5E34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Os quatro arquivos .</w:t>
            </w: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txt</w:t>
            </w:r>
            <w:proofErr w:type="spellEnd"/>
            <w:r w:rsidRPr="00BF6A29">
              <w:rPr>
                <w:rFonts w:eastAsia="Calibri"/>
                <w:color w:val="2F2F2F"/>
                <w:sz w:val="24"/>
                <w:szCs w:val="24"/>
              </w:rPr>
              <w:t xml:space="preserve"> do corpus e o documento de governança de dados</w:t>
            </w:r>
          </w:p>
        </w:tc>
      </w:tr>
      <w:tr w:rsidR="00B71284" w:rsidRPr="00BF6A29" w14:paraId="53BF6B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357CDB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assets</w:t>
            </w:r>
            <w:proofErr w:type="spellEnd"/>
            <w:r w:rsidRPr="00BF6A29">
              <w:rPr>
                <w:rFonts w:eastAsia="Calibri"/>
                <w:color w:val="2F2F2F"/>
                <w:sz w:val="24"/>
                <w:szCs w:val="24"/>
              </w:rPr>
              <w:t>/</w:t>
            </w: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ecg</w:t>
            </w:r>
            <w:proofErr w:type="spellEnd"/>
            <w:r w:rsidRPr="00BF6A29">
              <w:rPr>
                <w:rFonts w:eastAsia="Calibri"/>
                <w:color w:val="2F2F2F"/>
                <w:sz w:val="24"/>
                <w:szCs w:val="24"/>
              </w:rPr>
              <w:t>/</w:t>
            </w:r>
          </w:p>
        </w:tc>
        <w:tc>
          <w:tcPr>
            <w:tcW w:w="67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03B18E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As 120 imagens, organizadas em seis subpastas por classe diagnóstica</w:t>
            </w:r>
          </w:p>
        </w:tc>
      </w:tr>
      <w:tr w:rsidR="00B71284" w:rsidRPr="00BF6A29" w14:paraId="5E28FB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84D2A2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src</w:t>
            </w:r>
            <w:proofErr w:type="spellEnd"/>
            <w:r w:rsidRPr="00BF6A29">
              <w:rPr>
                <w:rFonts w:eastAsia="Calibri"/>
                <w:color w:val="2F2F2F"/>
                <w:sz w:val="24"/>
                <w:szCs w:val="24"/>
              </w:rPr>
              <w:t>/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918F09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Os quatro scripts geradores em Python</w:t>
            </w:r>
          </w:p>
        </w:tc>
      </w:tr>
      <w:tr w:rsidR="00B71284" w:rsidRPr="00BF6A29" w14:paraId="2D51A6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3B9BD1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notebooks/</w:t>
            </w:r>
          </w:p>
        </w:tc>
        <w:tc>
          <w:tcPr>
            <w:tcW w:w="67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D58B66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Notebook de exploração dos dados e auditoria de viés</w:t>
            </w:r>
          </w:p>
        </w:tc>
      </w:tr>
    </w:tbl>
    <w:p w14:paraId="3060787E" w14:textId="77777777" w:rsidR="00B71284" w:rsidRPr="00BF6A29" w:rsidRDefault="00B71284" w:rsidP="003B4B70">
      <w:pPr>
        <w:spacing w:line="360" w:lineRule="auto"/>
        <w:rPr>
          <w:sz w:val="24"/>
          <w:szCs w:val="24"/>
        </w:rPr>
      </w:pPr>
    </w:p>
    <w:p w14:paraId="7FFB4E70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 xml:space="preserve">Para reproduzir integralmente a entrega, basta clonar o repositório, instalar as dependências listadas em requirements.txt e executar os quatro scripts da pasta </w:t>
      </w:r>
      <w:proofErr w:type="spellStart"/>
      <w:r w:rsidRPr="00BF6A29">
        <w:rPr>
          <w:rFonts w:eastAsia="Calibri"/>
          <w:color w:val="2F2F2F"/>
          <w:sz w:val="24"/>
          <w:szCs w:val="24"/>
        </w:rPr>
        <w:t>src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na ordem numérica. O notebook notebooks/01_exploracao_dados.ipynb encerra com um checklist automático que confere as contagens mínimas exigidas pela rubrica.</w:t>
      </w:r>
    </w:p>
    <w:p w14:paraId="66FD28A1" w14:textId="77777777" w:rsidR="00B71284" w:rsidRPr="00BF6A29" w:rsidRDefault="00000000" w:rsidP="003B4B70">
      <w:pPr>
        <w:spacing w:after="12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 xml:space="preserve">As pastas já estão preparadas para as fases seguintes: os notebooks do Colab ou do </w:t>
      </w:r>
      <w:proofErr w:type="spellStart"/>
      <w:r w:rsidRPr="00BF6A29">
        <w:rPr>
          <w:rFonts w:eastAsia="Calibri"/>
          <w:color w:val="2F2F2F"/>
          <w:sz w:val="24"/>
          <w:szCs w:val="24"/>
        </w:rPr>
        <w:t>Jupyter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das Fases 2 a 7 consomem diretamente data/ e </w:t>
      </w:r>
      <w:proofErr w:type="spellStart"/>
      <w:r w:rsidRPr="00BF6A29">
        <w:rPr>
          <w:rFonts w:eastAsia="Calibri"/>
          <w:color w:val="2F2F2F"/>
          <w:sz w:val="24"/>
          <w:szCs w:val="24"/>
        </w:rPr>
        <w:t>assets</w:t>
      </w:r>
      <w:proofErr w:type="spellEnd"/>
      <w:r w:rsidRPr="00BF6A29">
        <w:rPr>
          <w:rFonts w:eastAsia="Calibri"/>
          <w:color w:val="2F2F2F"/>
          <w:sz w:val="24"/>
          <w:szCs w:val="24"/>
        </w:rPr>
        <w:t>/.</w:t>
      </w:r>
    </w:p>
    <w:p w14:paraId="190C91C4" w14:textId="77777777" w:rsidR="00B71284" w:rsidRPr="00BF6A29" w:rsidRDefault="00000000" w:rsidP="003B4B70">
      <w:pPr>
        <w:pStyle w:val="Ttulo2"/>
        <w:spacing w:before="240" w:after="100" w:line="360" w:lineRule="auto"/>
        <w:rPr>
          <w:sz w:val="24"/>
          <w:szCs w:val="24"/>
        </w:rPr>
      </w:pPr>
      <w:bookmarkStart w:id="18" w:name="_Toc237267691"/>
      <w:r w:rsidRPr="00BF6A29">
        <w:rPr>
          <w:rFonts w:eastAsia="Calibri"/>
          <w:b/>
          <w:bCs/>
          <w:color w:val="2F2F2F"/>
          <w:sz w:val="24"/>
          <w:szCs w:val="24"/>
        </w:rPr>
        <w:t>6.1 Ponte para as próximas fases</w:t>
      </w:r>
      <w:bookmarkEnd w:id="18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71284" w:rsidRPr="00BF6A29" w14:paraId="1BE1F1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0C78D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Fase</w:t>
            </w:r>
          </w:p>
        </w:tc>
        <w:tc>
          <w:tcPr>
            <w:tcW w:w="6160" w:type="dxa"/>
            <w:shd w:val="clear" w:color="auto" w:fill="B3221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41A4D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b/>
                <w:bCs/>
                <w:color w:val="FFFFFF"/>
                <w:sz w:val="24"/>
                <w:szCs w:val="24"/>
              </w:rPr>
              <w:t>O que já está pronto nesta entrega</w:t>
            </w:r>
          </w:p>
        </w:tc>
      </w:tr>
      <w:tr w:rsidR="00B71284" w:rsidRPr="00BF6A29" w14:paraId="7846A2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E7CF4A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2 — Diagnóstico automatizado</w:t>
            </w:r>
          </w:p>
        </w:tc>
        <w:tc>
          <w:tcPr>
            <w:tcW w:w="6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08237F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 xml:space="preserve">Alvos de classificação binária e </w:t>
            </w: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multiclasse</w:t>
            </w:r>
            <w:proofErr w:type="spellEnd"/>
            <w:r w:rsidRPr="00BF6A29">
              <w:rPr>
                <w:rFonts w:eastAsia="Calibri"/>
                <w:color w:val="2F2F2F"/>
                <w:sz w:val="24"/>
                <w:szCs w:val="24"/>
              </w:rPr>
              <w:t>, além do processo gerador para auditar o que o modelo efetivamente aprendeu</w:t>
            </w:r>
          </w:p>
        </w:tc>
      </w:tr>
      <w:tr w:rsidR="00B71284" w:rsidRPr="00BF6A29" w14:paraId="3E1C21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CBF075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3 — Monitoramento contínuo (IoT)</w:t>
            </w:r>
          </w:p>
        </w:tc>
        <w:tc>
          <w:tcPr>
            <w:tcW w:w="61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D485C1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 xml:space="preserve">Pressão sistólica, frequência cardíaca de repouso e saturação de oxigênio são exatamente as leituras do </w:t>
            </w: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wearable</w:t>
            </w:r>
            <w:proofErr w:type="spellEnd"/>
            <w:r w:rsidRPr="00BF6A29">
              <w:rPr>
                <w:rFonts w:eastAsia="Calibri"/>
                <w:color w:val="2F2F2F"/>
                <w:sz w:val="24"/>
                <w:szCs w:val="24"/>
              </w:rPr>
              <w:t xml:space="preserve"> com ESP32</w:t>
            </w:r>
          </w:p>
        </w:tc>
      </w:tr>
      <w:tr w:rsidR="00B71284" w:rsidRPr="00BF6A29" w14:paraId="2433DA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38EE56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lastRenderedPageBreak/>
              <w:t>4 — Visão computacional</w:t>
            </w:r>
          </w:p>
        </w:tc>
        <w:tc>
          <w:tcPr>
            <w:tcW w:w="6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1C3542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 xml:space="preserve">120 </w:t>
            </w: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ECGs</w:t>
            </w:r>
            <w:proofErr w:type="spellEnd"/>
            <w:r w:rsidRPr="00BF6A29">
              <w:rPr>
                <w:rFonts w:eastAsia="Calibri"/>
                <w:color w:val="2F2F2F"/>
                <w:sz w:val="24"/>
                <w:szCs w:val="24"/>
              </w:rPr>
              <w:t xml:space="preserve"> rotulados e manifesto com frequência cardíaca de referência</w:t>
            </w:r>
          </w:p>
        </w:tc>
      </w:tr>
      <w:tr w:rsidR="00B71284" w:rsidRPr="00BF6A29" w14:paraId="403FDB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542830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5 — Assistente virtual</w:t>
            </w:r>
          </w:p>
        </w:tc>
        <w:tc>
          <w:tcPr>
            <w:tcW w:w="61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96B8E4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200 diálogos com intenção, urgência e sentimento já rotulados</w:t>
            </w:r>
          </w:p>
        </w:tc>
      </w:tr>
      <w:tr w:rsidR="00B71284" w:rsidRPr="00BF6A29" w14:paraId="3296C0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D91F9A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6 — Previsão de crises</w:t>
            </w:r>
          </w:p>
        </w:tc>
        <w:tc>
          <w:tcPr>
            <w:tcW w:w="6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9E43AA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Base preparada para enriquecimento temporal</w:t>
            </w:r>
          </w:p>
        </w:tc>
      </w:tr>
      <w:tr w:rsidR="00B71284" w:rsidRPr="00BF6A29" w14:paraId="065B52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575C02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>7 — Plataforma integrada</w:t>
            </w:r>
          </w:p>
        </w:tc>
        <w:tc>
          <w:tcPr>
            <w:tcW w:w="61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719484" w14:textId="77777777" w:rsidR="00B71284" w:rsidRPr="00BF6A29" w:rsidRDefault="00000000" w:rsidP="003B4B70">
            <w:pPr>
              <w:spacing w:line="360" w:lineRule="auto"/>
              <w:rPr>
                <w:sz w:val="24"/>
                <w:szCs w:val="24"/>
              </w:rPr>
            </w:pPr>
            <w:r w:rsidRPr="00BF6A29">
              <w:rPr>
                <w:rFonts w:eastAsia="Calibri"/>
                <w:color w:val="2F2F2F"/>
                <w:sz w:val="24"/>
                <w:szCs w:val="24"/>
              </w:rPr>
              <w:t xml:space="preserve">O campo </w:t>
            </w:r>
            <w:proofErr w:type="spellStart"/>
            <w:r w:rsidRPr="00BF6A29">
              <w:rPr>
                <w:rFonts w:eastAsia="Calibri"/>
                <w:color w:val="2F2F2F"/>
                <w:sz w:val="24"/>
                <w:szCs w:val="24"/>
              </w:rPr>
              <w:t>id_paciente</w:t>
            </w:r>
            <w:proofErr w:type="spellEnd"/>
            <w:r w:rsidRPr="00BF6A29">
              <w:rPr>
                <w:rFonts w:eastAsia="Calibri"/>
                <w:color w:val="2F2F2F"/>
                <w:sz w:val="24"/>
                <w:szCs w:val="24"/>
              </w:rPr>
              <w:t xml:space="preserve"> já unifica tabela, texto e imagem para fusão multimodal</w:t>
            </w:r>
          </w:p>
        </w:tc>
      </w:tr>
    </w:tbl>
    <w:p w14:paraId="788B6EE0" w14:textId="77777777" w:rsidR="00B71284" w:rsidRPr="00BF6A29" w:rsidRDefault="00B71284" w:rsidP="003B4B70">
      <w:pPr>
        <w:spacing w:line="360" w:lineRule="auto"/>
        <w:rPr>
          <w:sz w:val="24"/>
          <w:szCs w:val="24"/>
        </w:rPr>
      </w:pPr>
    </w:p>
    <w:p w14:paraId="182985B5" w14:textId="77777777" w:rsidR="00B71284" w:rsidRPr="003B4B70" w:rsidRDefault="00000000" w:rsidP="003B4B70">
      <w:pPr>
        <w:pStyle w:val="Ttulo1"/>
        <w:pBdr>
          <w:bottom w:val="single" w:sz="8" w:space="4" w:color="B3221E"/>
        </w:pBdr>
        <w:spacing w:before="340" w:after="160" w:line="360" w:lineRule="auto"/>
        <w:jc w:val="both"/>
        <w:rPr>
          <w:sz w:val="28"/>
          <w:szCs w:val="28"/>
        </w:rPr>
      </w:pPr>
      <w:bookmarkStart w:id="19" w:name="_Toc237267692"/>
      <w:r w:rsidRPr="003B4B70">
        <w:rPr>
          <w:rFonts w:eastAsia="Calibri"/>
          <w:b/>
          <w:bCs/>
          <w:color w:val="B3221E"/>
          <w:sz w:val="28"/>
          <w:szCs w:val="28"/>
        </w:rPr>
        <w:t>7. Referências</w:t>
      </w:r>
      <w:bookmarkEnd w:id="19"/>
    </w:p>
    <w:p w14:paraId="0BFB2DD3" w14:textId="77777777" w:rsidR="00B71284" w:rsidRPr="00BF6A29" w:rsidRDefault="00000000" w:rsidP="003B4B7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  <w:lang w:val="fr-FR"/>
        </w:rPr>
        <w:t xml:space="preserve">HARVEY, W. An Anatomical Disquisition on the Motion of the Heart and Blood in Animals, 1628. </w:t>
      </w:r>
      <w:r w:rsidRPr="00BF6A29">
        <w:rPr>
          <w:rFonts w:eastAsia="Calibri"/>
          <w:color w:val="2F2F2F"/>
          <w:sz w:val="24"/>
          <w:szCs w:val="24"/>
        </w:rPr>
        <w:t>Project Gutenberg, ebook nº 67065.</w:t>
      </w:r>
    </w:p>
    <w:p w14:paraId="3E19AC8D" w14:textId="77777777" w:rsidR="00B71284" w:rsidRPr="00BF6A29" w:rsidRDefault="00000000" w:rsidP="003B4B7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  <w:lang w:val="fr-FR"/>
        </w:rPr>
        <w:t xml:space="preserve">HUXLEY, T. H. William Harvey and the Discovery of the Circulation of the Blood, 1878. </w:t>
      </w:r>
      <w:r w:rsidRPr="00BF6A29">
        <w:rPr>
          <w:rFonts w:eastAsia="Calibri"/>
          <w:color w:val="2F2F2F"/>
          <w:sz w:val="24"/>
          <w:szCs w:val="24"/>
        </w:rPr>
        <w:t>Project Gutenberg, ebook nº 2939.</w:t>
      </w:r>
    </w:p>
    <w:p w14:paraId="79FD8033" w14:textId="77777777" w:rsidR="00B71284" w:rsidRPr="00BF6A29" w:rsidRDefault="00000000" w:rsidP="003B4B7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  <w:lang w:val="fr-FR"/>
        </w:rPr>
        <w:t xml:space="preserve">McSHARRY, P. E. et al. </w:t>
      </w:r>
      <w:r w:rsidRPr="00BF6A29">
        <w:rPr>
          <w:rFonts w:eastAsia="Calibri"/>
          <w:color w:val="2F2F2F"/>
          <w:sz w:val="24"/>
          <w:szCs w:val="24"/>
        </w:rPr>
        <w:t xml:space="preserve">A </w:t>
      </w:r>
      <w:proofErr w:type="spellStart"/>
      <w:r w:rsidRPr="00BF6A29">
        <w:rPr>
          <w:rFonts w:eastAsia="Calibri"/>
          <w:color w:val="2F2F2F"/>
          <w:sz w:val="24"/>
          <w:szCs w:val="24"/>
        </w:rPr>
        <w:t>dynamical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model for </w:t>
      </w:r>
      <w:proofErr w:type="spellStart"/>
      <w:r w:rsidRPr="00BF6A29">
        <w:rPr>
          <w:rFonts w:eastAsia="Calibri"/>
          <w:color w:val="2F2F2F"/>
          <w:sz w:val="24"/>
          <w:szCs w:val="24"/>
        </w:rPr>
        <w:t>generating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</w:t>
      </w:r>
      <w:proofErr w:type="spellStart"/>
      <w:r w:rsidRPr="00BF6A29">
        <w:rPr>
          <w:rFonts w:eastAsia="Calibri"/>
          <w:color w:val="2F2F2F"/>
          <w:sz w:val="24"/>
          <w:szCs w:val="24"/>
        </w:rPr>
        <w:t>synthetic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</w:t>
      </w:r>
      <w:proofErr w:type="spellStart"/>
      <w:r w:rsidRPr="00BF6A29">
        <w:rPr>
          <w:rFonts w:eastAsia="Calibri"/>
          <w:color w:val="2F2F2F"/>
          <w:sz w:val="24"/>
          <w:szCs w:val="24"/>
        </w:rPr>
        <w:t>electrocardiogram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</w:t>
      </w:r>
      <w:proofErr w:type="spellStart"/>
      <w:r w:rsidRPr="00BF6A29">
        <w:rPr>
          <w:rFonts w:eastAsia="Calibri"/>
          <w:color w:val="2F2F2F"/>
          <w:sz w:val="24"/>
          <w:szCs w:val="24"/>
        </w:rPr>
        <w:t>signals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. IEEE </w:t>
      </w:r>
      <w:proofErr w:type="spellStart"/>
      <w:r w:rsidRPr="00BF6A29">
        <w:rPr>
          <w:rFonts w:eastAsia="Calibri"/>
          <w:color w:val="2F2F2F"/>
          <w:sz w:val="24"/>
          <w:szCs w:val="24"/>
        </w:rPr>
        <w:t>Transactions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</w:t>
      </w:r>
      <w:proofErr w:type="spellStart"/>
      <w:r w:rsidRPr="00BF6A29">
        <w:rPr>
          <w:rFonts w:eastAsia="Calibri"/>
          <w:color w:val="2F2F2F"/>
          <w:sz w:val="24"/>
          <w:szCs w:val="24"/>
        </w:rPr>
        <w:t>on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</w:t>
      </w:r>
      <w:proofErr w:type="spellStart"/>
      <w:r w:rsidRPr="00BF6A29">
        <w:rPr>
          <w:rFonts w:eastAsia="Calibri"/>
          <w:color w:val="2F2F2F"/>
          <w:sz w:val="24"/>
          <w:szCs w:val="24"/>
        </w:rPr>
        <w:t>Biomedical</w:t>
      </w:r>
      <w:proofErr w:type="spellEnd"/>
      <w:r w:rsidRPr="00BF6A29">
        <w:rPr>
          <w:rFonts w:eastAsia="Calibri"/>
          <w:color w:val="2F2F2F"/>
          <w:sz w:val="24"/>
          <w:szCs w:val="24"/>
        </w:rPr>
        <w:t xml:space="preserve"> </w:t>
      </w:r>
      <w:proofErr w:type="spellStart"/>
      <w:r w:rsidRPr="00BF6A29">
        <w:rPr>
          <w:rFonts w:eastAsia="Calibri"/>
          <w:color w:val="2F2F2F"/>
          <w:sz w:val="24"/>
          <w:szCs w:val="24"/>
        </w:rPr>
        <w:t>Engineering</w:t>
      </w:r>
      <w:proofErr w:type="spellEnd"/>
      <w:r w:rsidRPr="00BF6A29">
        <w:rPr>
          <w:rFonts w:eastAsia="Calibri"/>
          <w:color w:val="2F2F2F"/>
          <w:sz w:val="24"/>
          <w:szCs w:val="24"/>
        </w:rPr>
        <w:t>, 2003.</w:t>
      </w:r>
    </w:p>
    <w:p w14:paraId="0D2C22B6" w14:textId="77777777" w:rsidR="00B71284" w:rsidRPr="00BF6A29" w:rsidRDefault="00000000" w:rsidP="003B4B7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SOCIEDADE BRASILEIRA DE CARDIOLOGIA. Diretrizes de Prevenção Cardiovascular.</w:t>
      </w:r>
    </w:p>
    <w:p w14:paraId="713C4F18" w14:textId="77777777" w:rsidR="00B71284" w:rsidRPr="00BF6A29" w:rsidRDefault="00000000" w:rsidP="003B4B7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>BRASIL. Lei nº 13.709/2018 — Lei Geral de Proteção de Dados Pessoais, Art. 5º, II, e Art. 11.</w:t>
      </w:r>
    </w:p>
    <w:p w14:paraId="31B347A7" w14:textId="77777777" w:rsidR="00B71284" w:rsidRPr="00BF6A29" w:rsidRDefault="00B71284" w:rsidP="003B4B70">
      <w:pPr>
        <w:spacing w:line="360" w:lineRule="auto"/>
        <w:jc w:val="both"/>
        <w:rPr>
          <w:sz w:val="24"/>
          <w:szCs w:val="24"/>
        </w:rPr>
      </w:pPr>
    </w:p>
    <w:p w14:paraId="45D095ED" w14:textId="77777777" w:rsidR="00B71284" w:rsidRPr="00BF6A29" w:rsidRDefault="00B71284" w:rsidP="003B4B70">
      <w:pPr>
        <w:spacing w:line="360" w:lineRule="auto"/>
        <w:jc w:val="both"/>
        <w:rPr>
          <w:sz w:val="24"/>
          <w:szCs w:val="24"/>
        </w:rPr>
      </w:pPr>
    </w:p>
    <w:p w14:paraId="6E149124" w14:textId="77777777" w:rsidR="00B71284" w:rsidRPr="00BF6A29" w:rsidRDefault="00000000" w:rsidP="003B4B70">
      <w:pPr>
        <w:shd w:val="clear" w:color="auto" w:fill="FDF1F0"/>
        <w:spacing w:after="40" w:line="360" w:lineRule="auto"/>
        <w:jc w:val="both"/>
        <w:rPr>
          <w:sz w:val="24"/>
          <w:szCs w:val="24"/>
        </w:rPr>
      </w:pPr>
      <w:r w:rsidRPr="00BF6A29">
        <w:rPr>
          <w:rFonts w:eastAsia="Calibri"/>
          <w:b/>
          <w:bCs/>
          <w:color w:val="B3221E"/>
          <w:sz w:val="24"/>
          <w:szCs w:val="24"/>
        </w:rPr>
        <w:t>Aviso</w:t>
      </w:r>
    </w:p>
    <w:p w14:paraId="26110F6F" w14:textId="77777777" w:rsidR="00B71284" w:rsidRPr="00BF6A29" w:rsidRDefault="00000000" w:rsidP="003B4B70">
      <w:pPr>
        <w:shd w:val="clear" w:color="auto" w:fill="FDF1F0"/>
        <w:spacing w:after="200" w:line="360" w:lineRule="auto"/>
        <w:jc w:val="both"/>
        <w:rPr>
          <w:sz w:val="24"/>
          <w:szCs w:val="24"/>
        </w:rPr>
      </w:pPr>
      <w:r w:rsidRPr="00BF6A29">
        <w:rPr>
          <w:rFonts w:eastAsia="Calibri"/>
          <w:color w:val="2F2F2F"/>
          <w:sz w:val="24"/>
          <w:szCs w:val="24"/>
        </w:rPr>
        <w:t xml:space="preserve">Nenhum arquivo deste projeto contém dado de pessoa real. Nenhum conteúdo aqui constitui orientação médica. As bases destinam-se exclusivamente ao desenvolvimento acadêmico do projeto </w:t>
      </w:r>
      <w:proofErr w:type="spellStart"/>
      <w:r w:rsidRPr="00BF6A29">
        <w:rPr>
          <w:rFonts w:eastAsia="Calibri"/>
          <w:color w:val="2F2F2F"/>
          <w:sz w:val="24"/>
          <w:szCs w:val="24"/>
        </w:rPr>
        <w:t>CardioIA</w:t>
      </w:r>
      <w:proofErr w:type="spellEnd"/>
      <w:r w:rsidRPr="00BF6A29">
        <w:rPr>
          <w:rFonts w:eastAsia="Calibri"/>
          <w:color w:val="2F2F2F"/>
          <w:sz w:val="24"/>
          <w:szCs w:val="24"/>
        </w:rPr>
        <w:t>.</w:t>
      </w:r>
    </w:p>
    <w:sectPr w:rsidR="00B71284" w:rsidRPr="00BF6A29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440A0" w14:textId="77777777" w:rsidR="0057535F" w:rsidRDefault="0057535F">
      <w:r>
        <w:separator/>
      </w:r>
    </w:p>
  </w:endnote>
  <w:endnote w:type="continuationSeparator" w:id="0">
    <w:p w14:paraId="75BE6FAB" w14:textId="77777777" w:rsidR="0057535F" w:rsidRDefault="00575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8B573" w14:textId="77777777" w:rsidR="00B71284" w:rsidRDefault="00000000">
    <w:pPr>
      <w:jc w:val="center"/>
    </w:pPr>
    <w:proofErr w:type="spellStart"/>
    <w:r>
      <w:rPr>
        <w:rFonts w:ascii="Calibri" w:eastAsia="Calibri" w:hAnsi="Calibri" w:cs="Calibri"/>
        <w:color w:val="888888"/>
        <w:sz w:val="17"/>
        <w:szCs w:val="17"/>
      </w:rPr>
      <w:t>CardioIA</w:t>
    </w:r>
    <w:proofErr w:type="spellEnd"/>
    <w:r>
      <w:rPr>
        <w:rFonts w:ascii="Calibri" w:eastAsia="Calibri" w:hAnsi="Calibri" w:cs="Calibri"/>
        <w:color w:val="888888"/>
        <w:sz w:val="17"/>
        <w:szCs w:val="17"/>
      </w:rPr>
      <w:t xml:space="preserve"> — Fase 1 | Documento Resumo | </w:t>
    </w:r>
    <w:r>
      <w:rPr>
        <w:rFonts w:ascii="Calibri" w:eastAsia="Calibri" w:hAnsi="Calibri" w:cs="Calibri"/>
        <w:color w:val="888888"/>
        <w:sz w:val="17"/>
        <w:szCs w:val="17"/>
      </w:rPr>
      <w:fldChar w:fldCharType="begin"/>
    </w:r>
    <w:r>
      <w:rPr>
        <w:rFonts w:ascii="Calibri" w:eastAsia="Calibri" w:hAnsi="Calibri" w:cs="Calibri"/>
        <w:color w:val="888888"/>
        <w:sz w:val="17"/>
        <w:szCs w:val="17"/>
      </w:rPr>
      <w:instrText>PAGE</w:instrText>
    </w:r>
    <w:r>
      <w:rPr>
        <w:rFonts w:ascii="Calibri" w:eastAsia="Calibri" w:hAnsi="Calibri" w:cs="Calibri"/>
        <w:color w:val="888888"/>
        <w:sz w:val="17"/>
        <w:szCs w:val="17"/>
      </w:rPr>
      <w:fldChar w:fldCharType="separate"/>
    </w:r>
    <w:r w:rsidR="00BF6A29">
      <w:rPr>
        <w:rFonts w:ascii="Calibri" w:eastAsia="Calibri" w:hAnsi="Calibri" w:cs="Calibri"/>
        <w:noProof/>
        <w:color w:val="888888"/>
        <w:sz w:val="17"/>
        <w:szCs w:val="17"/>
      </w:rPr>
      <w:t>1</w:t>
    </w:r>
    <w:r>
      <w:rPr>
        <w:rFonts w:ascii="Calibri" w:eastAsia="Calibri" w:hAnsi="Calibri" w:cs="Calibri"/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28713" w14:textId="77777777" w:rsidR="0057535F" w:rsidRDefault="0057535F">
      <w:r>
        <w:separator/>
      </w:r>
    </w:p>
  </w:footnote>
  <w:footnote w:type="continuationSeparator" w:id="0">
    <w:p w14:paraId="6D064685" w14:textId="77777777" w:rsidR="0057535F" w:rsidRDefault="005753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22E1E"/>
    <w:multiLevelType w:val="hybridMultilevel"/>
    <w:tmpl w:val="F586A32C"/>
    <w:lvl w:ilvl="0" w:tplc="5A7CD9D8">
      <w:start w:val="1"/>
      <w:numFmt w:val="bullet"/>
      <w:lvlText w:val="•"/>
      <w:lvlJc w:val="left"/>
      <w:pPr>
        <w:ind w:left="431" w:hanging="259"/>
      </w:pPr>
    </w:lvl>
    <w:lvl w:ilvl="1" w:tplc="E9E4729C">
      <w:start w:val="1"/>
      <w:numFmt w:val="bullet"/>
      <w:lvlText w:val="◦"/>
      <w:lvlJc w:val="left"/>
      <w:pPr>
        <w:ind w:left="863" w:hanging="259"/>
      </w:pPr>
    </w:lvl>
    <w:lvl w:ilvl="2" w:tplc="6FA46D18">
      <w:numFmt w:val="decimal"/>
      <w:lvlText w:val=""/>
      <w:lvlJc w:val="left"/>
    </w:lvl>
    <w:lvl w:ilvl="3" w:tplc="B106E97C">
      <w:numFmt w:val="decimal"/>
      <w:lvlText w:val=""/>
      <w:lvlJc w:val="left"/>
    </w:lvl>
    <w:lvl w:ilvl="4" w:tplc="EEEEBA7E">
      <w:numFmt w:val="decimal"/>
      <w:lvlText w:val=""/>
      <w:lvlJc w:val="left"/>
    </w:lvl>
    <w:lvl w:ilvl="5" w:tplc="031C8AC0">
      <w:numFmt w:val="decimal"/>
      <w:lvlText w:val=""/>
      <w:lvlJc w:val="left"/>
    </w:lvl>
    <w:lvl w:ilvl="6" w:tplc="8084B9FA">
      <w:numFmt w:val="decimal"/>
      <w:lvlText w:val=""/>
      <w:lvlJc w:val="left"/>
    </w:lvl>
    <w:lvl w:ilvl="7" w:tplc="65781DBA">
      <w:numFmt w:val="decimal"/>
      <w:lvlText w:val=""/>
      <w:lvlJc w:val="left"/>
    </w:lvl>
    <w:lvl w:ilvl="8" w:tplc="F31C1648">
      <w:numFmt w:val="decimal"/>
      <w:lvlText w:val=""/>
      <w:lvlJc w:val="left"/>
    </w:lvl>
  </w:abstractNum>
  <w:abstractNum w:abstractNumId="1" w15:restartNumberingAfterBreak="0">
    <w:nsid w:val="4BA40C31"/>
    <w:multiLevelType w:val="hybridMultilevel"/>
    <w:tmpl w:val="2F148CB4"/>
    <w:lvl w:ilvl="0" w:tplc="55EA8A80">
      <w:start w:val="1"/>
      <w:numFmt w:val="bullet"/>
      <w:lvlText w:val="●"/>
      <w:lvlJc w:val="left"/>
      <w:pPr>
        <w:ind w:left="720" w:hanging="360"/>
      </w:pPr>
    </w:lvl>
    <w:lvl w:ilvl="1" w:tplc="EBB65076">
      <w:start w:val="1"/>
      <w:numFmt w:val="bullet"/>
      <w:lvlText w:val="○"/>
      <w:lvlJc w:val="left"/>
      <w:pPr>
        <w:ind w:left="1440" w:hanging="360"/>
      </w:pPr>
    </w:lvl>
    <w:lvl w:ilvl="2" w:tplc="2660962C">
      <w:start w:val="1"/>
      <w:numFmt w:val="bullet"/>
      <w:lvlText w:val="■"/>
      <w:lvlJc w:val="left"/>
      <w:pPr>
        <w:ind w:left="2160" w:hanging="360"/>
      </w:pPr>
    </w:lvl>
    <w:lvl w:ilvl="3" w:tplc="B42A3E42">
      <w:start w:val="1"/>
      <w:numFmt w:val="bullet"/>
      <w:lvlText w:val="●"/>
      <w:lvlJc w:val="left"/>
      <w:pPr>
        <w:ind w:left="2880" w:hanging="360"/>
      </w:pPr>
    </w:lvl>
    <w:lvl w:ilvl="4" w:tplc="D2328542">
      <w:start w:val="1"/>
      <w:numFmt w:val="bullet"/>
      <w:lvlText w:val="○"/>
      <w:lvlJc w:val="left"/>
      <w:pPr>
        <w:ind w:left="3600" w:hanging="360"/>
      </w:pPr>
    </w:lvl>
    <w:lvl w:ilvl="5" w:tplc="A9B03CBC">
      <w:start w:val="1"/>
      <w:numFmt w:val="bullet"/>
      <w:lvlText w:val="■"/>
      <w:lvlJc w:val="left"/>
      <w:pPr>
        <w:ind w:left="4320" w:hanging="360"/>
      </w:pPr>
    </w:lvl>
    <w:lvl w:ilvl="6" w:tplc="423A392C">
      <w:start w:val="1"/>
      <w:numFmt w:val="bullet"/>
      <w:lvlText w:val="●"/>
      <w:lvlJc w:val="left"/>
      <w:pPr>
        <w:ind w:left="5040" w:hanging="360"/>
      </w:pPr>
    </w:lvl>
    <w:lvl w:ilvl="7" w:tplc="D42C5C5C">
      <w:start w:val="1"/>
      <w:numFmt w:val="bullet"/>
      <w:lvlText w:val="●"/>
      <w:lvlJc w:val="left"/>
      <w:pPr>
        <w:ind w:left="5760" w:hanging="360"/>
      </w:pPr>
    </w:lvl>
    <w:lvl w:ilvl="8" w:tplc="C380B7B2">
      <w:start w:val="1"/>
      <w:numFmt w:val="bullet"/>
      <w:lvlText w:val="●"/>
      <w:lvlJc w:val="left"/>
      <w:pPr>
        <w:ind w:left="6480" w:hanging="360"/>
      </w:pPr>
    </w:lvl>
  </w:abstractNum>
  <w:num w:numId="1" w16cid:durableId="451705252">
    <w:abstractNumId w:val="1"/>
    <w:lvlOverride w:ilvl="0">
      <w:startOverride w:val="1"/>
    </w:lvlOverride>
  </w:num>
  <w:num w:numId="2" w16cid:durableId="627999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284"/>
    <w:rsid w:val="002D7977"/>
    <w:rsid w:val="003B4B70"/>
    <w:rsid w:val="0057535F"/>
    <w:rsid w:val="00B71284"/>
    <w:rsid w:val="00BF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A5EFD"/>
  <w15:docId w15:val="{40FA8106-3465-4508-8162-2BA2B1CE0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BF6A2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F6A29"/>
    <w:rPr>
      <w:color w:val="96607D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BF6A29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Sumrio1">
    <w:name w:val="toc 1"/>
    <w:basedOn w:val="Normal"/>
    <w:next w:val="Normal"/>
    <w:autoRedefine/>
    <w:uiPriority w:val="39"/>
    <w:unhideWhenUsed/>
    <w:rsid w:val="003B4B70"/>
    <w:pPr>
      <w:tabs>
        <w:tab w:val="right" w:leader="dot" w:pos="9350"/>
      </w:tabs>
      <w:spacing w:after="100" w:line="360" w:lineRule="auto"/>
    </w:pPr>
    <w:rPr>
      <w:rFonts w:eastAsia="Calibri"/>
      <w:b/>
      <w:bCs/>
      <w:noProof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BF6A29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20https:/github.com/joaostazevedo172/cardioia-fase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E1D14-A52E-4C83-9113-23CEA781B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3302</Words>
  <Characters>17833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Via Selco Sinalização</cp:lastModifiedBy>
  <cp:revision>2</cp:revision>
  <cp:lastPrinted>2026-08-10T18:39:00Z</cp:lastPrinted>
  <dcterms:created xsi:type="dcterms:W3CDTF">2026-08-10T18:10:00Z</dcterms:created>
  <dcterms:modified xsi:type="dcterms:W3CDTF">2026-08-10T18:39:00Z</dcterms:modified>
</cp:coreProperties>
</file>