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line="360"/>
        <w:jc w:val="center"/>
      </w:pPr>
      <w:r>
        <w:rPr>
          <w:rFonts w:ascii="Arial" w:cs="Arial" w:eastAsia="Arial" w:hAnsi="Arial"/>
          <w:b/>
          <w:bCs/>
          <w:color w:val="B3221E"/>
          <w:sz w:val="56"/>
          <w:szCs w:val="56"/>
        </w:rPr>
        <w:t xml:space="preserve">CardioIA</w:t>
      </w:r>
    </w:p>
    <w:p>
      <w:pPr>
        <w:spacing w:after="320" w:line="36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A Nova Era da Cardiologia Inteligente</w:t>
      </w:r>
    </w:p>
    <w:p>
      <w:pPr>
        <w:pBdr>
          <w:top w:val="single" w:color="B3221E" w:sz="12" w:space="8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IR ALÉM 1 — PORTAL CLÍNICO</w:t>
      </w:r>
    </w:p>
    <w:p>
      <w:pPr>
        <w:spacing w:after="60" w:line="3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React + Vite com Context API</w:t>
      </w:r>
    </w:p>
    <w:p>
      <w:pPr>
        <w:spacing w:after="280" w:line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Resumo da Entrega</w:t>
      </w:r>
    </w:p>
    <w:p>
      <w:pPr>
        <w:spacing w:after="50" w:line="36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FIAP — Graduação em Inteligência Artificial</w:t>
      </w:r>
    </w:p>
    <w:p>
      <w:pPr>
        <w:spacing w:after="240" w:line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Grupo Purkinje · Turma 2TIAOR-2026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312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</w:t>
            </w:r>
          </w:p>
        </w:tc>
        <w:tc>
          <w:tcPr>
            <w:tcW w:type="dxa" w:w="312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Turma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Miriã Leal Mantovani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RM567811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2TIAOR-2026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João Pedro Santos Azevedo</w:t>
            </w:r>
          </w:p>
        </w:tc>
        <w:tc>
          <w:tcPr>
            <w:tcW w:type="dxa" w:w="31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RM566701</w:t>
            </w:r>
          </w:p>
        </w:tc>
        <w:tc>
          <w:tcPr>
            <w:tcW w:type="dxa" w:w="31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2TIAOR-2026</w:t>
            </w:r>
          </w:p>
        </w:tc>
      </w:tr>
    </w:tbl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4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Tutor: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Leonardo Ruiz Orabona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color w:val="B3221E"/>
          <w:sz w:val="20"/>
          <w:szCs w:val="20"/>
        </w:rPr>
        <w:t xml:space="preserve">LINKS DA ENTREGA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500"/>
        <w:gridCol w:w="6860"/>
      </w:tblGrid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860"/>
            <w:shd w:fill="FFFFFF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hyperlink w:history="1" r:id="rIds9epweklsjlfxlvurw4ej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https://github.com/joaostazevedo172/purkinje-cardioia-portal</w:t>
              </w:r>
            </w:hyperlink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Vídeo (YouTube)</w:t>
            </w:r>
          </w:p>
        </w:tc>
        <w:tc>
          <w:tcPr>
            <w:tcW w:type="dxa" w:w="6860"/>
            <w:shd w:fill="F2F2F2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hyperlink w:history="1" r:id="rIdascveofrjv1dgndr4zvua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https://youtu.be/GM7ARIVAfeE</w:t>
              </w:r>
            </w:hyperlink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Projeto principal</w:t>
            </w:r>
          </w:p>
        </w:tc>
        <w:tc>
          <w:tcPr>
            <w:tcW w:type="dxa" w:w="6860"/>
            <w:shd w:fill="FFFFFF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hyperlink w:history="1" r:id="rIdvhaxnosyhwclfwcdjsanr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https://github.com/joaostazevedo172/cardioia-fase2</w:t>
              </w:r>
            </w:hyperlink>
          </w:p>
        </w:tc>
      </w:tr>
    </w:tbl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Setembro de 2026</w:t>
      </w:r>
    </w:p>
    <w:p>
      <w:r>
        <w:br w:type="page"/>
      </w:r>
    </w:p>
    <w:p>
      <w:pPr>
        <w:spacing w:after="360" w:line="36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SUMÁRIO</w:t>
      </w:r>
    </w:p>
    <w:p>
      <w:pPr>
        <w:tabs>
          <w:tab w:val="right" w:leader="dot" w:pos="9360"/>
        </w:tabs>
        <w:spacing w:after="60" w:line="360"/>
        <w:ind w:left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 VISÃO GERAL DA ENTREGA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3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1.1 O que foi construído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3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1.2 Entregáveis exigidos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3</w:t>
      </w:r>
    </w:p>
    <w:p>
      <w:pPr>
        <w:tabs>
          <w:tab w:val="right" w:leader="dot" w:pos="9360"/>
        </w:tabs>
        <w:spacing w:after="60" w:line="360"/>
        <w:ind w:left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 ARQUITETURA DA APLICAÇÃO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5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2.1 Por que dois contextos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5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2.2 Organização das pastas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5</w:t>
      </w:r>
    </w:p>
    <w:p>
      <w:pPr>
        <w:tabs>
          <w:tab w:val="right" w:leader="dot" w:pos="9360"/>
        </w:tabs>
        <w:spacing w:after="60" w:line="360"/>
        <w:ind w:left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 FUNCIONALIDADES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7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3.1 Autenticação e sessão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7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3.2 Proteção de rotas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7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3.3 Listagem de pacientes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8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3.4 Agendamento de consultas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8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3.5 Dashboard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8</w:t>
      </w:r>
    </w:p>
    <w:p>
      <w:pPr>
        <w:tabs>
          <w:tab w:val="right" w:leader="dot" w:pos="9360"/>
        </w:tabs>
        <w:spacing w:after="60" w:line="360"/>
        <w:ind w:left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 DECISÕES TÉCNICAS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10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4.1 useReducer no lugar de vários useState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10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4.2 useMemo nos valores de contexto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10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4.3 AbortController nos efeitos de busca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10</w:t>
      </w:r>
    </w:p>
    <w:p>
      <w:pPr>
        <w:tabs>
          <w:tab w:val="right" w:leader="dot" w:pos="9360"/>
        </w:tabs>
        <w:spacing w:after="60" w:line="360"/>
        <w:ind w:left="34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4.4 Estilização com CSS Modules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11</w:t>
      </w:r>
    </w:p>
    <w:p>
      <w:pPr>
        <w:tabs>
          <w:tab w:val="right" w:leader="dot" w:pos="9360"/>
        </w:tabs>
        <w:spacing w:after="60" w:line="360"/>
        <w:ind w:left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 RESPONSIVIDADE E ACESSIBILIDADE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12</w:t>
      </w:r>
    </w:p>
    <w:p>
      <w:pPr>
        <w:tabs>
          <w:tab w:val="right" w:leader="dot" w:pos="9360"/>
        </w:tabs>
        <w:spacing w:after="60" w:line="360"/>
        <w:ind w:left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 EXECUÇÃO E LIMITAÇÕES</w:t>
      </w:r>
      <w:r>
        <w:tab/>
      </w:r>
      <w:r>
        <w:rPr>
          <w:rFonts w:ascii="Arial" w:cs="Arial" w:eastAsia="Arial" w:hAnsi="Arial"/>
          <w:color w:val="000000"/>
          <w:sz w:val="24"/>
          <w:szCs w:val="24"/>
        </w:rPr>
        <w:t xml:space="preserve">12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 VISÃO GERAL DA ENTREGA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Esta atividade pede a construção da interface do CardioIA: um portal responsivo que simule a rotina de um serviço de diagnóstico em cardiologia. Não há back-end, e os dados vêm de uma API pública de exemplo. O foco recai sobre componentização, navegação, autenticação simulada e manipulação de estado com Hooks.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O que foi construído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portal tem quatro telas. A de login autentica contra uma lista local de usuários e grava a sessão no navegador. O dashboard reúne indicadores de pacientes e consultas. A listagem de pacientes consome uma API pública e oferece busca e filtro. O agendamento traz um formulário validado ao lado da agenda, que se atualiza em tempo real.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Nenhuma biblioteca de interface, de formulário ou de gerenciamento de estado externa foi utilizada. Tudo o que aparece na tela foi escrito pelo grupo, com React, React Router e CSS Modules — decisão que nos obrigou a entender os mecanismos em vez de delegá-los.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Entregáveis exigidos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do enunciado</w:t>
            </w:r>
          </w:p>
        </w:tc>
        <w:tc>
          <w:tcPr>
            <w:tcW w:type="dxa" w:w="320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56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Autenticação simulada via Context API com JWT falso no localStorage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AuthContext com useReducer, token em base64url e validade de 8 horas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contexts/AuthContext.jsx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Listagem de pacientes usando API fake</w:t>
            </w:r>
          </w:p>
        </w:tc>
        <w:tc>
          <w:tcPr>
            <w:tcW w:type="dxa" w:w="3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Consumo do JSONPlaceholder com enriquecimento clínico determinístico</w:t>
            </w:r>
          </w:p>
        </w:tc>
        <w:tc>
          <w:tcPr>
            <w:tcW w:type="dxa" w:w="25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services/pacientesService.js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Formulário de agendamento com useState e useReducer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Formulário com reducer para validação e useState para a lista carregada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pages/Agendamento.jsx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com contagem de pacientes e consultas</w:t>
            </w:r>
          </w:p>
        </w:tc>
        <w:tc>
          <w:tcPr>
            <w:tcW w:type="dxa" w:w="3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Quatro indicadores, distribuição por risco e próximas consultas</w:t>
            </w:r>
          </w:p>
        </w:tc>
        <w:tc>
          <w:tcPr>
            <w:tcW w:type="dxa" w:w="25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pages/Dashboard.jsx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Proteção de rotas com AuthContext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Componente RotaProtegida com três estados</w:t>
            </w:r>
          </w:p>
        </w:tc>
        <w:tc>
          <w:tcPr>
            <w:tcW w:type="dxa" w:w="2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components/RotaProtegida.jsx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Estilização com CSS Modules ou Styled Components</w:t>
            </w:r>
          </w:p>
        </w:tc>
        <w:tc>
          <w:tcPr>
            <w:tcW w:type="dxa" w:w="3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 Modules, um arquivo por componente, com tokens em variáveis CSS</w:t>
            </w:r>
          </w:p>
        </w:tc>
        <w:tc>
          <w:tcPr>
            <w:tcW w:type="dxa" w:w="25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styles/</w:t>
            </w:r>
          </w:p>
        </w:tc>
      </w:tr>
    </w:tbl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 ARQUITETURA DA APLICAÇÃO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aplicação é organizada em duas camadas de contexto que envolvem todas as rotas. A camada externa cuida da sessão; a interna, da agenda de consultas. Dentro delas ficam as rotas: uma pública, a de login, e três protegidas.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Por que dois contextos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separação não é estética: os dois estados têm ciclos de vida diferentes. A sessão nasce no login, é gravada no armazenamento do navegador e sobrevive a um recarregamento de página. A agenda de consultas vive apenas na memória da aplicação e se perde a cada recarregamento, porque não há servidor que a persista.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Unificar os dois em um contexto único traria um efeito indesejado: cada consulta agendada dispararia uma nova renderização em todos os componentes que consomem a sessão — o cabeçalho, a guarda de rota — sem que nada relacionado à sessão tivesse mudado.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3400"/>
        <w:gridCol w:w="1800"/>
        <w:gridCol w:w="1760"/>
      </w:tblGrid>
      <w:tr>
        <w:trPr>
          <w:tblHeader/>
        </w:trPr>
        <w:tc>
          <w:tcPr>
            <w:tcW w:type="dxa" w:w="240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340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que guarda</w:t>
            </w:r>
          </w:p>
        </w:tc>
        <w:tc>
          <w:tcPr>
            <w:tcW w:type="dxa" w:w="180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lê</w:t>
            </w:r>
          </w:p>
        </w:tc>
        <w:tc>
          <w:tcPr>
            <w:tcW w:type="dxa" w:w="176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escreve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usuário, token, carregando, erro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Header, RotaProtegida, Dashboard, Login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Login, Header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ConsultasContext</w:t>
            </w:r>
          </w:p>
        </w:tc>
        <w:tc>
          <w:tcPr>
            <w:tcW w:type="dxa" w:w="3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de consultas e métricas derivadas</w:t>
            </w:r>
          </w:p>
        </w:tc>
        <w:tc>
          <w:tcPr>
            <w:tcW w:type="dxa" w:w="18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Dashboard, Agendamento</w:t>
            </w:r>
          </w:p>
        </w:tc>
        <w:tc>
          <w:tcPr>
            <w:tcW w:type="dxa" w:w="17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Agendamento</w:t>
            </w:r>
          </w:p>
        </w:tc>
      </w:tr>
    </w:tbl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Organização das pastas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estrutura segue exatamente o que o enunciado pede, com uma responsabilidade clara por pasta: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7160"/>
            <w:shd w:fill="B3221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contexts/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global da aplicação. Dois provedores: sessão e agenda.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71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Peças reutilizáveis e sem regra de negócio: guarda de rota, cabeçalho, cartão de indicador e etiqueta de status.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Tudo que conversa com o mundo externo: a API de pacientes e a geração e leitura do token.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</w:t>
            </w:r>
          </w:p>
        </w:tc>
        <w:tc>
          <w:tcPr>
            <w:tcW w:type="dxa" w:w="71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Uma tela por arquivo, montada a partir dos componentes e dos contextos.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styles/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 módulo CSS por componente, mais um arquivo global com os tokens de design.</w:t>
            </w:r>
          </w:p>
        </w:tc>
      </w:tr>
    </w:tbl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isolamento da pasta de serviços tem uma consequência prática: trocar o JSONPlaceholder por um back-end real exigiria alterar um único arquivo, sem tocar em nenhum componente.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 FUNCIONALIDADES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Autenticação e sessão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login valida as credenciais contra uma lista local de dois usuários, com papéis distintos: cardiologista e administrador. A chamada tem atraso simulado de 600 milissegundos, tempo suficiente para que os estados de carregamento apareçam de verdade durante uma demonstração — sem ele, a transição seria instantânea e o tratamento de estado ficaria invisível.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Em caso de sucesso, o serviço gera um token no formato JWT e o grava no armazenamento local junto com a data de expiração, definida em oito horas. Ao montar, o provedor lê esse registro e restaura a sessão; se a validade passou, o registro é descartado.</w:t>
      </w:r>
    </w:p>
    <w:p>
      <w:pPr>
        <w:shd w:fill="F2F2F2" w:color="auto" w:val="clear"/>
        <w:spacing w:after="4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Sobre o token: dizemos em voz alta que ele é falso</w:t>
      </w:r>
    </w:p>
    <w:p>
      <w:pPr>
        <w:shd w:fill="F2F2F2" w:color="auto" w:val="clear"/>
        <w:spacing w:after="24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token tem a estrutura correta de um JWT — cabeçalho, carga e assinatura em base64url — e a carga traz o e-mail, o papel e a expiração. Mas a assinatura é uma string fixa. Qualquer servidor real o rejeitaria imediatamente. Isso é proposital, e o portal declara essa limitação em dois lugares da interface: na tela de login e no painel que decodifica o token. Segurança de autenticação só existe quando o servidor assina e valida; o que o front-end pode fazer é gerenciar a sessão, e é exatamente isso que está implementado aqui.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Proteção de rotas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Um componente chamado RotaProtegida envolve as três rotas privadas e consulta o contexto de sessão antes de renderizar qualquer coisa. Se não houver sessão, redireciona para o login guardando o caminho de origem — assim, depois de autenticar, o usuário chega ao destino que tentou abrir, e não à página inicial.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Esse componente tem três estados, e não dois. O terceiro existe por um motivo concreto: a leitura do armazenamento local acontece dentro de um efeito, ou seja, depois do primeiro render. Sem um estado explícito de "verificando sessão", um usuário já autenticado seria redirecionado ao login a cada recarregamento de página, no intervalo entre montar o provedor e restaurar a sessão.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Listagem de pacientes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lista é carregada do JSONPlaceholder, a API pública sugerida no enunciado. Como ela devolve usuários genéricos, sem qualquer informação clínica, cada registro é enriquecido com idade, condição, pressão arterial, frequência cardíaca e nível de risco.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Esse enriquecimento é determinístico: os valores derivam do identificador do usuário por meio de operações aritméticas fixas. A consequência é que o mesmo paciente sempre exibe os mesmos dados, em qualquer recarregamento — algo que valores aleatórios não garantiriam, e que tornaria a demonstração confusa.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tela oferece busca por nome, e-mail ou cidade e filtro por nível de risco, ambos aplicados sobre a lista já carregada. Se a API estiver indisponível, o serviço recorre a uma base local de seis pacientes, de modo que a demonstração nunca falhe por ausência de conexão.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Agendamento de consultas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formulário reúne paciente, data, horário, tipo de exame, prioridade e observação clínica. A validação bloqueia o envio sem paciente, data ou horário, recusa datas no passado e limita a observação a duzentos caracteres, com contador visível.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Ao lado do formulário fica a agenda, que se atualiza imediatamente a cada novo agendamento porque ambos leem do mesmo contexto. Cada consulta pode ser concluída ou cancelada, e o dashboard reflete essas mudanças sem qualquer sincronização manual.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3.5 Dashboard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tela inicial reúne quatro indicadores: pacientes cadastrados, consultas agendadas, consultas de prioridade alta e consultas realizadas. Abaixo deles, a distribuição dos pacientes por risco cardiovascular em barras proporcionais e as quatro próximas consultas da agenda, ordenadas por data e horário.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dashboard é o único ponto da aplicação que consome os dois contextos ao mesmo tempo, o que o torna uma boa demonstração da separação entre eles. Traz ainda um painel expansível que decodifica e exibe a carga do token da sessão.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 DECISÕES TÉCNICAS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useReducer no lugar de vários useState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reducer aparece em dois lugares do projeto, e nos dois pelo mesmo motivo: as transições de estado envolvem mais de um campo simultaneamente.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 contexto de autenticação, iniciar a verificação precisa limpar o erro anterior; concluir com sucesso precisa preencher usuário e token e zerar o erro; encerrar a sessão precisa limpar tudo. Com quatro variáveis de estado independentes, cada transição exigiria quatro chamadas coordenadas, e esquecer uma delas deixaria, por exemplo, uma mensagem de erro antiga visível durante uma nova tentativa.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 formulário de agendamento, alterar um campo precisa apagar o erro daquele campo específico, enviar precisa validar todos os campos em conjunto, e limpar precisa restaurar o formulário inteiro. O reducer concentra essas regras em um único ponto, onde ficam legíveis e testáveis.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useMemo nos valores de contexto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objeto entregue por cada provedor é memorizado. Sem isso, ele seria recriado a cada renderização do provedor, e o React trataria essa nova referência como mudança — fazendo todos os componentes consumidores renderizarem de novo, mesmo sem nenhuma alteração real de dado. É um erro comum e silencioso: a aplicação continua correta, apenas desperdiça trabalho.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AbortController nos efeitos de busca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Toda requisição feita dentro de um efeito recebe um sinal de cancelamento, e a função de limpeza do efeito o aciona. Se o usuário navegar para outra página antes de a requisição terminar, ela é abortada.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Sem esse cuidado, o React emite aviso sobre atualização de estado em componente já desmontado. No modo estrito, que monta cada componente duas vezes durante o desenvolvimento, o aviso apareceria sempre — e o desenvolvedor acabaria se acostumando a ignorá-lo, que é como avisos úteis se perdem.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Estilização com CSS Modules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Optamos por CSS Modules em vez de Styled Components por duas razões. A primeira é que não adiciona nenhuma dependência ao pacote final: o escopo por arquivo é resolvido em tempo de compilação pelo próprio Vite. A segunda é que mantém o CSS como CSS, o que facilita a leitura para quem revisa o código.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Os tokens de design — cores, raio de borda, sombra, família tipográfica — ficam declarados como variáveis CSS em um arquivo global, servindo de ponto único de verdade. Trocar a cor de destaque do portal inteiro exige alterar uma linha.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 RESPONSIVIDADE E ACESSIBILIDADE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responsividade foi obtida apenas com CSS, sem framework. Três mecanismos sustentam o comportamento em telas menores: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Grades fluidas com repeat e minmax: os cartões do dashboard se reorganizam sozinhos conforme a largura disponível, sem nenhum ponto de quebra declarado.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Abaixo de 900 pixels, a tela de agendamento passa de duas colunas para uma, e o formulário deixa de dividir data e horário lado a lado.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Abaixo de 720 pixels, a navegação quebra para uma linha própria e a identificação do usuário é ocultada, preservando o botão de sair.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tabela de pacientes recebe rolagem horizontal em vez de espremer as colunas, decisão deliberada: dados clínicos em coluna estreita demais ficam ilegíveis, e rolar é preferível a adivinhar.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 lado da acessibilidade, os campos de busca e filtro têm rótulo acessível, as mensagens de erro são anunciadas como alerta e as de carregamento como status. O foco é visível na navegação por teclado, e a animação do indicador de carregamento é desligada para quem configurou preferência por movimento reduzido. Todas as combinações de texto e fundo mantêm contraste acima de 4,5 para 1.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 EXECUÇÃO E LIMITAÇÕES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Como executar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projeto exige Node.js 18 ou superior. Após clonar o repositório, bastam dois comandos: instalar as dependências e iniciar o servidor de desenvolvimento, que abre o navegador automaticamente. A compilação para produção foi verificada e conclui em cerca de três segundos, gerando 189 quilobytes de JavaScript e 12 de CSS.</w:t>
      </w:r>
    </w:p>
    <w:p>
      <w:pPr>
        <w:spacing w:after="160" w:line="360"/>
        <w:ind w:firstLine="708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tela de login traz botões que preenchem as credenciais de demonstração automaticamente, de modo que não é necessário digitar nada para acessar o portal.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Limitações declaradas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autenticação não protege nada. É simulada por definição: qualquer pessoa com o console do navegador pode gravar um token no armazenamento local e obter acesso.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Não há back-end. As consultas agendadas vivem apenas na memória da aplicação e desaparecem ao recarregar a página.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Os dados clínicos dos pacientes são derivados do identificador. A API pública devolve usuários genéricos, sem informação médica.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Não há testes automatizados. O escopo da atividade é a interface; uma suíte com Vitest e Testing Library seria o próximo passo natural.</w:t>
      </w:r>
    </w:p>
    <w:p>
      <w:pPr>
        <w:pStyle w:val="Heading2"/>
        <w:spacing w:after="160" w:before="30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Referências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REACT. Documentação oficial: Hooks e Context. Disponível em react.dev.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REACT ROUTER. Documentação da versão 6: navegação e rotas aninhadas.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JONES, M.; BRADLEY, J.; SAKIMURA, N. RFC 7519 — JSON Web Token (JWT). IETF, 2015.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VITE. Guia de build e configuração. Disponível em vitejs.dev.</w:t>
      </w:r>
    </w:p>
    <w:p>
      <w:pPr>
        <w:spacing w:after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F2F2F2" w:color="auto" w:val="clear"/>
        <w:spacing w:after="4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Aviso</w:t>
      </w:r>
    </w:p>
    <w:p>
      <w:pPr>
        <w:shd w:fill="F2F2F2" w:color="auto" w:val="clear"/>
        <w:spacing w:after="24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Todos os dados exibidos no portal são simulados. A autenticação é fictícia e não oferece segurança real. Nenhum conteúdo constitui orientação médica. O projeto destina-se exclusivamente ao desenvolvimento acadêmico.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CardioIA — Ir Além 1 | Documento Resumo |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9epweklsjlfxlvurw4ej" Type="http://schemas.openxmlformats.org/officeDocument/2006/relationships/hyperlink" Target="https://github.com/joaostazevedo172/purkinje-cardioia-portal" TargetMode="External"/><Relationship Id="rIdascveofrjv1dgndr4zvua" Type="http://schemas.openxmlformats.org/officeDocument/2006/relationships/hyperlink" Target="https://youtu.be/GM7ARIVAfeE" TargetMode="External"/><Relationship Id="rIdvhaxnosyhwclfwcdjsanr" Type="http://schemas.openxmlformats.org/officeDocument/2006/relationships/hyperlink" Target="https://github.com/joaostazevedo172/cardioia-fase2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2026-09-12T22:59:24.687Z</dcterms:created>
  <dcterms:modified xsi:type="dcterms:W3CDTF">2026-09-12T22:59:24.687Z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