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Calibri" w:cs="Calibri" w:eastAsia="Calibri" w:hAnsi="Calibri"/>
          <w:b/>
          <w:bCs/>
          <w:color w:val="1C5CAB"/>
          <w:sz w:val="20"/>
          <w:szCs w:val="20"/>
        </w:rPr>
        <w:t xml:space="preserve">MENDES RH  PARA  AVIVA / RIO QUENTE RESORTS</w:t>
      </w:r>
    </w:p>
    <w:p>
      <w:pPr>
        <w:spacing w:after="60"/>
      </w:pPr>
      <w:r>
        <w:rPr>
          <w:rFonts w:ascii="Calibri" w:cs="Calibri" w:eastAsia="Calibri" w:hAnsi="Calibri"/>
          <w:b/>
          <w:bCs/>
          <w:color w:val="0B0B0B"/>
          <w:sz w:val="56"/>
          <w:szCs w:val="56"/>
        </w:rPr>
        <w:t xml:space="preserve">Escuta do Temporário</w:t>
      </w:r>
    </w:p>
    <w:p>
      <w:pPr>
        <w:spacing w:after="100"/>
      </w:pPr>
      <w:r>
        <w:rPr>
          <w:rFonts w:ascii="Calibri" w:cs="Calibri" w:eastAsia="Calibri" w:hAnsi="Calibri"/>
          <w:b/>
          <w:bCs/>
          <w:color w:val="0D366B"/>
          <w:sz w:val="30"/>
          <w:szCs w:val="30"/>
        </w:rPr>
        <w:t xml:space="preserve">O que os temporários de julho nos contaram</w:t>
      </w:r>
    </w:p>
    <w:p>
      <w:pPr>
        <w:spacing w:after="360"/>
      </w:pPr>
      <w:r>
        <w:rPr>
          <w:rFonts w:ascii="Calibri" w:cs="Calibri" w:eastAsia="Calibri" w:hAnsi="Calibri"/>
          <w:color w:val="52514E"/>
          <w:sz w:val="25"/>
          <w:szCs w:val="25"/>
        </w:rPr>
        <w:t xml:space="preserve">Temporada de julho de 2026 · duas rodadas de pesquisa · agosto de 2026</w:t>
      </w:r>
    </w:p>
    <w:p>
      <w:pPr>
        <w:spacing w:after="130" w:line="280"/>
      </w:pPr>
      <w:r>
        <w:rPr>
          <w:rFonts w:ascii="Calibri" w:cs="Calibri" w:eastAsia="Calibri" w:hAnsi="Calibri"/>
          <w:color w:val="52514E"/>
          <w:sz w:val="21"/>
          <w:szCs w:val="21"/>
        </w:rPr>
        <w:t xml:space="preserve">218 respostas: 125 sobre a experiência da temporada e 93 sobre salário, condições de trabalho e efetivação. Coleta de 7 a 13 de agosto.</w:t>
      </w:r>
    </w:p>
    <w:p>
      <w:r>
        <w:br w:type="page"/>
      </w:r>
    </w:p>
    <w:p>
      <w:pPr>
        <w:pStyle w:val="Heading1"/>
        <w:spacing w:after="170" w:before="340"/>
      </w:pPr>
      <w:r>
        <w:t xml:space="preserve">Antes de começar</w:t>
      </w:r>
    </w:p>
    <w:p>
      <w:pPr>
        <w:spacing w:after="130" w:line="280"/>
      </w:pPr>
      <w:r>
        <w:rPr>
          <w:rFonts w:ascii="Calibri" w:cs="Calibri" w:eastAsia="Calibri" w:hAnsi="Calibri"/>
          <w:color w:val="0B0B0B"/>
          <w:sz w:val="21"/>
          <w:szCs w:val="21"/>
        </w:rPr>
        <w:t xml:space="preserve">Aplicamos duas pesquisas com os temporários que trabalharam com vocês em julho. Este documento traz o que elas mostraram.</w:t>
      </w:r>
    </w:p>
    <w:p>
      <w:pPr>
        <w:spacing w:after="130" w:line="280"/>
      </w:pPr>
      <w:r>
        <w:rPr>
          <w:rFonts w:ascii="Calibri" w:cs="Calibri" w:eastAsia="Calibri" w:hAnsi="Calibri"/>
          <w:color w:val="0B0B0B"/>
          <w:sz w:val="21"/>
          <w:szCs w:val="21"/>
        </w:rPr>
        <w:t xml:space="preserve">Uma parte do que está aqui é desconfortável para nós da Mendes RH. Houve erro de pagamento, teve gente que não recebeu crachá na contratação e passou vergonha na portaria, e teve quem atravessasse a temporada inteira sem ter com quem falar. Deixei tudo no relatório. Filtrar o que nos convém tiraria o sentido de ter perguntado.</w:t>
      </w:r>
    </w:p>
    <w:p>
      <w:pPr>
        <w:spacing w:after="130" w:line="280"/>
      </w:pPr>
      <w:r>
        <w:rPr>
          <w:rFonts w:ascii="Calibri" w:cs="Calibri" w:eastAsia="Calibri" w:hAnsi="Calibri"/>
          <w:color w:val="0B0B0B"/>
          <w:sz w:val="21"/>
          <w:szCs w:val="21"/>
        </w:rPr>
        <w:t xml:space="preserve">Outra parte é desconfortável para vocês. O tratamento que alguns funcionários efetivos dão ao temporário aparece nas duas rodadas, e aparece forte. Em determinados postos o padrão se repete o bastante para eu não conseguir tratar como caso isolado. Trago os números, trago os relatos e proponho o que fazer com eles.</w:t>
      </w:r>
    </w:p>
    <w:p>
      <w:pPr>
        <w:spacing w:after="130" w:line="280"/>
      </w:pPr>
      <w:r>
        <w:rPr>
          <w:rFonts w:ascii="Calibri" w:cs="Calibri" w:eastAsia="Calibri" w:hAnsi="Calibri"/>
          <w:color w:val="0B0B0B"/>
          <w:sz w:val="21"/>
          <w:szCs w:val="21"/>
        </w:rPr>
        <w:t xml:space="preserve">Também trago uma boa notícia que não estávamos procurando: quase todo mundo que passou por aqui quer ser efetivado por vocês. São pessoas já treinadas, que conhecem a operação e que ficaram até o fim do contrato.</w:t>
      </w:r>
    </w:p>
    <w:p>
      <w:pPr>
        <w:spacing w:after="130" w:line="280"/>
      </w:pPr>
      <w:r>
        <w:rPr>
          <w:rFonts w:ascii="Calibri" w:cs="Calibri" w:eastAsia="Calibri" w:hAnsi="Calibri"/>
          <w:color w:val="0B0B0B"/>
          <w:sz w:val="21"/>
          <w:szCs w:val="21"/>
        </w:rPr>
        <w:t xml:space="preserve">Todos os números saem da mesma base do painel que vocês acessam, calculados pelo mesmo código. Qualquer percentual deste relatório pode ser conferido lá, com os filtros que vocês quiserem aplicar.</w:t>
      </w:r>
    </w:p>
    <w:p>
      <w:r>
        <w:br w:type="page"/>
      </w:r>
    </w:p>
    <w:p>
      <w:pPr>
        <w:pStyle w:val="Heading1"/>
        <w:spacing w:after="170" w:before="340"/>
      </w:pPr>
      <w:r>
        <w:t xml:space="preserve">Sumário</w:t>
      </w:r>
    </w:p>
    <w:p>
      <w:pPr>
        <w:spacing w:after="130" w:line="280"/>
      </w:pPr>
      <w:r>
        <w:rPr>
          <w:rFonts w:ascii="Calibri" w:cs="Calibri" w:eastAsia="Calibri" w:hAnsi="Calibri"/>
          <w:i/>
          <w:iCs/>
          <w:color w:val="898781"/>
          <w:sz w:val="18"/>
          <w:szCs w:val="18"/>
        </w:rPr>
        <w:t xml:space="preserve">Para preencher os números de página no Word: Ctrl+A e depois F9.</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340"/>
      </w:pPr>
      <w:r>
        <w:t xml:space="preserve">1. O que encontramos</w:t>
      </w:r>
    </w:p>
    <w:p>
      <w:pPr>
        <w:spacing w:after="130" w:line="280"/>
      </w:pPr>
      <w:r>
        <w:rPr>
          <w:rFonts w:ascii="Calibri" w:cs="Calibri" w:eastAsia="Calibri" w:hAnsi="Calibri"/>
          <w:color w:val="0B0B0B"/>
          <w:sz w:val="21"/>
          <w:szCs w:val="21"/>
        </w:rPr>
        <w:t xml:space="preserve">A primeira rodada perguntou como foi a temporada, por que as pessoas faltaram e por que algumas saíram antes do fim. Responderam 125 de 178 convidados, 70,2%. A segunda foi desenhada para medir o que a primeira só tinha levantado em campo aberto, e foi enviada apenas para quem já havia respondido: 93 respostas em 125 convites, 74,4%.</w:t>
      </w:r>
    </w:p>
    <w:p>
      <w:pPr>
        <w:spacing w:after="130" w:line="280"/>
      </w:pPr>
      <w:r>
        <w:rPr>
          <w:rFonts w:ascii="Calibri" w:cs="Calibri" w:eastAsia="Calibri" w:hAnsi="Calibri"/>
          <w:color w:val="0B0B0B"/>
          <w:sz w:val="21"/>
          <w:szCs w:val="21"/>
        </w:rPr>
        <w:t xml:space="preserve">Sete coisas resumem o resto do documento.</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1. Quase ninguém faltou por falta de vontade</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Entre as 58 pessoas que faltaram ao menos um dia, 46,6% citaram problema de saúde; 31,0% citaram cansaço físico acumulado; 29,3% citaram transporte. Desânimo com o trabalho, bico no mesmo dia e trabalho pesado demais para o valor pago somam 9,7% das citações. O absenteísmo de julho foi um problema de saúde e de logística.</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2. Quem não tem com quem falar falta quase o dobro</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Entre quem se sentiu à vontade para falar quando algo estava errado, 38% faltaram. Entre quem não se sentiu, 70%. É o achado que mais me chamou atenção, porque não depende de investimento de nenhum dos dois lados. Depende de alguém estar presente no posto nos primeiros dias.</w:t>
      </w:r>
    </w:p>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3. Quem sai decide na primeira semana</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Das 12 saídas que responderam o questionário próprio, 8 foram decididas nos primeiros dias ou na primeira semana. A janela para intervir é curta e hoje nenhum de nós faz nada programado dentro dela.</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4. O salário não é o problema que eu imaginava</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91,4% disseram que o valor recebido atendeu ou superou o que esperavam quando aceitaram a vaga. Só 2,2% acham o pagamento pior que o de outros temporários da região, contra 44,1% que acham melhor. A nota média foi 8,04. O salário é exigente e ainda assim bem avaliado.</w:t>
      </w:r>
    </w:p>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5. Existe alternativa mais barata que reajuste linear</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52,7% pedem diária maior, mas 37,6% aceitariam bônus por não faltar e 37,6% bônus por ficar até o fim da temporada. Bônus condicionado custa menos que reajuste na folha inteira e ataca justamente os dois problemas da primeira rodada.</w:t>
      </w:r>
    </w:p>
    <w:p>
      <w:pPr>
        <w:pBdr>
          <w:left w:val="single" w:color="A32020" w:sz="18" w:space="8"/>
        </w:pBdr>
        <w:shd w:fill="F4F6F9" w:color="auto" w:val="clear"/>
        <w:spacing w:after="60" w:before="220"/>
        <w:ind w:left="200"/>
      </w:pPr>
      <w:r>
        <w:rPr>
          <w:rFonts w:ascii="Calibri" w:cs="Calibri" w:eastAsia="Calibri" w:hAnsi="Calibri"/>
          <w:b/>
          <w:bCs/>
          <w:color w:val="A32020"/>
          <w:sz w:val="21"/>
          <w:szCs w:val="21"/>
        </w:rPr>
        <w:t xml:space="preserve">6. O respeito é o ponto mais delicado deste relatório</w:t>
      </w:r>
    </w:p>
    <w:p>
      <w:pPr>
        <w:pBdr>
          <w:left w:val="single" w:color="A32020" w:sz="18" w:space="8"/>
        </w:pBdr>
        <w:shd w:fill="F4F6F9" w:color="auto" w:val="clear"/>
        <w:spacing w:after="220" w:before="0" w:line="280"/>
        <w:ind w:left="200"/>
      </w:pPr>
      <w:r>
        <w:rPr>
          <w:rFonts w:ascii="Calibri" w:cs="Calibri" w:eastAsia="Calibri" w:hAnsi="Calibri"/>
          <w:color w:val="52514E"/>
          <w:sz w:val="20"/>
          <w:szCs w:val="20"/>
        </w:rPr>
        <w:t xml:space="preserve">Apenas 59,1% se sentiram sempre respeitados no ambiente de trabalho. 30,1% responderam "na maior parte do tempo" e 10,8% responderam "poucas vezes". Quem marcou "poucas vezes" avalia pior tudo, inclusive o salário, que é o mesmo valor pago aos colegas da mesma função.</w:t>
      </w:r>
    </w:p>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7. Quase todo mundo quer ser efetivado por vocês</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76,3% querem virar CLT na Aviva com certeza e 94,6% querem ou considerariam. Só 5,4% descartam. Para essas pessoas o contrato temporário funcionou como porta de entrada, e hoje não existe caminho formal depois dessa porta.</w:t>
      </w:r>
    </w:p>
    <w:p>
      <w:r>
        <w:br w:type="page"/>
      </w:r>
    </w:p>
    <w:p>
      <w:pPr>
        <w:pStyle w:val="Heading1"/>
        <w:spacing w:after="170" w:before="340"/>
      </w:pPr>
      <w:r>
        <w:t xml:space="preserve">2. Como perguntamos</w:t>
      </w:r>
    </w:p>
    <w:p>
      <w:pPr>
        <w:pStyle w:val="Heading2"/>
        <w:spacing w:after="120" w:before="280"/>
      </w:pPr>
      <w:r>
        <w:t xml:space="preserve">2.1 As duas rodadas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900"/>
        <w:gridCol w:w="4860"/>
        <w:gridCol w:w="1200"/>
        <w:gridCol w:w="1200"/>
        <w:gridCol w:w="1200"/>
      </w:tblGrid>
      <w:tr>
        <w:trPr>
          <w:tblHeader/>
        </w:trPr>
        <w:tc>
          <w:tcPr>
            <w:tcW w:type="dxa" w:w="9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Rodada</w:t>
            </w:r>
          </w:p>
        </w:tc>
        <w:tc>
          <w:tcPr>
            <w:tcW w:type="dxa" w:w="48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Sobre o quê</w:t>
            </w:r>
          </w:p>
        </w:tc>
        <w:tc>
          <w:tcPr>
            <w:tcW w:type="dxa" w:w="12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Convites</w:t>
            </w:r>
          </w:p>
        </w:tc>
        <w:tc>
          <w:tcPr>
            <w:tcW w:type="dxa" w:w="12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12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Taxa</w:t>
            </w:r>
          </w:p>
        </w:tc>
      </w:tr>
      <w:tr>
        <w:tc>
          <w:tcPr>
            <w:tcW w:type="dxa" w:w="9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w:t>
            </w:r>
          </w:p>
        </w:tc>
        <w:tc>
          <w:tcPr>
            <w:tcW w:type="dxa" w:w="48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Experiência da temporada, faltas, saída, vínculo</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178</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125</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70,2%</w:t>
            </w:r>
          </w:p>
        </w:tc>
      </w:tr>
      <w:tr>
        <w:tc>
          <w:tcPr>
            <w:tcW w:type="dxa" w:w="9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w:t>
            </w:r>
          </w:p>
        </w:tc>
        <w:tc>
          <w:tcPr>
            <w:tcW w:type="dxa" w:w="48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Salário, condições de trabalho, respeito, efetivação</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125</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93</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74,4%</w:t>
            </w:r>
          </w:p>
        </w:tc>
      </w:tr>
    </w:tbl>
    <w:p>
      <w:pPr>
        <w:spacing w:after="200" w:before="60" w:line="260"/>
      </w:pPr>
      <w:r>
        <w:rPr>
          <w:rFonts w:ascii="Calibri" w:cs="Calibri" w:eastAsia="Calibri" w:hAnsi="Calibri"/>
          <w:i/>
          <w:iCs/>
          <w:color w:val="898781"/>
          <w:sz w:val="18"/>
          <w:szCs w:val="18"/>
        </w:rPr>
        <w:t xml:space="preserve">A rodada 2 foi enviada só para quem respondeu a rodada 1. Os dois públicos se sobrepõem e não são amostras independentes.</w:t>
      </w:r>
    </w:p>
    <w:p>
      <w:pPr>
        <w:pStyle w:val="Heading2"/>
        <w:spacing w:after="120" w:before="280"/>
      </w:pPr>
      <w:r>
        <w:t xml:space="preserve">2.2 Como foi aplicada</w:t>
      </w:r>
    </w:p>
    <w:p>
      <w:pPr>
        <w:spacing w:after="130" w:line="280"/>
      </w:pPr>
      <w:r>
        <w:rPr>
          <w:rFonts w:ascii="Calibri" w:cs="Calibri" w:eastAsia="Calibri" w:hAnsi="Calibri"/>
          <w:color w:val="0B0B0B"/>
          <w:sz w:val="21"/>
          <w:szCs w:val="21"/>
        </w:rPr>
        <w:t xml:space="preserve">Na rodada 1 usamos dois questionários: um longo, para quem cumpriu a temporada, com 113 respostas, e um curto, de saída, com 12. Os dois anônimos, enviados por WhatsApp um a um. Quem concluía ganhava um par de ingressos do Hot Park, sem sorteio.</w:t>
      </w:r>
    </w:p>
    <w:p>
      <w:pPr>
        <w:spacing w:after="130" w:line="280"/>
      </w:pPr>
      <w:r>
        <w:rPr>
          <w:rFonts w:ascii="Calibri" w:cs="Calibri" w:eastAsia="Calibri" w:hAnsi="Calibri"/>
          <w:color w:val="0B0B0B"/>
          <w:sz w:val="21"/>
          <w:szCs w:val="21"/>
        </w:rPr>
        <w:t xml:space="preserve">Na rodada 2 foi um questionário só, também anônimo, com sorteio de 10 prêmios de R$ 70 via PIX pagos no dia de uso do ingresso. Nas duas rodadas o cadastro de contato ficou em um formulário separado, com planilha separada.</w:t>
      </w:r>
    </w:p>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Por que o anonimato importa aqui</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O formato de pesquisa que usávamos antes coletava telefone na mesma planilha das respostas. Ninguém escreve que se sentiu humilhado num formulário assim. Separar o cadastro da resposta foi o que fez aparecer o conteúdo da seção 9.</w:t>
      </w:r>
    </w:p>
    <w:p>
      <w:pPr>
        <w:pStyle w:val="Heading2"/>
        <w:spacing w:after="120" w:before="280"/>
      </w:pPr>
      <w:r>
        <w:t xml:space="preserve">2.3 De onde vem a divisão entre os grupos</w:t>
      </w:r>
    </w:p>
    <w:p>
      <w:pPr>
        <w:spacing w:after="130" w:line="280"/>
      </w:pPr>
      <w:r>
        <w:rPr>
          <w:rFonts w:ascii="Calibri" w:cs="Calibri" w:eastAsia="Calibri" w:hAnsi="Calibri"/>
          <w:b/>
          <w:bCs/>
          <w:color w:val="0B0B0B"/>
          <w:sz w:val="21"/>
          <w:szCs w:val="21"/>
        </w:rPr>
        <w:t xml:space="preserve">O grupo não veio da nossa lista de envio, veio da declaração de cada pessoa. </w:t>
      </w:r>
      <w:r>
        <w:rPr>
          <w:rFonts w:ascii="Calibri" w:cs="Calibri" w:eastAsia="Calibri" w:hAnsi="Calibri"/>
          <w:color w:val="0B0B0B"/>
          <w:sz w:val="21"/>
          <w:szCs w:val="21"/>
        </w:rPr>
        <w:t xml:space="preserve">8 pessoas receberam o questionário de quem cumpriu a temporada e informaram, logo na pergunta de triagem, que tinham saído antes do fim. Contei essas pessoas no grupo de saída. Por isso os números finais são 105 e 20, e não 113 e 12 como diria a lista de disparo.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700"/>
        <w:gridCol w:w="1500"/>
        <w:gridCol w:w="1600"/>
        <w:gridCol w:w="1400"/>
        <w:gridCol w:w="2160"/>
      </w:tblGrid>
      <w:tr>
        <w:trPr>
          <w:tblHeader/>
        </w:trPr>
        <w:tc>
          <w:tcPr>
            <w:tcW w:type="dxa" w:w="27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Grupo</w:t>
            </w:r>
          </w:p>
        </w:tc>
        <w:tc>
          <w:tcPr>
            <w:tcW w:type="dxa" w:w="15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Convites</w:t>
            </w:r>
          </w:p>
        </w:tc>
        <w:tc>
          <w:tcPr>
            <w:tcW w:type="dxa" w:w="16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14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Taxa</w:t>
            </w:r>
          </w:p>
        </w:tc>
        <w:tc>
          <w:tcPr>
            <w:tcW w:type="dxa" w:w="21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Após reclassificar</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Cumpriu a temporada</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150</w:t>
            </w:r>
          </w:p>
        </w:tc>
        <w:tc>
          <w:tcPr>
            <w:tcW w:type="dxa" w:w="1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113</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75,3%</w:t>
            </w:r>
          </w:p>
        </w:tc>
        <w:tc>
          <w:tcPr>
            <w:tcW w:type="dxa" w:w="2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105</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Saiu antes do fim</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w:t>
            </w:r>
          </w:p>
        </w:tc>
        <w:tc>
          <w:tcPr>
            <w:tcW w:type="dxa" w:w="1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42,9%</w:t>
            </w:r>
          </w:p>
        </w:tc>
        <w:tc>
          <w:tcPr>
            <w:tcW w:type="dxa" w:w="21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Total</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178</w:t>
            </w:r>
          </w:p>
        </w:tc>
        <w:tc>
          <w:tcPr>
            <w:tcW w:type="dxa" w:w="1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125</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70,2%</w:t>
            </w:r>
          </w:p>
        </w:tc>
        <w:tc>
          <w:tcPr>
            <w:tcW w:type="dxa" w:w="2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125</w:t>
            </w:r>
          </w:p>
        </w:tc>
      </w:tr>
    </w:tbl>
    <w:p>
      <w:r>
        <w:br w:type="page"/>
      </w:r>
    </w:p>
    <w:p>
      <w:pPr>
        <w:pStyle w:val="Heading1"/>
        <w:spacing w:after="170" w:before="340"/>
      </w:pPr>
      <w:r>
        <w:t xml:space="preserve">3. Quem respondeu</w:t>
      </w:r>
    </w:p>
    <w:p>
      <w:pPr>
        <w:spacing w:after="130" w:line="280"/>
      </w:pPr>
      <w:r>
        <w:rPr>
          <w:rFonts w:ascii="Calibri" w:cs="Calibri" w:eastAsia="Calibri" w:hAnsi="Calibri"/>
          <w:color w:val="0B0B0B"/>
          <w:sz w:val="21"/>
          <w:szCs w:val="21"/>
        </w:rPr>
        <w:t xml:space="preserve">O perfil abaixo é o da rodada 1, que tem a base maior. A rodada 2 tem distribuição parecida por função, já que foi para o mesmo público.</w:t>
      </w:r>
    </w:p>
    <w:p>
      <w:pPr>
        <w:pStyle w:val="Heading2"/>
        <w:spacing w:after="120" w:before="280"/>
      </w:pPr>
      <w:r>
        <w:t xml:space="preserve">3.1 Por função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Função</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Garçom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Parque</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12,8%</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Serviços Gerais / Limpeza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Recepcionista de Parques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Hotelaria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Camareira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Cozinha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Roupeiro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Lavanderia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Monitor de Lazer e Recreação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Vendedor Interno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w:t>
            </w:r>
          </w:p>
        </w:tc>
      </w:tr>
    </w:tbl>
    <w:p>
      <w:pPr>
        <w:pStyle w:val="Heading2"/>
        <w:spacing w:after="120" w:before="280"/>
      </w:pPr>
      <w:r>
        <w:t xml:space="preserve">3.2 Por local de trabalho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Local</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Hot Park</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21,6%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Pier Point</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Bares e restaurantes Praia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Hotéis/Incasa (governança / camararia)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12,8%</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Recepção Parque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Lavanderia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Parque das Fontes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Loja / vendas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portaria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w:t>
            </w:r>
          </w:p>
        </w:tc>
      </w:tr>
    </w:tbl>
    <w:p>
      <w:pPr>
        <w:pStyle w:val="Heading2"/>
        <w:spacing w:after="120" w:before="280"/>
      </w:pPr>
      <w:r>
        <w:t xml:space="preserve">3.3 Moradia e transporte</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Onde mora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Moro em Rio Quente, Caldas Novas ou Morrinhos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89,6%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Venho de outra cidade todo dia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Como ia e voltava do trabalho</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fretado da empresa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Por conta própria (moto ou carro)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público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 pé ou de bicicleta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w:t>
            </w:r>
          </w:p>
        </w:tc>
      </w:tr>
    </w:tbl>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Dois números que explicam boa parte do resto</w:t>
      </w:r>
    </w:p>
    <w:p>
      <w:pPr>
        <w:pBdr>
          <w:left w:val="single" w:color="8A5A00" w:sz="18" w:space="8"/>
        </w:pBdr>
        <w:shd w:fill="F4F6F9" w:color="auto" w:val="clear"/>
        <w:spacing w:after="220" w:before="0" w:line="280"/>
        <w:ind w:left="200"/>
      </w:pPr>
      <w:r>
        <w:rPr>
          <w:rFonts w:ascii="Calibri" w:cs="Calibri" w:eastAsia="Calibri" w:hAnsi="Calibri"/>
          <w:color w:val="52514E"/>
          <w:sz w:val="20"/>
          <w:szCs w:val="20"/>
        </w:rPr>
        <w:t xml:space="preserve">89,6% moram na região e 90,4% dependem só do transporte fretado. Quando a rota atrasa ou o ônibus enche, essas pessoas não têm plano B. Vira falta. E transporte está entre as três maiores causas de ausência.</w:t>
      </w:r>
    </w:p>
    <w:p>
      <w:r>
        <w:br w:type="page"/>
      </w:r>
    </w:p>
    <w:p>
      <w:pPr>
        <w:pStyle w:val="Heading1"/>
        <w:spacing w:after="170" w:before="340"/>
      </w:pPr>
      <w:r>
        <w:t xml:space="preserve">4. O que eles acham da Mendes RH</w:t>
      </w:r>
    </w:p>
    <w:p>
      <w:pPr>
        <w:pStyle w:val="Heading2"/>
        <w:spacing w:after="120" w:before="280"/>
      </w:pPr>
      <w:r>
        <w:t xml:space="preserve">4.1 Índice de recomendação</w:t>
      </w:r>
    </w:p>
    <w:p>
      <w:pPr>
        <w:spacing w:after="130" w:line="280"/>
      </w:pPr>
      <w:r>
        <w:rPr>
          <w:rFonts w:ascii="Calibri" w:cs="Calibri" w:eastAsia="Calibri" w:hAnsi="Calibri"/>
          <w:color w:val="0B0B0B"/>
          <w:sz w:val="21"/>
          <w:szCs w:val="21"/>
        </w:rPr>
        <w:t xml:space="preserve">Pedimos uma nota de 0 a 10 para a pergunta "o quanto você indicaria a Mendes RH para um amigo trabalhar?". Quem dá 9 ou 10 recomenda. Quem dá 7 ou 8 é indiferente e fica fora da conta. Quem dá 0 a 6 não recomenda. O índice é a diferença entre o percentual do primeiro grupo e o do último, numa escala de menos 100 a mais 100. Acima de 50 é considerado excelente em qualquer referência de mercado.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300"/>
        <w:gridCol w:w="700"/>
        <w:gridCol w:w="1300"/>
        <w:gridCol w:w="1300"/>
        <w:gridCol w:w="1560"/>
        <w:gridCol w:w="1100"/>
        <w:gridCol w:w="1100"/>
      </w:tblGrid>
      <w:tr>
        <w:trPr>
          <w:tblHeader/>
        </w:trPr>
        <w:tc>
          <w:tcPr>
            <w:tcW w:type="dxa" w:w="23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Grupo</w:t>
            </w:r>
          </w:p>
        </w:tc>
        <w:tc>
          <w:tcPr>
            <w:tcW w:type="dxa" w:w="7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13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Recomendam</w:t>
            </w:r>
          </w:p>
        </w:tc>
        <w:tc>
          <w:tcPr>
            <w:tcW w:type="dxa" w:w="13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Indiferentes</w:t>
            </w:r>
          </w:p>
        </w:tc>
        <w:tc>
          <w:tcPr>
            <w:tcW w:type="dxa" w:w="15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Não recomendam</w:t>
            </w:r>
          </w:p>
        </w:tc>
        <w:tc>
          <w:tcPr>
            <w:tcW w:type="dxa" w:w="11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Índice</w:t>
            </w:r>
          </w:p>
        </w:tc>
        <w:tc>
          <w:tcPr>
            <w:tcW w:type="dxa" w:w="11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Nota média</w:t>
            </w:r>
          </w:p>
        </w:tc>
      </w:tr>
      <w:tr>
        <w:tc>
          <w:tcPr>
            <w:tcW w:type="dxa" w:w="2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Total</w:t>
            </w:r>
          </w:p>
        </w:tc>
        <w:tc>
          <w:tcPr>
            <w:tcW w:type="dxa" w:w="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125</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89</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w:t>
            </w:r>
          </w:p>
        </w:tc>
        <w:tc>
          <w:tcPr>
            <w:tcW w:type="dxa" w:w="15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64,8</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9,02</w:t>
            </w:r>
          </w:p>
        </w:tc>
      </w:tr>
      <w:tr>
        <w:tc>
          <w:tcPr>
            <w:tcW w:type="dxa" w:w="2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Cumpriu a temporada</w:t>
            </w:r>
          </w:p>
        </w:tc>
        <w:tc>
          <w:tcPr>
            <w:tcW w:type="dxa" w:w="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105</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23</w:t>
            </w:r>
          </w:p>
        </w:tc>
        <w:tc>
          <w:tcPr>
            <w:tcW w:type="dxa" w:w="15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64,8</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9,03</w:t>
            </w:r>
          </w:p>
        </w:tc>
      </w:tr>
      <w:tr>
        <w:tc>
          <w:tcPr>
            <w:tcW w:type="dxa" w:w="2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Saiu antes do fim</w:t>
            </w:r>
          </w:p>
        </w:tc>
        <w:tc>
          <w:tcPr>
            <w:tcW w:type="dxa" w:w="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5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65,0</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9,00</w:t>
            </w:r>
          </w:p>
        </w:tc>
      </w:tr>
    </w:tbl>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Quem saiu antes continua recomendando</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A diferença entre quem cumpriu, 64,8, e quem saiu antes, 65,0, é de -0,2 pontos. Isso significa que a saída antecipada não queimou a relação: essas pessoas seguem recontratáveis e seguem indicando a empresa para conhecidos.</w:t>
      </w:r>
    </w:p>
    <w:p>
      <w:pPr>
        <w:pStyle w:val="Heading2"/>
        <w:spacing w:after="120" w:before="280"/>
      </w:pPr>
      <w:r>
        <w:t xml:space="preserve">4.2 Por função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700"/>
        <w:gridCol w:w="600"/>
        <w:gridCol w:w="1000"/>
        <w:gridCol w:w="1200"/>
        <w:gridCol w:w="1000"/>
        <w:gridCol w:w="1500"/>
        <w:gridCol w:w="1360"/>
      </w:tblGrid>
      <w:tr>
        <w:trPr>
          <w:tblHeader/>
        </w:trPr>
        <w:tc>
          <w:tcPr>
            <w:tcW w:type="dxa" w:w="27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Função</w:t>
            </w:r>
          </w:p>
        </w:tc>
        <w:tc>
          <w:tcPr>
            <w:tcW w:type="dxa" w:w="6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1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Índice</w:t>
            </w:r>
          </w:p>
        </w:tc>
        <w:tc>
          <w:tcPr>
            <w:tcW w:type="dxa" w:w="12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Nota média</w:t>
            </w:r>
          </w:p>
        </w:tc>
        <w:tc>
          <w:tcPr>
            <w:tcW w:type="dxa" w:w="1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w:t>
            </w:r>
          </w:p>
        </w:tc>
        <w:tc>
          <w:tcPr>
            <w:tcW w:type="dxa" w:w="15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w:t>
            </w:r>
          </w:p>
        </w:tc>
        <w:tc>
          <w:tcPr>
            <w:tcW w:type="dxa" w:w="13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Voltaria</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Garçom</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36</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77,8</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9,42</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53%</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c>
          <w:tcPr>
            <w:tcW w:type="dxa" w:w="1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Parque</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75,0</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9,44</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50%</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38%</w:t>
            </w:r>
          </w:p>
        </w:tc>
        <w:tc>
          <w:tcPr>
            <w:tcW w:type="dxa" w:w="13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Outra</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23,1</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8,15</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54%</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23%</w:t>
            </w:r>
          </w:p>
        </w:tc>
        <w:tc>
          <w:tcPr>
            <w:tcW w:type="dxa" w:w="1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92%</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Serviços Gerais / Limpeza</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66,7</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9,08</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13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Recepcionista de Parques</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80,0</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9,50</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w:t>
            </w:r>
          </w:p>
        </w:tc>
        <w:tc>
          <w:tcPr>
            <w:tcW w:type="dxa" w:w="1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Hotelaria</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62,5</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8,75</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13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Camareira</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37,5</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8,25</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62%</w:t>
            </w:r>
          </w:p>
        </w:tc>
        <w:tc>
          <w:tcPr>
            <w:tcW w:type="dxa" w:w="15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38%</w:t>
            </w:r>
          </w:p>
        </w:tc>
        <w:tc>
          <w:tcPr>
            <w:tcW w:type="dxa" w:w="1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88%</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Cozinha</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60,0</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9,00</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c>
          <w:tcPr>
            <w:tcW w:type="dxa" w:w="15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c>
          <w:tcPr>
            <w:tcW w:type="dxa" w:w="13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w:t>
            </w:r>
          </w:p>
        </w:tc>
      </w:tr>
    </w:tbl>
    <w:p>
      <w:pPr>
        <w:spacing w:after="200" w:before="60" w:line="260"/>
      </w:pPr>
      <w:r>
        <w:rPr>
          <w:rFonts w:ascii="Calibri" w:cs="Calibri" w:eastAsia="Calibri" w:hAnsi="Calibri"/>
          <w:i/>
          <w:iCs/>
          <w:color w:val="898781"/>
          <w:sz w:val="18"/>
          <w:szCs w:val="18"/>
        </w:rPr>
        <w:t xml:space="preserve">Só funções com 5 respostas ou mais. Abaixo disso o recorte identifica quem respondeu e quebra o anonimato que prometemos no formulário. A coluna de intenção de sair só existe no questionário longo, então o denominador dela é menor.</w:t>
      </w:r>
    </w:p>
    <w:p>
      <w:pPr>
        <w:pStyle w:val="Heading2"/>
        <w:spacing w:after="120" w:before="280"/>
      </w:pPr>
      <w:r>
        <w:t xml:space="preserve">4.3 Intenção de voltar</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Voltaria a trabalhar na próxima temporada?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Talvez</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 abrisse uma vaga fixa hoje, aceitaria?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na hora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se melhorasse alguma coisa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10,6%</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Acredita que teve chance real de efetivação?</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dependia de mim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79,6%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Tive dúvidas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tinha interesse em ser efetivado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acreditei nessa possibilidade</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2,7%</w:t>
            </w:r>
          </w:p>
        </w:tc>
      </w:tr>
    </w:tbl>
    <w:p>
      <w:r>
        <w:br w:type="page"/>
      </w:r>
    </w:p>
    <w:p>
      <w:pPr>
        <w:pStyle w:val="Heading1"/>
        <w:spacing w:after="170" w:before="340"/>
      </w:pPr>
      <w:r>
        <w:t xml:space="preserve">5. Absenteísmo</w:t>
      </w:r>
    </w:p>
    <w:p>
      <w:pPr>
        <w:pStyle w:val="Heading2"/>
        <w:spacing w:after="120" w:before="280"/>
      </w:pPr>
      <w:r>
        <w:t xml:space="preserve">5.1 Quanto se faltou</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Durante a temporada, chegou a faltar?</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faltei nenhum dia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51,2%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Faltei 1 dia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Faltei 2 ou 3 dias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Faltei mais de 3 dias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Prefiro não dizer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2,4%</w:t>
            </w:r>
          </w:p>
        </w:tc>
      </w:tr>
    </w:tbl>
    <w:p>
      <w:pPr>
        <w:spacing w:after="130" w:line="280"/>
      </w:pPr>
      <w:r>
        <w:rPr>
          <w:rFonts w:ascii="Calibri" w:cs="Calibri" w:eastAsia="Calibri" w:hAnsi="Calibri"/>
          <w:b/>
          <w:bCs/>
          <w:color w:val="0B0B0B"/>
          <w:sz w:val="21"/>
          <w:szCs w:val="21"/>
        </w:rPr>
        <w:t xml:space="preserve">Taxa de ausência: </w:t>
      </w:r>
      <w:r>
        <w:rPr>
          <w:rFonts w:ascii="Calibri" w:cs="Calibri" w:eastAsia="Calibri" w:hAnsi="Calibri"/>
          <w:color w:val="0B0B0B"/>
          <w:sz w:val="21"/>
          <w:szCs w:val="21"/>
        </w:rPr>
        <w:t xml:space="preserve">44,8% entre quem cumpriu a temporada e 55,0% entre quem saiu antes do fim.</w:t>
      </w:r>
    </w:p>
    <w:p>
      <w:pPr>
        <w:pStyle w:val="Heading2"/>
        <w:spacing w:after="120" w:before="280"/>
      </w:pPr>
      <w:r>
        <w:t xml:space="preserve">5.2 Por que se falta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Causa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 de quem faltou</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Problema de saúde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46,6%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Cansaço físico acumulado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não consegui chegar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Problema em casa ou com filhos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17,2%</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sei dizer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15,5%</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em domingo ou feriado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Desânimo com o trabalho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Trabalho pesado demais para o valor pago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Outro trabalho ou bico no mesmo dia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w:t>
            </w:r>
          </w:p>
        </w:tc>
      </w:tr>
    </w:tbl>
    <w:p>
      <w:pPr>
        <w:spacing w:after="200" w:before="60" w:line="260"/>
      </w:pPr>
      <w:r>
        <w:rPr>
          <w:rFonts w:ascii="Calibri" w:cs="Calibri" w:eastAsia="Calibri" w:hAnsi="Calibri"/>
          <w:i/>
          <w:iCs/>
          <w:color w:val="898781"/>
          <w:sz w:val="18"/>
          <w:szCs w:val="18"/>
        </w:rPr>
        <w:t xml:space="preserve">Base: as 58 pessoas que declararam ao menos uma ausência. Cada uma podia marcar até 3 causas, então a soma passa de 100%. Foram 93 citações no total.</w:t>
      </w:r>
    </w:p>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Saúde, cansaço e transporte concentram a explicação</w:t>
      </w:r>
    </w:p>
    <w:p>
      <w:pPr>
        <w:pBdr>
          <w:left w:val="single" w:color="8A5A00" w:sz="18" w:space="8"/>
        </w:pBdr>
        <w:shd w:fill="F4F6F9" w:color="auto" w:val="clear"/>
        <w:spacing w:after="220" w:before="0" w:line="280"/>
        <w:ind w:left="200"/>
      </w:pPr>
      <w:r>
        <w:rPr>
          <w:rFonts w:ascii="Calibri" w:cs="Calibri" w:eastAsia="Calibri" w:hAnsi="Calibri"/>
          <w:color w:val="52514E"/>
          <w:sz w:val="20"/>
          <w:szCs w:val="20"/>
        </w:rPr>
        <w:t xml:space="preserve">As três causas mais citadas somam 67% das citações. Desânimo, bico no mesmo dia e trabalho pesado demais para o valor pago somam 9,7%. Entre as causas grandes, transporte é a que nós dois controlamos: rota, horário, capacidade e estado dos veículos.</w:t>
      </w:r>
    </w:p>
    <w:p>
      <w:pPr>
        <w:pStyle w:val="Heading2"/>
        <w:spacing w:after="120" w:before="280"/>
      </w:pPr>
      <w:r>
        <w:t xml:space="preserve">5.3 O que pesou no dia a dia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que mais pesou</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 dos respondentes</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Nada pesou de forma relevante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39,6%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Calor e sol</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34</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Ficar muito tempo em pé</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Ritmo e volume de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(dias e horários)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Poucas folgas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9,9%</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de colegas ou da liderança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5,4%</w:t>
            </w:r>
          </w:p>
        </w:tc>
      </w:tr>
    </w:tbl>
    <w:p>
      <w:pPr>
        <w:pStyle w:val="Heading2"/>
        <w:spacing w:after="120" w:before="280"/>
      </w:pPr>
      <w:r>
        <w:t xml:space="preserve">5.4 O que teria reduzido as faltas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Alavanca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46,1%</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folgas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Pagamento maior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Bônus por assiduidade</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14,7%</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mais previsível</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Reconhecimento da liderança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6,9%</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 melhor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5,9%</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garantido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5,9%</w:t>
            </w:r>
          </w:p>
        </w:tc>
      </w:tr>
    </w:tbl>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A opção mais marcada foi "Outro", e isso também diz algo</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46,1% marcaram "Outro", acima de qualquer alavanca que oferecemos. A lista de opções partia do princípio de que a falta é negociável: mais folga, mais dinheiro, escala melhor. Para a maioria dessas pessoas nada disso se aplicava, o que bate com a causa que elas mesmas declararam. Quem falta por doença ou por não conseguir chegar não é retido por bônus. Foi erro meu de formulação e vou trocar essa pergunta por uma aberta na próxima rodada.</w:t>
      </w:r>
    </w:p>
    <w:p>
      <w:r>
        <w:br w:type="page"/>
      </w:r>
    </w:p>
    <w:p>
      <w:pPr>
        <w:pStyle w:val="Heading1"/>
        <w:spacing w:after="170" w:before="340"/>
      </w:pPr>
      <w:r>
        <w:t xml:space="preserve">6. O que separa quem falta de quem não falta</w:t>
      </w:r>
    </w:p>
    <w:p>
      <w:pPr>
        <w:spacing w:after="130" w:line="280"/>
      </w:pPr>
      <w:r>
        <w:rPr>
          <w:rFonts w:ascii="Calibri" w:cs="Calibri" w:eastAsia="Calibri" w:hAnsi="Calibri"/>
          <w:color w:val="0B0B0B"/>
          <w:sz w:val="21"/>
          <w:szCs w:val="21"/>
        </w:rPr>
        <w:t xml:space="preserve">Os cruzamentos desta seção não medem opinião. Eles separam grupos que se comportaram de forma diferente. É a parte que mais me interessa, porque aponta ação.</w:t>
      </w:r>
    </w:p>
    <w:p>
      <w:pPr>
        <w:pStyle w:val="Heading2"/>
        <w:spacing w:after="120" w:before="280"/>
      </w:pPr>
      <w:r>
        <w:t xml:space="preserve">6.1 Ter com quem falar</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1400"/>
        <w:gridCol w:w="26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 sentiu à vontade para falar quando algo estava errado?"</w:t>
            </w:r>
          </w:p>
        </w:tc>
        <w:tc>
          <w:tcPr>
            <w:tcW w:type="dxa" w:w="14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6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 ao menos 1 dia</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w:t>
            </w:r>
          </w:p>
        </w:tc>
        <w:tc>
          <w:tcPr>
            <w:tcW w:type="dxa" w:w="2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ou menos</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2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1400"/>
        <w:gridCol w:w="26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Mesmo corte, outra medida</w:t>
            </w:r>
          </w:p>
        </w:tc>
        <w:tc>
          <w:tcPr>
            <w:tcW w:type="dxa" w:w="14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6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Pensou em sair antes do fim</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w:t>
            </w:r>
          </w:p>
        </w:tc>
        <w:tc>
          <w:tcPr>
            <w:tcW w:type="dxa" w:w="2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ou menos</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2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2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w:t>
            </w:r>
          </w:p>
        </w:tc>
      </w:tr>
    </w:tbl>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Isso não se resolve com dinheiro</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Quem não se sentiu à vontade para falar faltou 70%, contra 38% de quem se sentiu. O que resolve é presença: alguém disponível no posto nos primeiros dias, com registro do que foi dito. Isso é nosso e começa já.</w:t>
      </w:r>
    </w:p>
    <w:p>
      <w:pPr>
        <w:pStyle w:val="Heading2"/>
        <w:spacing w:after="120" w:before="280"/>
      </w:pPr>
      <w:r>
        <w:t xml:space="preserve">6.2 Erro de pagamento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1400"/>
        <w:gridCol w:w="26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"Recebeu tudo certo e no prazo?"</w:t>
            </w:r>
          </w:p>
        </w:tc>
        <w:tc>
          <w:tcPr>
            <w:tcW w:type="dxa" w:w="14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26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Faltou ao menos 1 dia</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sempre</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79</w:t>
            </w:r>
          </w:p>
        </w:tc>
        <w:tc>
          <w:tcPr>
            <w:tcW w:type="dxa" w:w="2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41%</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Teve atraso ou erro uma vez</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34</w:t>
            </w:r>
          </w:p>
        </w:tc>
        <w:tc>
          <w:tcPr>
            <w:tcW w:type="dxa" w:w="2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62%</w:t>
            </w:r>
          </w:p>
        </w:tc>
      </w:tr>
    </w:tbl>
    <w:p>
      <w:pPr>
        <w:pBdr>
          <w:left w:val="single" w:color="A32020" w:sz="18" w:space="8"/>
        </w:pBdr>
        <w:shd w:fill="F4F6F9" w:color="auto" w:val="clear"/>
        <w:spacing w:after="60" w:before="220"/>
        <w:ind w:left="200"/>
      </w:pPr>
      <w:r>
        <w:rPr>
          <w:rFonts w:ascii="Calibri" w:cs="Calibri" w:eastAsia="Calibri" w:hAnsi="Calibri"/>
          <w:b/>
          <w:bCs/>
          <w:color w:val="A32020"/>
          <w:sz w:val="21"/>
          <w:szCs w:val="21"/>
        </w:rPr>
        <w:t xml:space="preserve">Essa falha é nossa</w:t>
      </w:r>
    </w:p>
    <w:p>
      <w:pPr>
        <w:pBdr>
          <w:left w:val="single" w:color="A32020" w:sz="18" w:space="8"/>
        </w:pBdr>
        <w:shd w:fill="F4F6F9" w:color="auto" w:val="clear"/>
        <w:spacing w:after="220" w:before="0" w:line="280"/>
        <w:ind w:left="200"/>
      </w:pPr>
      <w:r>
        <w:rPr>
          <w:rFonts w:ascii="Calibri" w:cs="Calibri" w:eastAsia="Calibri" w:hAnsi="Calibri"/>
          <w:color w:val="52514E"/>
          <w:sz w:val="20"/>
          <w:szCs w:val="20"/>
        </w:rPr>
        <w:t xml:space="preserve">Ninguém marcou "teve problema mais de uma vez", o que indica erro pontual e não sistêmico. Ainda assim, 30,1% passaram por algum atraso ou erro, e esse grupo faltou 62% contra 41% dos demais. Depende só de processo interno nosso.</w:t>
      </w:r>
    </w:p>
    <w:p>
      <w:pPr>
        <w:pStyle w:val="Heading2"/>
        <w:spacing w:after="120" w:before="280"/>
      </w:pPr>
      <w:r>
        <w:t xml:space="preserve">6.3 Entrada e integração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4200"/>
        <w:gridCol w:w="900"/>
        <w:gridCol w:w="1800"/>
        <w:gridCol w:w="1300"/>
        <w:gridCol w:w="1160"/>
      </w:tblGrid>
      <w:tr>
        <w:trPr>
          <w:tblHeader/>
        </w:trPr>
        <w:tc>
          <w:tcPr>
            <w:tcW w:type="dxa" w:w="42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Pergunta</w:t>
            </w:r>
          </w:p>
        </w:tc>
        <w:tc>
          <w:tcPr>
            <w:tcW w:type="dxa" w:w="9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18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Nota média (1 a 5)</w:t>
            </w:r>
          </w:p>
        </w:tc>
        <w:tc>
          <w:tcPr>
            <w:tcW w:type="dxa" w:w="13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Deram nota 5</w:t>
            </w:r>
          </w:p>
        </w:tc>
        <w:tc>
          <w:tcPr>
            <w:tcW w:type="dxa" w:w="11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Deram 1 ou 2</w:t>
            </w:r>
          </w:p>
        </w:tc>
      </w:tr>
      <w:tr>
        <w:tc>
          <w:tcPr>
            <w:tcW w:type="dxa" w:w="4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Recepção no primeiro dia</w:t>
            </w:r>
          </w:p>
        </w:tc>
        <w:tc>
          <w:tcPr>
            <w:tcW w:type="dxa" w:w="9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113</w:t>
            </w:r>
          </w:p>
        </w:tc>
        <w:tc>
          <w:tcPr>
            <w:tcW w:type="dxa" w:w="18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4,58</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77,0%</w:t>
            </w:r>
          </w:p>
        </w:tc>
        <w:tc>
          <w:tcPr>
            <w:tcW w:type="dxa" w:w="1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w:t>
            </w:r>
          </w:p>
        </w:tc>
      </w:tr>
      <w:tr>
        <w:tc>
          <w:tcPr>
            <w:tcW w:type="dxa" w:w="4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 durante o trabalho</w:t>
            </w:r>
          </w:p>
        </w:tc>
        <w:tc>
          <w:tcPr>
            <w:tcW w:type="dxa" w:w="9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113</w:t>
            </w:r>
          </w:p>
        </w:tc>
        <w:tc>
          <w:tcPr>
            <w:tcW w:type="dxa" w:w="18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4,27</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60,2%</w:t>
            </w:r>
          </w:p>
        </w:tc>
        <w:tc>
          <w:tcPr>
            <w:tcW w:type="dxa" w:w="11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7,1%</w:t>
            </w:r>
          </w:p>
        </w:tc>
      </w:tr>
      <w:tr>
        <w:tc>
          <w:tcPr>
            <w:tcW w:type="dxa" w:w="4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dos efetivos aos temporários</w:t>
            </w:r>
          </w:p>
        </w:tc>
        <w:tc>
          <w:tcPr>
            <w:tcW w:type="dxa" w:w="9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113</w:t>
            </w:r>
          </w:p>
        </w:tc>
        <w:tc>
          <w:tcPr>
            <w:tcW w:type="dxa" w:w="18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4,24</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60,2%</w:t>
            </w:r>
          </w:p>
        </w:tc>
        <w:tc>
          <w:tcPr>
            <w:tcW w:type="dxa" w:w="1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w:t>
            </w:r>
          </w:p>
        </w:tc>
      </w:tr>
    </w:tbl>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O sinal que a rodada 2 foi confirmar</w:t>
      </w:r>
    </w:p>
    <w:p>
      <w:pPr>
        <w:pBdr>
          <w:left w:val="single" w:color="8A5A00" w:sz="18" w:space="8"/>
        </w:pBdr>
        <w:shd w:fill="F4F6F9" w:color="auto" w:val="clear"/>
        <w:spacing w:after="220" w:before="0" w:line="280"/>
        <w:ind w:left="200"/>
      </w:pPr>
      <w:r>
        <w:rPr>
          <w:rFonts w:ascii="Calibri" w:cs="Calibri" w:eastAsia="Calibri" w:hAnsi="Calibri"/>
          <w:color w:val="52514E"/>
          <w:sz w:val="20"/>
          <w:szCs w:val="20"/>
        </w:rPr>
        <w:t xml:space="preserve">"Como os colegas efetivos tratavam os temporários" teve média 4,24, a mais baixa das três, e 7 pessoas deram nota 1. Foi o único item em que alguém usou o extremo negativo em volume. Era sinal fraco demais para eu levar a vocês como problema. Por isso incluí a pergunta direta sobre respeito na segunda rodada.</w:t>
      </w:r>
    </w:p>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Ficou claro o que era esperado de você?</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totalmente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77,9%</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Mais ou menos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15,9%</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fui aprendendo sozinho na prática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6,2%</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Recebeu no primeiro dia tudo o que precisava?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tudo certo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92,0%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Faltou alguma coisa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7,1%</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demorou dias para chegar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0,9%</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 escala cumprida foi a combinada na contratação?</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foi a mesma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85,8%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Mudou um pouco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Mudou bastante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0,9%</w:t>
            </w:r>
          </w:p>
        </w:tc>
      </w:tr>
    </w:tbl>
    <w:p>
      <w:r>
        <w:br w:type="page"/>
      </w:r>
    </w:p>
    <w:p>
      <w:pPr>
        <w:pStyle w:val="Heading1"/>
        <w:spacing w:after="170" w:before="340"/>
      </w:pPr>
      <w:r>
        <w:t xml:space="preserve">7. Quem saiu antes do fim</w:t>
      </w:r>
    </w:p>
    <w:p>
      <w:pPr>
        <w:spacing w:after="130" w:line="280"/>
      </w:pPr>
      <w:r>
        <w:rPr>
          <w:rFonts w:ascii="Calibri" w:cs="Calibri" w:eastAsia="Calibri" w:hAnsi="Calibri"/>
          <w:color w:val="0B0B0B"/>
          <w:sz w:val="21"/>
          <w:szCs w:val="21"/>
        </w:rPr>
        <w:t xml:space="preserve">20 pessoas saíram antes do fim da temporada, pela própria declaração. Dessas, 12 responderam o questionário de saída. A base é pequena, então leia esta seção como indicação, não como conclusão fechada.</w:t>
      </w:r>
    </w:p>
    <w:p>
      <w:pPr>
        <w:pStyle w:val="Heading2"/>
        <w:spacing w:after="120" w:before="280"/>
      </w:pPr>
      <w:r>
        <w:t xml:space="preserve">7.1 Quem pensou em sair</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Em algum momento pensou em sair antes do fim?</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nunca pensei</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72,6%</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Pensei uma vez</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Pensei várias vezes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12,4%</w:t>
            </w:r>
          </w:p>
        </w:tc>
      </w:tr>
    </w:tbl>
    <w:p>
      <w:pPr>
        <w:pStyle w:val="Heading2"/>
        <w:spacing w:after="120" w:before="280"/>
      </w:pPr>
      <w:r>
        <w:t xml:space="preserve">7.2 O que segurou quem ficou</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que mais te segurou até o fim</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Precisava do dinheiro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46,4%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Gostei do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50</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44,6%</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Compromisso pessoal, eu assumi e fui até o fim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26,8%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Chance de efetivação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25,9%</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Bom relacionamento com a equipe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 escala deu certo para mim</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12</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10,7%</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Boa liderança no posto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tinha outra opção de trabalho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2,7%</w:t>
            </w:r>
          </w:p>
        </w:tc>
      </w:tr>
    </w:tbl>
    <w:p>
      <w:pPr>
        <w:pStyle w:val="Heading2"/>
        <w:spacing w:after="120" w:before="280"/>
      </w:pPr>
      <w:r>
        <w:t xml:space="preserve">7.3 Como e quando a saída aconteceu</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 saída foi decisão sua ou da empresa?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Eu pedi para sair (saída voluntária)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Fui desligado pela empresa (saída involuntária)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Combinamos a saída juntos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Prefiro não dizer</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Em que momento decidiu que ia sair?</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Já nos primeiros dias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41,7%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 primeira semana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Depois de mais ou menos duas semanas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foi decisão minha, fui desligado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Perto do fim, quando já estava quase acabando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Quanto tempo ficou antes de sair?</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Menos de 7 dias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58,3%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 7 a 15 dias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41,7%</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Avisou alguém antes de sair?</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avisei com antecedência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66,7%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se aplica, fui desligado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avisei, só parei de ir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Avisei em cima da hora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Tentei avisar e não consegui falar com ninguém</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bl>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A decisão vem antes do aviso</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8 das 12 saídas foram decididas nos primeiros dias ou na primeira semana, e a maioria avisou com antecedência. Ou seja, tivemos o aviso. Faltou a conversa que deveria ter vindo antes dele.</w:t>
      </w:r>
    </w:p>
    <w:p>
      <w:pPr>
        <w:pStyle w:val="Heading2"/>
        <w:spacing w:after="120" w:before="280"/>
      </w:pPr>
      <w:r>
        <w:t xml:space="preserve">7.4 Motivo declarado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Qual foi o motivo real da sua saída?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Prefiro não dizer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Problema pessoal ou familiar</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Problema de saúde</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16,7%</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Chefia ou liderança no posto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 falta de folga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Consegui outro emprego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ou distância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w:t>
            </w:r>
          </w:p>
        </w:tc>
      </w:tr>
    </w:tbl>
    <w:p>
      <w:pPr>
        <w:pStyle w:val="Heading2"/>
        <w:spacing w:after="120" w:before="280"/>
      </w:pPr>
      <w:r>
        <w:t xml:space="preserve">7.5 O que teria feito ficar</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que teria feito você ficar até o fim</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Alguém que me ouvisse quando o problema começou</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Nada, eu sairia de qualquer forma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melhor da liderança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Salário maior</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 garantido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melhor</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Promessa clara de efetivação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bl>
    <w:p>
      <w:pPr>
        <w:pBdr>
          <w:left w:val="single" w:color="1C5CAB" w:sz="18" w:space="8"/>
        </w:pBdr>
        <w:shd w:fill="F4F6F9" w:color="auto" w:val="clear"/>
        <w:spacing w:after="60" w:before="220"/>
        <w:ind w:left="200"/>
      </w:pPr>
      <w:r>
        <w:rPr>
          <w:rFonts w:ascii="Calibri" w:cs="Calibri" w:eastAsia="Calibri" w:hAnsi="Calibri"/>
          <w:b/>
          <w:bCs/>
          <w:color w:val="1C5CAB"/>
          <w:sz w:val="21"/>
          <w:szCs w:val="21"/>
        </w:rPr>
        <w:t xml:space="preserve">O item mais citado não custa nada</w:t>
      </w:r>
    </w:p>
    <w:p>
      <w:pPr>
        <w:pBdr>
          <w:left w:val="single" w:color="1C5CAB" w:sz="18" w:space="8"/>
        </w:pBdr>
        <w:shd w:fill="F4F6F9" w:color="auto" w:val="clear"/>
        <w:spacing w:after="220" w:before="0" w:line="280"/>
        <w:ind w:left="200"/>
      </w:pPr>
      <w:r>
        <w:rPr>
          <w:rFonts w:ascii="Calibri" w:cs="Calibri" w:eastAsia="Calibri" w:hAnsi="Calibri"/>
          <w:color w:val="52514E"/>
          <w:sz w:val="20"/>
          <w:szCs w:val="20"/>
        </w:rPr>
        <w:t xml:space="preserve">"Alguém que me ouvisse quando o problema começou" foi o mais marcado, 3 de 12 respostas. É o mesmo achado da seção 6.1, visto pelo outro lado: quem foi embora queria ter tido com quem falar.</w:t>
      </w:r>
    </w:p>
    <w:p>
      <w:r>
        <w:br w:type="page"/>
      </w:r>
    </w:p>
    <w:p>
      <w:pPr>
        <w:pStyle w:val="Heading1"/>
        <w:spacing w:after="170" w:before="340"/>
      </w:pPr>
      <w:r>
        <w:t xml:space="preserve">8. Salário</w:t>
      </w:r>
    </w:p>
    <w:p>
      <w:pPr>
        <w:spacing w:after="130" w:line="280"/>
      </w:pPr>
      <w:r>
        <w:rPr>
          <w:rFonts w:ascii="Calibri" w:cs="Calibri" w:eastAsia="Calibri" w:hAnsi="Calibri"/>
          <w:color w:val="0B0B0B"/>
          <w:sz w:val="21"/>
          <w:szCs w:val="21"/>
        </w:rPr>
        <w:t xml:space="preserve">Esta seção e as duas seguintes vêm da rodada 2. Entrei nela achando que o salário explicaria o absenteísmo e a saída antecipada. Não explica.</w:t>
      </w:r>
    </w:p>
    <w:p>
      <w:pPr>
        <w:pStyle w:val="Heading2"/>
        <w:spacing w:after="120" w:before="280"/>
      </w:pPr>
      <w:r>
        <w:t xml:space="preserve">8.1 A nota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600"/>
        <w:gridCol w:w="751"/>
        <w:gridCol w:w="751"/>
        <w:gridCol w:w="751"/>
        <w:gridCol w:w="751"/>
        <w:gridCol w:w="751"/>
        <w:gridCol w:w="751"/>
        <w:gridCol w:w="751"/>
        <w:gridCol w:w="751"/>
        <w:gridCol w:w="751"/>
      </w:tblGrid>
      <w:tr>
        <w:trPr>
          <w:tblHeader/>
        </w:trPr>
        <w:tc>
          <w:tcPr>
            <w:tcW w:type="dxa" w:w="26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Nota atribuída (0 a 10)</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0</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3</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4</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5</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6</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7</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8</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9</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10</w:t>
            </w:r>
          </w:p>
        </w:tc>
      </w:tr>
      <w:tr>
        <w:tc>
          <w:tcPr>
            <w:tcW w:type="dxa" w:w="26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Respostas</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33</w:t>
            </w:r>
          </w:p>
        </w:tc>
      </w:tr>
    </w:tbl>
    <w:p>
      <w:pPr>
        <w:spacing w:after="12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6000"/>
        <w:gridCol w:w="3360"/>
      </w:tblGrid>
      <w:tr>
        <w:trPr>
          <w:tblHeader/>
        </w:trPr>
        <w:tc>
          <w:tcPr>
            <w:tcW w:type="dxa" w:w="60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Indicador</w:t>
            </w:r>
          </w:p>
        </w:tc>
        <w:tc>
          <w:tcPr>
            <w:tcW w:type="dxa" w:w="33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Valor</w:t>
            </w:r>
          </w:p>
        </w:tc>
      </w:tr>
      <w:tr>
        <w:tc>
          <w:tcPr>
            <w:tcW w:type="dxa" w:w="6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Nota média</w:t>
            </w:r>
          </w:p>
        </w:tc>
        <w:tc>
          <w:tcPr>
            <w:tcW w:type="dxa" w:w="3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8,04</w:t>
            </w:r>
          </w:p>
        </w:tc>
      </w:tr>
      <w:tr>
        <w:tc>
          <w:tcPr>
            <w:tcW w:type="dxa" w:w="6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Recomendam (notas 9 e 10)</w:t>
            </w:r>
          </w:p>
        </w:tc>
        <w:tc>
          <w:tcPr>
            <w:tcW w:type="dxa" w:w="33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46 · 49,5%</w:t>
            </w:r>
          </w:p>
        </w:tc>
      </w:tr>
      <w:tr>
        <w:tc>
          <w:tcPr>
            <w:tcW w:type="dxa" w:w="6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Indiferentes (notas 7 e 8)</w:t>
            </w:r>
          </w:p>
        </w:tc>
        <w:tc>
          <w:tcPr>
            <w:tcW w:type="dxa" w:w="3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 · 30,1%</w:t>
            </w:r>
          </w:p>
        </w:tc>
      </w:tr>
      <w:tr>
        <w:tc>
          <w:tcPr>
            <w:tcW w:type="dxa" w:w="6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recomendam (notas 0 a 6)</w:t>
            </w:r>
          </w:p>
        </w:tc>
        <w:tc>
          <w:tcPr>
            <w:tcW w:type="dxa" w:w="33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 · 20,4%</w:t>
            </w:r>
          </w:p>
        </w:tc>
      </w:tr>
      <w:tr>
        <w:tc>
          <w:tcPr>
            <w:tcW w:type="dxa" w:w="6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Índice de recomendação do salário</w:t>
            </w:r>
          </w:p>
        </w:tc>
        <w:tc>
          <w:tcPr>
            <w:tcW w:type="dxa" w:w="33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29,0</w:t>
            </w:r>
          </w:p>
        </w:tc>
      </w:tr>
    </w:tbl>
    <w:p>
      <w:pPr>
        <w:pStyle w:val="Heading2"/>
        <w:spacing w:after="120" w:before="280"/>
      </w:pPr>
      <w:r>
        <w:t xml:space="preserve">8.2 Expectativa e comparação com a região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valor atendeu o que você esperava ao aceitar a vaga?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Foi mais do que eu esperava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19,4%</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Foi o que eu esperava</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72,0%</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Foi menos do que eu esperava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8,6%</w:t>
            </w:r>
          </w:p>
        </w:tc>
      </w:tr>
    </w:tbl>
    <w:p>
      <w:pPr>
        <w:spacing w:after="10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Comparado a outros temporários da região, o pagamento é:</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Melhor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44,1%</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Parecido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33,3%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Pior</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 sei comparar</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20,4%</w:t>
            </w:r>
          </w:p>
        </w:tc>
      </w:tr>
    </w:tbl>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Exigência, e não insatisfação</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91,4% tiveram a expectativa atendida ou superada e só 2,2% consideram o pagamento pior que o do mercado local. O índice 29,0 é o mais baixo dos três que medimos e mesmo assim positivo. Minha leitura: o salário está adequado para atrair, mas não é ele que segura ninguém até o fim.</w:t>
      </w:r>
    </w:p>
    <w:p>
      <w:pPr>
        <w:pStyle w:val="Heading2"/>
        <w:spacing w:after="120" w:before="280"/>
      </w:pPr>
      <w:r>
        <w:t xml:space="preserve">8.3 O que faria diferença no pagamento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300"/>
        <w:gridCol w:w="1100"/>
        <w:gridCol w:w="1700"/>
        <w:gridCol w:w="3260"/>
      </w:tblGrid>
      <w:tr>
        <w:trPr>
          <w:tblHeader/>
        </w:trPr>
        <w:tc>
          <w:tcPr>
            <w:tcW w:type="dxa" w:w="33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que mais faria diferença</w:t>
            </w:r>
          </w:p>
        </w:tc>
        <w:tc>
          <w:tcPr>
            <w:tcW w:type="dxa" w:w="11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17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 dos respondentes</w:t>
            </w:r>
          </w:p>
        </w:tc>
        <w:tc>
          <w:tcPr>
            <w:tcW w:type="dxa" w:w="32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Tipo de custo</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Valor maior da diária</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49</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52,7%</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Custo fixo</w:t>
            </w:r>
          </w:p>
        </w:tc>
      </w:tr>
      <w:tr>
        <w:tc>
          <w:tcPr>
            <w:tcW w:type="dxa" w:w="3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Bônus por não faltar</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c>
          <w:tcPr>
            <w:tcW w:type="dxa" w:w="1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37,6%</w:t>
            </w:r>
          </w:p>
        </w:tc>
        <w:tc>
          <w:tcPr>
            <w:tcW w:type="dxa" w:w="32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Condicionado a resultado</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Bônus por ficar até o fim da temporada</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35</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37,6%</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Condicionado a resultado</w:t>
            </w:r>
          </w:p>
        </w:tc>
      </w:tr>
      <w:tr>
        <w:tc>
          <w:tcPr>
            <w:tcW w:type="dxa" w:w="3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Pagamento semanal</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1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14,0%</w:t>
            </w:r>
          </w:p>
        </w:tc>
        <w:tc>
          <w:tcPr>
            <w:tcW w:type="dxa" w:w="32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Fluxo de caixa, sem custo extra</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Ajuda de custo para transporte ou alimentação</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Custo fixo</w:t>
            </w:r>
          </w:p>
        </w:tc>
      </w:tr>
    </w:tbl>
    <w:p>
      <w:pPr>
        <w:spacing w:after="200" w:before="60" w:line="260"/>
      </w:pPr>
      <w:r>
        <w:rPr>
          <w:rFonts w:ascii="Calibri" w:cs="Calibri" w:eastAsia="Calibri" w:hAnsi="Calibri"/>
          <w:i/>
          <w:iCs/>
          <w:color w:val="898781"/>
          <w:sz w:val="18"/>
          <w:szCs w:val="18"/>
        </w:rPr>
        <w:t xml:space="preserve">Base: 93 respondentes, até 2 marcações cada.</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Uma proposta concreta</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37,6% aceitariam bônus por não faltar e 37,6% bônus por ficar até o fim. São exatamente os dois problemas da rodada 1, e um bônus condicionado custa menos que reajuste na folha inteira porque só é pago quando o resultado aparece. Entre as 19 pessoas que deram nota 6 ou menos ao salário, o padrão se repete. Gostaria de testar isso em uma função na próxima temporada e medir contra o histórico de julho.</w:t>
      </w:r>
    </w:p>
    <w:p>
      <w:r>
        <w:br w:type="page"/>
      </w:r>
    </w:p>
    <w:p>
      <w:pPr>
        <w:pStyle w:val="Heading1"/>
        <w:spacing w:after="170" w:before="340"/>
      </w:pPr>
      <w:r>
        <w:t xml:space="preserve">9. Condições de trabalho e respeito</w:t>
      </w:r>
    </w:p>
    <w:p>
      <w:pPr>
        <w:pStyle w:val="Heading2"/>
        <w:spacing w:after="120" w:before="280"/>
      </w:pPr>
      <w:r>
        <w:t xml:space="preserve">9.1 A nota das condições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600"/>
        <w:gridCol w:w="751"/>
        <w:gridCol w:w="751"/>
        <w:gridCol w:w="751"/>
        <w:gridCol w:w="751"/>
        <w:gridCol w:w="751"/>
        <w:gridCol w:w="751"/>
        <w:gridCol w:w="751"/>
        <w:gridCol w:w="751"/>
        <w:gridCol w:w="751"/>
      </w:tblGrid>
      <w:tr>
        <w:trPr>
          <w:tblHeader/>
        </w:trPr>
        <w:tc>
          <w:tcPr>
            <w:tcW w:type="dxa" w:w="26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Nota atribuída (0 a 10)</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2</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3</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4</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5</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6</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7</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8</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9</w:t>
            </w:r>
          </w:p>
        </w:tc>
        <w:tc>
          <w:tcPr>
            <w:tcW w:type="dxa" w:w="751"/>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10</w:t>
            </w:r>
          </w:p>
        </w:tc>
      </w:tr>
      <w:tr>
        <w:tc>
          <w:tcPr>
            <w:tcW w:type="dxa" w:w="26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Respostas</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15</w:t>
            </w:r>
          </w:p>
        </w:tc>
        <w:tc>
          <w:tcPr>
            <w:tcW w:type="dxa" w:w="751"/>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41</w:t>
            </w:r>
          </w:p>
        </w:tc>
      </w:tr>
    </w:tbl>
    <w:p>
      <w:pPr>
        <w:spacing w:after="120" w:line="280"/>
      </w:pPr>
      <w:r>
        <w:rPr>
          <w:rFonts w:ascii="Calibri" w:cs="Calibri" w:eastAsia="Calibri" w:hAnsi="Calibri"/>
          <w:color w:val="0B0B0B"/>
          <w:sz w:val="21"/>
          <w:szCs w:val="21"/>
        </w:rPr>
        <w:t xml:space="preserve"/>
      </w:r>
    </w:p>
    <w:p>
      <w:pPr>
        <w:spacing w:after="130" w:line="280"/>
      </w:pPr>
      <w:r>
        <w:rPr>
          <w:rFonts w:ascii="Calibri" w:cs="Calibri" w:eastAsia="Calibri" w:hAnsi="Calibri"/>
          <w:b/>
          <w:bCs/>
          <w:color w:val="0B0B0B"/>
          <w:sz w:val="21"/>
          <w:szCs w:val="21"/>
        </w:rPr>
        <w:t xml:space="preserve">Nota média 8,43</w:t>
      </w:r>
      <w:r>
        <w:rPr>
          <w:rFonts w:ascii="Calibri" w:cs="Calibri" w:eastAsia="Calibri" w:hAnsi="Calibri"/>
          <w:color w:val="0B0B0B"/>
          <w:sz w:val="21"/>
          <w:szCs w:val="21"/>
        </w:rPr>
        <w:t xml:space="preserve">, contra 8,04 do salário. Índice 44,1, contra 29,0. Eles avaliam melhor a estrutura de vocês do que a remuneração que pagamos.</w:t>
      </w:r>
    </w:p>
    <w:p>
      <w:pPr>
        <w:pStyle w:val="Heading2"/>
        <w:spacing w:after="120" w:before="280"/>
      </w:pPr>
      <w:r>
        <w:t xml:space="preserve">9.2 O que precisa melhorar</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300"/>
        <w:gridCol w:w="1100"/>
        <w:gridCol w:w="1700"/>
        <w:gridCol w:w="3260"/>
      </w:tblGrid>
      <w:tr>
        <w:trPr>
          <w:tblHeader/>
        </w:trPr>
        <w:tc>
          <w:tcPr>
            <w:tcW w:type="dxa" w:w="33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Frente</w:t>
            </w:r>
          </w:p>
        </w:tc>
        <w:tc>
          <w:tcPr>
            <w:tcW w:type="dxa" w:w="11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17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 dos respondentes</w:t>
            </w:r>
          </w:p>
        </w:tc>
        <w:tc>
          <w:tcPr>
            <w:tcW w:type="dxa" w:w="32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Onde está a decisão</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 e refeitório</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29</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31,2%</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w:t>
            </w:r>
          </w:p>
        </w:tc>
      </w:tr>
      <w:tr>
        <w:tc>
          <w:tcPr>
            <w:tcW w:type="dxa" w:w="3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Local para descanso e cadeiras</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w:t>
            </w:r>
          </w:p>
        </w:tc>
        <w:tc>
          <w:tcPr>
            <w:tcW w:type="dxa" w:w="1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30,1%</w:t>
            </w:r>
          </w:p>
        </w:tc>
        <w:tc>
          <w:tcPr>
            <w:tcW w:type="dxa" w:w="32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 folgas</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25</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26,9%</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 e Mendes RH</w:t>
            </w:r>
          </w:p>
        </w:tc>
      </w:tr>
      <w:tr>
        <w:tc>
          <w:tcPr>
            <w:tcW w:type="dxa" w:w="3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pelos funcionários efetivos</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21</w:t>
            </w:r>
          </w:p>
        </w:tc>
        <w:tc>
          <w:tcPr>
            <w:tcW w:type="dxa" w:w="1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22,6%</w:t>
            </w:r>
          </w:p>
        </w:tc>
        <w:tc>
          <w:tcPr>
            <w:tcW w:type="dxa" w:w="32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19,4%</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 e Mendes RH</w:t>
            </w:r>
          </w:p>
        </w:tc>
      </w:tr>
      <w:tr>
        <w:tc>
          <w:tcPr>
            <w:tcW w:type="dxa" w:w="3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Banheiros e vestiários</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w:t>
            </w:r>
          </w:p>
        </w:tc>
        <w:tc>
          <w:tcPr>
            <w:tcW w:type="dxa" w:w="1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19,4%</w:t>
            </w:r>
          </w:p>
        </w:tc>
        <w:tc>
          <w:tcPr>
            <w:tcW w:type="dxa" w:w="32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Nada, estava bom</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18,3%</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
            </w:r>
          </w:p>
        </w:tc>
      </w:tr>
      <w:tr>
        <w:tc>
          <w:tcPr>
            <w:tcW w:type="dxa" w:w="33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Uniforme e equipamentos</w:t>
            </w:r>
          </w:p>
        </w:tc>
        <w:tc>
          <w:tcPr>
            <w:tcW w:type="dxa" w:w="11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17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11,8%</w:t>
            </w:r>
          </w:p>
        </w:tc>
        <w:tc>
          <w:tcPr>
            <w:tcW w:type="dxa" w:w="32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Mendes RH</w:t>
            </w:r>
          </w:p>
        </w:tc>
      </w:tr>
      <w:tr>
        <w:tc>
          <w:tcPr>
            <w:tcW w:type="dxa" w:w="33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pela segurança</w:t>
            </w:r>
          </w:p>
        </w:tc>
        <w:tc>
          <w:tcPr>
            <w:tcW w:type="dxa" w:w="11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17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4,3%</w:t>
            </w:r>
          </w:p>
        </w:tc>
        <w:tc>
          <w:tcPr>
            <w:tcW w:type="dxa" w:w="32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Aviva</w:t>
            </w:r>
          </w:p>
        </w:tc>
      </w:tr>
    </w:tbl>
    <w:p>
      <w:pPr>
        <w:spacing w:after="200" w:before="60" w:line="260"/>
      </w:pPr>
      <w:r>
        <w:rPr>
          <w:rFonts w:ascii="Calibri" w:cs="Calibri" w:eastAsia="Calibri" w:hAnsi="Calibri"/>
          <w:i/>
          <w:iCs/>
          <w:color w:val="898781"/>
          <w:sz w:val="18"/>
          <w:szCs w:val="18"/>
        </w:rPr>
        <w:t xml:space="preserve">Base: 93 respondentes, até 3 marcações cada.</w:t>
      </w:r>
    </w:p>
    <w:p>
      <w:pPr>
        <w:pBdr>
          <w:left w:val="single" w:color="8A5A00" w:sz="18" w:space="8"/>
        </w:pBdr>
        <w:shd w:fill="F4F6F9" w:color="auto" w:val="clear"/>
        <w:spacing w:after="60" w:before="220"/>
        <w:ind w:left="200"/>
      </w:pPr>
      <w:r>
        <w:rPr>
          <w:rFonts w:ascii="Calibri" w:cs="Calibri" w:eastAsia="Calibri" w:hAnsi="Calibri"/>
          <w:b/>
          <w:bCs/>
          <w:color w:val="8A5A00"/>
          <w:sz w:val="21"/>
          <w:szCs w:val="21"/>
        </w:rPr>
        <w:t xml:space="preserve">Nem tudo aqui custa dinheiro</w:t>
      </w:r>
    </w:p>
    <w:p>
      <w:pPr>
        <w:pBdr>
          <w:left w:val="single" w:color="8A5A00" w:sz="18" w:space="8"/>
        </w:pBdr>
        <w:shd w:fill="F4F6F9" w:color="auto" w:val="clear"/>
        <w:spacing w:after="220" w:before="0" w:line="280"/>
        <w:ind w:left="200"/>
      </w:pPr>
      <w:r>
        <w:rPr>
          <w:rFonts w:ascii="Calibri" w:cs="Calibri" w:eastAsia="Calibri" w:hAnsi="Calibri"/>
          <w:color w:val="52514E"/>
          <w:sz w:val="20"/>
          <w:szCs w:val="20"/>
        </w:rPr>
        <w:t xml:space="preserve">Alimentação, banheiros e local de descanso são investimento de estrutura. Escala e transporte a gente resolve junto. Uniforme é nosso. Mas os dois itens de tratamento, pelos efetivos e pela segurança, não custam nada além de orientação e cobrança interna, e são justamente os que mais aparecem nos relatos abertos da próxima página.</w:t>
      </w:r>
    </w:p>
    <w:p>
      <w:pPr>
        <w:pStyle w:val="Heading2"/>
        <w:spacing w:after="120" w:before="280"/>
      </w:pPr>
      <w:r>
        <w:t xml:space="preserve">9.3 Respeito no ambiente de trabalho</w:t>
      </w:r>
    </w:p>
    <w:p>
      <w:pPr>
        <w:spacing w:after="130" w:line="280"/>
      </w:pPr>
      <w:r>
        <w:rPr>
          <w:rFonts w:ascii="Calibri" w:cs="Calibri" w:eastAsia="Calibri" w:hAnsi="Calibri"/>
          <w:color w:val="0B0B0B"/>
          <w:sz w:val="21"/>
          <w:szCs w:val="21"/>
        </w:rPr>
        <w:t xml:space="preserve">Essa pergunta é nova. Incluí porque a rodada 1 trouxe, num campo aberto, um relato que exigia apuração formal, e eu não tinha como saber se aquilo era exceção ou rotina.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3000"/>
        <w:gridCol w:w="1400"/>
        <w:gridCol w:w="1200"/>
        <w:gridCol w:w="1880"/>
        <w:gridCol w:w="1880"/>
      </w:tblGrid>
      <w:tr>
        <w:trPr>
          <w:tblHeader/>
        </w:trPr>
        <w:tc>
          <w:tcPr>
            <w:tcW w:type="dxa" w:w="30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 sentiu respeitado(a)?</w:t>
            </w:r>
          </w:p>
        </w:tc>
        <w:tc>
          <w:tcPr>
            <w:tcW w:type="dxa" w:w="14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12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c>
          <w:tcPr>
            <w:tcW w:type="dxa" w:w="188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Nota salário</w:t>
            </w:r>
          </w:p>
        </w:tc>
        <w:tc>
          <w:tcPr>
            <w:tcW w:type="dxa" w:w="188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Nota condições</w:t>
            </w:r>
          </w:p>
        </w:tc>
      </w:tr>
      <w:tr>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Sempre</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55</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59,1%</w:t>
            </w:r>
          </w:p>
        </w:tc>
        <w:tc>
          <w:tcPr>
            <w:tcW w:type="dxa" w:w="188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8,25</w:t>
            </w:r>
          </w:p>
        </w:tc>
        <w:tc>
          <w:tcPr>
            <w:tcW w:type="dxa" w:w="188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8,95</w:t>
            </w:r>
          </w:p>
        </w:tc>
      </w:tr>
      <w:tr>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Na maior parte do tempo</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28</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30,1%</w:t>
            </w:r>
          </w:p>
        </w:tc>
        <w:tc>
          <w:tcPr>
            <w:tcW w:type="dxa" w:w="188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8,36</w:t>
            </w:r>
          </w:p>
        </w:tc>
        <w:tc>
          <w:tcPr>
            <w:tcW w:type="dxa" w:w="188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8,32</w:t>
            </w:r>
          </w:p>
        </w:tc>
      </w:tr>
      <w:tr>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Poucas vezes</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10,8%</w:t>
            </w:r>
          </w:p>
        </w:tc>
        <w:tc>
          <w:tcPr>
            <w:tcW w:type="dxa" w:w="188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6,00</w:t>
            </w:r>
          </w:p>
        </w:tc>
        <w:tc>
          <w:tcPr>
            <w:tcW w:type="dxa" w:w="188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5,90</w:t>
            </w:r>
          </w:p>
        </w:tc>
      </w:tr>
    </w:tbl>
    <w:p>
      <w:pPr>
        <w:pBdr>
          <w:left w:val="single" w:color="A32020" w:sz="18" w:space="8"/>
        </w:pBdr>
        <w:shd w:fill="F4F6F9" w:color="auto" w:val="clear"/>
        <w:spacing w:after="60" w:before="220"/>
        <w:ind w:left="200"/>
      </w:pPr>
      <w:r>
        <w:rPr>
          <w:rFonts w:ascii="Calibri" w:cs="Calibri" w:eastAsia="Calibri" w:hAnsi="Calibri"/>
          <w:b/>
          <w:bCs/>
          <w:color w:val="A32020"/>
          <w:sz w:val="21"/>
          <w:szCs w:val="21"/>
        </w:rPr>
        <w:t xml:space="preserve">O desrespeito contamina a avaliação inteira</w:t>
      </w:r>
    </w:p>
    <w:p>
      <w:pPr>
        <w:pBdr>
          <w:left w:val="single" w:color="A32020" w:sz="18" w:space="8"/>
        </w:pBdr>
        <w:shd w:fill="F4F6F9" w:color="auto" w:val="clear"/>
        <w:spacing w:after="220" w:before="0" w:line="280"/>
        <w:ind w:left="200"/>
      </w:pPr>
      <w:r>
        <w:rPr>
          <w:rFonts w:ascii="Calibri" w:cs="Calibri" w:eastAsia="Calibri" w:hAnsi="Calibri"/>
          <w:color w:val="52514E"/>
          <w:sz w:val="20"/>
          <w:szCs w:val="20"/>
        </w:rPr>
        <w:t xml:space="preserve">Entre "sempre" e "na maior parte do tempo" as notas quase não mudam: a média das duas é 8,30 no salário e 8,63 nas condições. Quem marcou "poucas vezes" cai para 6,00 e 5,90, recebendo exatamente a mesma diária que os colegas da mesma função. Quando o desrespeito acontece, ele derruba a percepção de tudo. São 10 pessoas, poucas o bastante para tratar caso a caso.</w:t>
      </w:r>
    </w:p>
    <w:p>
      <w:pPr>
        <w:pStyle w:val="Heading2"/>
        <w:spacing w:after="120" w:before="280"/>
      </w:pPr>
      <w:r>
        <w:t xml:space="preserve">9.4 Onde o problema se concentra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700"/>
        <w:gridCol w:w="600"/>
        <w:gridCol w:w="1000"/>
        <w:gridCol w:w="1400"/>
        <w:gridCol w:w="1300"/>
        <w:gridCol w:w="1200"/>
        <w:gridCol w:w="1160"/>
      </w:tblGrid>
      <w:tr>
        <w:trPr>
          <w:tblHeader/>
        </w:trPr>
        <w:tc>
          <w:tcPr>
            <w:tcW w:type="dxa" w:w="27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Função</w:t>
            </w:r>
          </w:p>
        </w:tc>
        <w:tc>
          <w:tcPr>
            <w:tcW w:type="dxa" w:w="6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w:t>
            </w:r>
          </w:p>
        </w:tc>
        <w:tc>
          <w:tcPr>
            <w:tcW w:type="dxa" w:w="1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Sempre</w:t>
            </w:r>
          </w:p>
        </w:tc>
        <w:tc>
          <w:tcPr>
            <w:tcW w:type="dxa" w:w="14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Na maior parte</w:t>
            </w:r>
          </w:p>
        </w:tc>
        <w:tc>
          <w:tcPr>
            <w:tcW w:type="dxa" w:w="13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Poucas vezes</w:t>
            </w:r>
          </w:p>
        </w:tc>
        <w:tc>
          <w:tcPr>
            <w:tcW w:type="dxa" w:w="12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Nota salário</w:t>
            </w:r>
          </w:p>
        </w:tc>
        <w:tc>
          <w:tcPr>
            <w:tcW w:type="dxa" w:w="116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Quer CLT</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Garçom</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22</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8,27</w:t>
            </w:r>
          </w:p>
        </w:tc>
        <w:tc>
          <w:tcPr>
            <w:tcW w:type="dxa" w:w="1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77%</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Parque</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13</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11</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2</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7,69</w:t>
            </w:r>
          </w:p>
        </w:tc>
        <w:tc>
          <w:tcPr>
            <w:tcW w:type="dxa" w:w="11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85%</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Atendente de Hotelaria</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7,80</w:t>
            </w:r>
          </w:p>
        </w:tc>
        <w:tc>
          <w:tcPr>
            <w:tcW w:type="dxa" w:w="1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60%</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Auxiliar de Serviços Gerais / Limpeza</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8,67</w:t>
            </w:r>
          </w:p>
        </w:tc>
        <w:tc>
          <w:tcPr>
            <w:tcW w:type="dxa" w:w="11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67%</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Camareira</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6</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7,00</w:t>
            </w:r>
          </w:p>
        </w:tc>
        <w:tc>
          <w:tcPr>
            <w:tcW w:type="dxa" w:w="1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78%</w:t>
            </w:r>
          </w:p>
        </w:tc>
      </w:tr>
      <w:tr>
        <w:tc>
          <w:tcPr>
            <w:tcW w:type="dxa" w:w="27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Recepcionista de Parques</w:t>
            </w:r>
          </w:p>
        </w:tc>
        <w:tc>
          <w:tcPr>
            <w:tcW w:type="dxa" w:w="6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1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14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3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0</w:t>
            </w:r>
          </w:p>
        </w:tc>
        <w:tc>
          <w:tcPr>
            <w:tcW w:type="dxa" w:w="12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9,12</w:t>
            </w:r>
          </w:p>
        </w:tc>
        <w:tc>
          <w:tcPr>
            <w:tcW w:type="dxa" w:w="116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75%</w:t>
            </w:r>
          </w:p>
        </w:tc>
      </w:tr>
      <w:tr>
        <w:tc>
          <w:tcPr>
            <w:tcW w:type="dxa" w:w="27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Outra</w:t>
            </w:r>
          </w:p>
        </w:tc>
        <w:tc>
          <w:tcPr>
            <w:tcW w:type="dxa" w:w="6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1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4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13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w:t>
            </w:r>
          </w:p>
        </w:tc>
        <w:tc>
          <w:tcPr>
            <w:tcW w:type="dxa" w:w="12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8,14</w:t>
            </w:r>
          </w:p>
        </w:tc>
        <w:tc>
          <w:tcPr>
            <w:tcW w:type="dxa" w:w="116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100%</w:t>
            </w:r>
          </w:p>
        </w:tc>
      </w:tr>
    </w:tbl>
    <w:p>
      <w:pPr>
        <w:spacing w:after="200" w:before="60" w:line="260"/>
      </w:pPr>
      <w:r>
        <w:rPr>
          <w:rFonts w:ascii="Calibri" w:cs="Calibri" w:eastAsia="Calibri" w:hAnsi="Calibri"/>
          <w:i/>
          <w:iCs/>
          <w:color w:val="898781"/>
          <w:sz w:val="18"/>
          <w:szCs w:val="18"/>
        </w:rPr>
        <w:t xml:space="preserve">Só funções com 5 respostas ou mais.</w:t>
      </w:r>
    </w:p>
    <w:p>
      <w:pPr>
        <w:pStyle w:val="Heading2"/>
        <w:spacing w:after="120" w:before="280"/>
      </w:pPr>
      <w:r>
        <w:t xml:space="preserve">9.5 O que escreveram</w:t>
      </w:r>
    </w:p>
    <w:p>
      <w:pPr>
        <w:spacing w:after="130" w:line="280"/>
      </w:pPr>
      <w:r>
        <w:rPr>
          <w:rFonts w:ascii="Calibri" w:cs="Calibri" w:eastAsia="Calibri" w:hAnsi="Calibri"/>
          <w:color w:val="0B0B0B"/>
          <w:sz w:val="21"/>
          <w:szCs w:val="21"/>
        </w:rPr>
        <w:t xml:space="preserve">19 pessoas escreveram no campo aberto. 8 responderam que não tinham nada a relatar. As 11 restantes descrevem alguma situação, e se distribuem assim:</w:t>
      </w:r>
    </w:p>
    <w:p>
      <w:pPr>
        <w:pStyle w:val="ListParagraph"/>
        <w:numPr>
          <w:ilvl w:val="0"/>
          <w:numId w:val="2"/>
        </w:numPr>
        <w:spacing w:after="80" w:line="280"/>
      </w:pPr>
      <w:r>
        <w:rPr>
          <w:rFonts w:ascii="Calibri" w:cs="Calibri" w:eastAsia="Calibri" w:hAnsi="Calibri"/>
          <w:b/>
          <w:bCs/>
          <w:color w:val="0B0B0B"/>
          <w:sz w:val="21"/>
          <w:szCs w:val="21"/>
        </w:rPr>
        <w:t xml:space="preserve">Fronteira entre efetivo e temporário. </w:t>
      </w:r>
      <w:r>
        <w:rPr>
          <w:rFonts w:ascii="Calibri" w:cs="Calibri" w:eastAsia="Calibri" w:hAnsi="Calibri"/>
          <w:color w:val="0B0B0B"/>
          <w:sz w:val="21"/>
          <w:szCs w:val="21"/>
        </w:rPr>
        <w:t xml:space="preserve">O padrão que mais aparece. Serviço transferido para o temporário, comentários sobre aparência, recepção hostil ao entrar em determinados postos. Duas pessoas diferentes citam o mesmo posto sem se conhecerem.</w:t>
      </w:r>
    </w:p>
    <w:p>
      <w:pPr>
        <w:pStyle w:val="ListParagraph"/>
        <w:numPr>
          <w:ilvl w:val="0"/>
          <w:numId w:val="2"/>
        </w:numPr>
        <w:spacing w:after="80" w:line="280"/>
      </w:pPr>
      <w:r>
        <w:rPr>
          <w:rFonts w:ascii="Calibri" w:cs="Calibri" w:eastAsia="Calibri" w:hAnsi="Calibri"/>
          <w:b/>
          <w:bCs/>
          <w:color w:val="0B0B0B"/>
          <w:sz w:val="21"/>
          <w:szCs w:val="21"/>
        </w:rPr>
        <w:t xml:space="preserve">Conduta individual com nome. </w:t>
      </w:r>
      <w:r>
        <w:rPr>
          <w:rFonts w:ascii="Calibri" w:cs="Calibri" w:eastAsia="Calibri" w:hAnsi="Calibri"/>
          <w:color w:val="0B0B0B"/>
          <w:sz w:val="21"/>
          <w:szCs w:val="21"/>
        </w:rPr>
        <w:t xml:space="preserve">Um relato cita, com nome e função, alguém cuja conduta descrita bate com o caso que recebemos anonimamente na rodada 1. São dois respondentes independentes, em rodadas diferentes, descrevendo o mesmo comportamento.</w:t>
      </w:r>
    </w:p>
    <w:p>
      <w:pPr>
        <w:pStyle w:val="ListParagraph"/>
        <w:numPr>
          <w:ilvl w:val="0"/>
          <w:numId w:val="2"/>
        </w:numPr>
        <w:spacing w:after="80" w:line="280"/>
      </w:pPr>
      <w:r>
        <w:rPr>
          <w:rFonts w:ascii="Calibri" w:cs="Calibri" w:eastAsia="Calibri" w:hAnsi="Calibri"/>
          <w:b/>
          <w:bCs/>
          <w:color w:val="0B0B0B"/>
          <w:sz w:val="21"/>
          <w:szCs w:val="21"/>
        </w:rPr>
        <w:t xml:space="preserve">Nome social. </w:t>
      </w:r>
      <w:r>
        <w:rPr>
          <w:rFonts w:ascii="Calibri" w:cs="Calibri" w:eastAsia="Calibri" w:hAnsi="Calibri"/>
          <w:color w:val="0B0B0B"/>
          <w:sz w:val="21"/>
          <w:szCs w:val="21"/>
        </w:rPr>
        <w:t xml:space="preserve">Uma pessoa em transição de gênero relata ter sido chamada pelo nome de registro de forma repetida, mesmo depois de informar o nome social. Isso é falta de política, e a política é nossa: vamos criar campo de nome social no cadastro e orientar os supervisores.</w:t>
      </w:r>
    </w:p>
    <w:p>
      <w:pPr>
        <w:pStyle w:val="ListParagraph"/>
        <w:numPr>
          <w:ilvl w:val="0"/>
          <w:numId w:val="2"/>
        </w:numPr>
        <w:spacing w:after="80" w:line="280"/>
      </w:pPr>
      <w:r>
        <w:rPr>
          <w:rFonts w:ascii="Calibri" w:cs="Calibri" w:eastAsia="Calibri" w:hAnsi="Calibri"/>
          <w:b/>
          <w:bCs/>
          <w:color w:val="0B0B0B"/>
          <w:sz w:val="21"/>
          <w:szCs w:val="21"/>
        </w:rPr>
        <w:t xml:space="preserve">Crachá e portaria. </w:t>
      </w:r>
      <w:r>
        <w:rPr>
          <w:rFonts w:ascii="Calibri" w:cs="Calibri" w:eastAsia="Calibri" w:hAnsi="Calibri"/>
          <w:color w:val="0B0B0B"/>
          <w:sz w:val="21"/>
          <w:szCs w:val="21"/>
        </w:rPr>
        <w:t xml:space="preserve">Uma pessoa passou por constrangimento na entrada por não ter recebido crachá na contratação nem orientação sobre a necessidade dele. A falha de entrega é nossa e já está sendo corrigida. O tratamento recebido na portaria fica para conversarmos.</w:t>
      </w:r>
    </w:p>
    <w:p>
      <w:pPr>
        <w:pBdr>
          <w:left w:val="single" w:color="A32020" w:sz="18" w:space="8"/>
        </w:pBdr>
        <w:shd w:fill="F4F6F9" w:color="auto" w:val="clear"/>
        <w:spacing w:after="60" w:before="220"/>
        <w:ind w:left="200"/>
      </w:pPr>
      <w:r>
        <w:rPr>
          <w:rFonts w:ascii="Calibri" w:cs="Calibri" w:eastAsia="Calibri" w:hAnsi="Calibri"/>
          <w:b/>
          <w:bCs/>
          <w:color w:val="A32020"/>
          <w:sz w:val="21"/>
          <w:szCs w:val="21"/>
        </w:rPr>
        <w:t xml:space="preserve">O que proponho para os casos com nome</w:t>
      </w:r>
    </w:p>
    <w:p>
      <w:pPr>
        <w:pBdr>
          <w:left w:val="single" w:color="A32020" w:sz="18" w:space="8"/>
        </w:pBdr>
        <w:shd w:fill="F4F6F9" w:color="auto" w:val="clear"/>
        <w:spacing w:after="220" w:before="0" w:line="280"/>
        <w:ind w:left="200"/>
      </w:pPr>
      <w:r>
        <w:rPr>
          <w:rFonts w:ascii="Calibri" w:cs="Calibri" w:eastAsia="Calibri" w:hAnsi="Calibri"/>
          <w:color w:val="52514E"/>
          <w:sz w:val="20"/>
          <w:szCs w:val="20"/>
        </w:rPr>
        <w:t xml:space="preserve">Os relatos que citam pessoas seguem por apuração formal, com registro, e não por este relatório. Envio os textos integrais em documento separado para quem for conduzir a apuração de cada lado. A pesquisa é anônima e não identifica quem escreveu, mas identifica posto e função de quem foi citado, o que basta para apurar sem expor ninguém.</w:t>
      </w:r>
    </w:p>
    <w:p>
      <w:r>
        <w:br w:type="page"/>
      </w:r>
    </w:p>
    <w:p>
      <w:pPr>
        <w:pStyle w:val="Heading1"/>
        <w:spacing w:after="170" w:before="340"/>
      </w:pPr>
      <w:r>
        <w:t xml:space="preserve">10. Efetivação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Teria interesse em ser efetivado(a) como CLT na Aviva?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Respostas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Sim, com certeza</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76,3%</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Talvez, depende das condições</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18,3%</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Não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5,4%</w:t>
            </w:r>
          </w:p>
        </w:tc>
      </w:tr>
    </w:tbl>
    <w:p>
      <w:pPr>
        <w:spacing w:after="120" w:line="280"/>
      </w:pPr>
      <w:r>
        <w:rPr>
          <w:rFonts w:ascii="Calibri" w:cs="Calibri" w:eastAsia="Calibri" w:hAnsi="Calibri"/>
          <w:color w:val="0B0B0B"/>
          <w:sz w:val="21"/>
          <w:szCs w:val="21"/>
        </w:rPr>
        <w:t xml:space="preserve"/>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360"/>
        <w:gridCol w:w="2000"/>
        <w:gridCol w:w="2000"/>
      </w:tblGrid>
      <w:tr>
        <w:trPr>
          <w:tblHeader/>
        </w:trPr>
        <w:tc>
          <w:tcPr>
            <w:tcW w:type="dxa" w:w="53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O que pesa contra</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Citações</w:t>
            </w:r>
          </w:p>
        </w:tc>
        <w:tc>
          <w:tcPr>
            <w:tcW w:type="dxa" w:w="2000"/>
            <w:shd w:fill="1C5CAB"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8"/>
                <w:szCs w:val="18"/>
              </w:rPr>
              <w:t xml:space="preserve">%</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 horários</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9</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40,9%</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Já tenho outro trabalho ou estudo</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8</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36,4%</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Salário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31,8%</w:t>
            </w:r>
          </w:p>
        </w:tc>
      </w:tr>
      <w:tr>
        <w:tc>
          <w:tcPr>
            <w:tcW w:type="dxa" w:w="53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Distância ou transporte</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7</w:t>
            </w:r>
          </w:p>
        </w:tc>
        <w:tc>
          <w:tcPr>
            <w:tcW w:type="dxa" w:w="2000"/>
            <w:shd w:fill="F7F8FA" w:color="auto" w:val="clear"/>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31,8%</w:t>
            </w:r>
          </w:p>
        </w:tc>
      </w:tr>
      <w:tr>
        <w:tc>
          <w:tcPr>
            <w:tcW w:type="dxa" w:w="53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Prefiro trabalho temporário mesmo</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1</w:t>
            </w:r>
          </w:p>
        </w:tc>
        <w:tc>
          <w:tcPr>
            <w:tcW w:type="dxa" w:w="2000"/>
            <w:tcMar>
              <w:top w:type="dxa" w:w="70"/>
              <w:left w:type="dxa" w:w="110"/>
              <w:bottom w:type="dxa" w:w="70"/>
              <w:right w:type="dxa" w:w="110"/>
            </w:tcMar>
          </w:tcPr>
          <w:p>
            <w:pPr>
              <w:spacing w:after="0" w:line="250"/>
              <w:jc w:val="right"/>
            </w:pPr>
            <w:r>
              <w:rPr>
                <w:rFonts w:ascii="Calibri" w:cs="Calibri" w:eastAsia="Calibri" w:hAnsi="Calibri"/>
                <w:color w:val="0B0B0B"/>
                <w:sz w:val="19"/>
                <w:szCs w:val="19"/>
              </w:rPr>
              <w:t xml:space="preserve">4,5%</w:t>
            </w:r>
          </w:p>
        </w:tc>
      </w:tr>
    </w:tbl>
    <w:p>
      <w:pPr>
        <w:spacing w:after="200" w:before="60" w:line="260"/>
      </w:pPr>
      <w:r>
        <w:rPr>
          <w:rFonts w:ascii="Calibri" w:cs="Calibri" w:eastAsia="Calibri" w:hAnsi="Calibri"/>
          <w:i/>
          <w:iCs/>
          <w:color w:val="898781"/>
          <w:sz w:val="18"/>
          <w:szCs w:val="18"/>
        </w:rPr>
        <w:t xml:space="preserve">Base: 22 pessoas que responderam "talvez" ou "não". Base pequena, leitura indicativa.</w:t>
      </w:r>
    </w:p>
    <w:p>
      <w:pPr>
        <w:spacing w:after="130" w:line="280"/>
      </w:pPr>
      <w:r>
        <w:rPr>
          <w:rFonts w:ascii="Calibri" w:cs="Calibri" w:eastAsia="Calibri" w:hAnsi="Calibri"/>
          <w:color w:val="0B0B0B"/>
          <w:sz w:val="21"/>
          <w:szCs w:val="21"/>
        </w:rPr>
        <w:t xml:space="preserve">75 pessoas escreveram em qual área gostariam de trabalhar como efetivas. As mais citadas foram bares e restaurantes, hotelaria e governança, e parques e recreação. São as mesmas áreas em que já atuaram como temporárias.</w:t>
      </w:r>
    </w:p>
    <w:p>
      <w:pPr>
        <w:pBdr>
          <w:left w:val="single" w:color="0C7A3E" w:sz="18" w:space="8"/>
        </w:pBdr>
        <w:shd w:fill="F4F6F9" w:color="auto" w:val="clear"/>
        <w:spacing w:after="60" w:before="220"/>
        <w:ind w:left="200"/>
      </w:pPr>
      <w:r>
        <w:rPr>
          <w:rFonts w:ascii="Calibri" w:cs="Calibri" w:eastAsia="Calibri" w:hAnsi="Calibri"/>
          <w:b/>
          <w:bCs/>
          <w:color w:val="0C7A3E"/>
          <w:sz w:val="21"/>
          <w:szCs w:val="21"/>
        </w:rPr>
        <w:t xml:space="preserve">Por que isso vale dinheiro para vocês</w:t>
      </w:r>
    </w:p>
    <w:p>
      <w:pPr>
        <w:pBdr>
          <w:left w:val="single" w:color="0C7A3E" w:sz="18" w:space="8"/>
        </w:pBdr>
        <w:shd w:fill="F4F6F9" w:color="auto" w:val="clear"/>
        <w:spacing w:after="220" w:before="0" w:line="280"/>
        <w:ind w:left="200"/>
      </w:pPr>
      <w:r>
        <w:rPr>
          <w:rFonts w:ascii="Calibri" w:cs="Calibri" w:eastAsia="Calibri" w:hAnsi="Calibri"/>
          <w:color w:val="52514E"/>
          <w:sz w:val="20"/>
          <w:szCs w:val="20"/>
        </w:rPr>
        <w:t xml:space="preserve">Essas pessoas já foram captadas, treinadas, integradas à operação e demonstraram que ficam até o fim do contrato. Contratar alguém desse grupo custa menos e tem risco menor do que abrir vaga no mercado. Gostaria de propor um processo simples: ao fim de cada temporada, nós indicamos quem se destacou e vocês avaliam antes de abrir a vaga para fora.</w:t>
      </w:r>
    </w:p>
    <w:p>
      <w:r>
        <w:br w:type="page"/>
      </w:r>
    </w:p>
    <w:p>
      <w:pPr>
        <w:pStyle w:val="Heading1"/>
        <w:spacing w:after="170" w:before="340"/>
      </w:pPr>
      <w:r>
        <w:t xml:space="preserve">11. O que as duas rodadas dizem juntas</w:t>
      </w:r>
    </w:p>
    <w:p>
      <w:pPr>
        <w:spacing w:after="130" w:line="280"/>
      </w:pPr>
      <w:r>
        <w:rPr>
          <w:rFonts w:ascii="Calibri" w:cs="Calibri" w:eastAsia="Calibri" w:hAnsi="Calibri"/>
          <w:color w:val="0B0B0B"/>
          <w:sz w:val="21"/>
          <w:szCs w:val="21"/>
        </w:rPr>
        <w:t xml:space="preserve">A rodada 1 levantou hipóteses a partir de campos abertos e escalas. A rodada 2 foi feita para medir essas hipóteses. "Confirmado" quer dizer que o tema apareceu sozinho na primeira e ganhou tamanho na segunda.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000"/>
        <w:gridCol w:w="3000"/>
        <w:gridCol w:w="2900"/>
        <w:gridCol w:w="1460"/>
      </w:tblGrid>
      <w:tr>
        <w:trPr>
          <w:tblHeader/>
        </w:trPr>
        <w:tc>
          <w:tcPr>
            <w:tcW w:type="dxa" w:w="20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Tema</w:t>
            </w:r>
          </w:p>
        </w:tc>
        <w:tc>
          <w:tcPr>
            <w:tcW w:type="dxa" w:w="30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Rodada 1</w:t>
            </w:r>
          </w:p>
        </w:tc>
        <w:tc>
          <w:tcPr>
            <w:tcW w:type="dxa" w:w="29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Rodada 2</w:t>
            </w:r>
          </w:p>
        </w:tc>
        <w:tc>
          <w:tcPr>
            <w:tcW w:type="dxa" w:w="14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Resultado</w:t>
            </w:r>
          </w:p>
        </w:tc>
      </w:tr>
      <w:tr>
        <w:tc>
          <w:tcPr>
            <w:tcW w:type="dxa" w:w="2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Tratamento pelos efetivos</w:t>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Nota 4,24 na escala, 7 notas 1, recorrente no campo aberto</w:t>
            </w:r>
          </w:p>
        </w:tc>
        <w:tc>
          <w:tcPr>
            <w:tcW w:type="dxa" w:w="29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23% pedem melhora, 41% com falha de respeito</w:t>
            </w:r>
          </w:p>
        </w:tc>
        <w:tc>
          <w:tcPr>
            <w:tcW w:type="dxa" w:w="1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CONFIRMADO</w:t>
            </w:r>
          </w:p>
        </w:tc>
      </w:tr>
      <w:tr>
        <w:tc>
          <w:tcPr>
            <w:tcW w:type="dxa" w:w="2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Transporte</w:t>
            </w:r>
          </w:p>
        </w:tc>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29% de quem faltou citou, 90,4% dependem do fretado</w:t>
            </w:r>
          </w:p>
        </w:tc>
        <w:tc>
          <w:tcPr>
            <w:tcW w:type="dxa" w:w="29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19% pedem melhora</w:t>
            </w:r>
          </w:p>
        </w:tc>
        <w:tc>
          <w:tcPr>
            <w:tcW w:type="dxa" w:w="1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CONFIRMADO</w:t>
            </w:r>
          </w:p>
        </w:tc>
      </w:tr>
      <w:tr>
        <w:tc>
          <w:tcPr>
            <w:tcW w:type="dxa" w:w="2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Escala e folgas</w:t>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Aparece entre o que teria feito ficar e no campo aberto</w:t>
            </w:r>
          </w:p>
        </w:tc>
        <w:tc>
          <w:tcPr>
            <w:tcW w:type="dxa" w:w="29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27% pedem melhora, maior freio à efetivação</w:t>
            </w:r>
          </w:p>
        </w:tc>
        <w:tc>
          <w:tcPr>
            <w:tcW w:type="dxa" w:w="1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CONFIRMADO</w:t>
            </w:r>
          </w:p>
        </w:tc>
      </w:tr>
      <w:tr>
        <w:tc>
          <w:tcPr>
            <w:tcW w:type="dxa" w:w="2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Alimentação e descanso</w:t>
            </w:r>
          </w:p>
        </w:tc>
        <w:tc>
          <w:tcPr>
            <w:tcW w:type="dxa" w:w="3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Nota 4,27 na escala, pedidos pontuais no campo aberto</w:t>
            </w:r>
          </w:p>
        </w:tc>
        <w:tc>
          <w:tcPr>
            <w:tcW w:type="dxa" w:w="29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31% alimentação, 30% cadeiras para descanso</w:t>
            </w:r>
          </w:p>
        </w:tc>
        <w:tc>
          <w:tcPr>
            <w:tcW w:type="dxa" w:w="1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AMPLIADO</w:t>
            </w:r>
          </w:p>
        </w:tc>
      </w:tr>
      <w:tr>
        <w:tc>
          <w:tcPr>
            <w:tcW w:type="dxa" w:w="2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Salário</w:t>
            </w:r>
          </w:p>
        </w:tc>
        <w:tc>
          <w:tcPr>
            <w:tcW w:type="dxa" w:w="3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Pouco presente entre causas de falta e de saída</w:t>
            </w:r>
          </w:p>
        </w:tc>
        <w:tc>
          <w:tcPr>
            <w:tcW w:type="dxa" w:w="29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91,4% com expectativa atendida</w:t>
            </w:r>
          </w:p>
        </w:tc>
        <w:tc>
          <w:tcPr>
            <w:tcW w:type="dxa" w:w="1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DESCARTADO</w:t>
            </w:r>
          </w:p>
        </w:tc>
      </w:tr>
    </w:tbl>
    <w:p>
      <w:pPr>
        <w:pStyle w:val="Heading2"/>
        <w:spacing w:after="120" w:before="280"/>
      </w:pPr>
      <w:r>
        <w:t xml:space="preserve">11.1 Como eu leio tudo isso</w:t>
      </w:r>
    </w:p>
    <w:p>
      <w:pPr>
        <w:spacing w:after="130" w:line="280"/>
      </w:pPr>
      <w:r>
        <w:rPr>
          <w:rFonts w:ascii="Calibri" w:cs="Calibri" w:eastAsia="Calibri" w:hAnsi="Calibri"/>
          <w:color w:val="0B0B0B"/>
          <w:sz w:val="21"/>
          <w:szCs w:val="21"/>
        </w:rPr>
        <w:t xml:space="preserve">As duas rodadas somaram 218 respostas em cinco dias. A segunda teve 74,4% de retorno, enviada só para quem já tinha respondido a primeira. Gente cansada de pesquisa não responde a segunda em um dia. Elas responderam porque acreditam que muda alguma coisa, e isso nos obriga a mostrar que mudou.</w:t>
      </w:r>
    </w:p>
    <w:p>
      <w:pPr>
        <w:spacing w:after="130" w:line="280"/>
      </w:pPr>
      <w:r>
        <w:rPr>
          <w:rFonts w:ascii="Calibri" w:cs="Calibri" w:eastAsia="Calibri" w:hAnsi="Calibri"/>
          <w:b/>
          <w:bCs/>
          <w:color w:val="0B0B0B"/>
          <w:sz w:val="21"/>
          <w:szCs w:val="21"/>
        </w:rPr>
        <w:t xml:space="preserve">A hipótese do salário caiu. </w:t>
      </w:r>
      <w:r>
        <w:rPr>
          <w:rFonts w:ascii="Calibri" w:cs="Calibri" w:eastAsia="Calibri" w:hAnsi="Calibri"/>
          <w:color w:val="0B0B0B"/>
          <w:sz w:val="21"/>
          <w:szCs w:val="21"/>
        </w:rPr>
        <w:t xml:space="preserve">Era a explicação natural para 44,8% de absenteísmo e 20 saídas antecipadas. A rodada 2 mostra 91,4% com a expectativa atendida ou superada. Continuo achando que a diária merece revisão, mas ela não é a causa do que aconteceu em julho.</w:t>
      </w:r>
    </w:p>
    <w:p>
      <w:pPr>
        <w:spacing w:after="130" w:line="280"/>
      </w:pPr>
      <w:r>
        <w:rPr>
          <w:rFonts w:ascii="Calibri" w:cs="Calibri" w:eastAsia="Calibri" w:hAnsi="Calibri"/>
          <w:b/>
          <w:bCs/>
          <w:color w:val="0B0B0B"/>
          <w:sz w:val="21"/>
          <w:szCs w:val="21"/>
        </w:rPr>
        <w:t xml:space="preserve">O que sobra é relação. </w:t>
      </w:r>
      <w:r>
        <w:rPr>
          <w:rFonts w:ascii="Calibri" w:cs="Calibri" w:eastAsia="Calibri" w:hAnsi="Calibri"/>
          <w:color w:val="0B0B0B"/>
          <w:sz w:val="21"/>
          <w:szCs w:val="21"/>
        </w:rPr>
        <w:t xml:space="preserve">Na rodada 1, quem não se sente à vontade para falar falta 70% contra 38%. Na rodada 2, 40,9% relatam alguma falha de respeito. São o mesmo problema visto de dois ângulos: a fronteira entre efetivo e temporário, e a falta de alguém escutando durante o contrato em vez de só no fim dele.</w:t>
      </w:r>
    </w:p>
    <w:p>
      <w:pPr>
        <w:spacing w:after="130" w:line="280"/>
      </w:pPr>
      <w:r>
        <w:rPr>
          <w:rFonts w:ascii="Calibri" w:cs="Calibri" w:eastAsia="Calibri" w:hAnsi="Calibri"/>
          <w:b/>
          <w:bCs/>
          <w:color w:val="0B0B0B"/>
          <w:sz w:val="21"/>
          <w:szCs w:val="21"/>
        </w:rPr>
        <w:t xml:space="preserve">E apareceu uma oportunidade que ninguém tinha pedido. </w:t>
      </w:r>
      <w:r>
        <w:rPr>
          <w:rFonts w:ascii="Calibri" w:cs="Calibri" w:eastAsia="Calibri" w:hAnsi="Calibri"/>
          <w:color w:val="0B0B0B"/>
          <w:sz w:val="21"/>
          <w:szCs w:val="21"/>
        </w:rPr>
        <w:t xml:space="preserve">94,6% querem ou considerariam ser efetivados por vocês. É um funil de recrutamento pronto, já testado em operação real.</w:t>
      </w:r>
    </w:p>
    <w:p>
      <w:r>
        <w:br w:type="page"/>
      </w:r>
    </w:p>
    <w:p>
      <w:pPr>
        <w:pStyle w:val="Heading1"/>
        <w:spacing w:after="170" w:before="340"/>
      </w:pPr>
      <w:r>
        <w:t xml:space="preserve">12. O que proponho</w:t>
      </w:r>
    </w:p>
    <w:p>
      <w:pPr>
        <w:pStyle w:val="Heading2"/>
        <w:spacing w:after="120" w:before="280"/>
      </w:pPr>
      <w:r>
        <w:t xml:space="preserve">12.1 O que já começamos do nosso lado</w:t>
      </w:r>
    </w:p>
    <w:p>
      <w:pPr>
        <w:spacing w:after="130" w:line="280"/>
      </w:pPr>
      <w:r>
        <w:rPr>
          <w:rFonts w:ascii="Calibri" w:cs="Calibri" w:eastAsia="Calibri" w:hAnsi="Calibri"/>
          <w:color w:val="0B0B0B"/>
          <w:sz w:val="21"/>
          <w:szCs w:val="21"/>
        </w:rPr>
        <w:t xml:space="preserve">Estas cinco ações não dependem de vocês e já estão em andamento.</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00"/>
        <w:gridCol w:w="4200"/>
        <w:gridCol w:w="4660"/>
      </w:tblGrid>
      <w:tr>
        <w:trPr>
          <w:tblHeader/>
        </w:trPr>
        <w:tc>
          <w:tcPr>
            <w:tcW w:type="dxa" w:w="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42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Ação</w:t>
            </w:r>
          </w:p>
        </w:tc>
        <w:tc>
          <w:tcPr>
            <w:tcW w:type="dxa" w:w="46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Por quê</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w:t>
            </w:r>
          </w:p>
        </w:tc>
        <w:tc>
          <w:tcPr>
            <w:tcW w:type="dxa" w:w="4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Conversa de 5 minutos no 3º e no 7º dia de cada temporário, com registro</w:t>
            </w:r>
          </w:p>
        </w:tc>
        <w:tc>
          <w:tcPr>
            <w:tcW w:type="dxa" w:w="4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8 de 12 saídas foram decididas na primeira semana</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w:t>
            </w:r>
          </w:p>
        </w:tc>
        <w:tc>
          <w:tcPr>
            <w:tcW w:type="dxa" w:w="4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Revisão do processo de pagamento para zerar atraso e erro</w:t>
            </w:r>
          </w:p>
        </w:tc>
        <w:tc>
          <w:tcPr>
            <w:tcW w:type="dxa" w:w="46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Quem teve erro faltou 62% contra 41%</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w:t>
            </w:r>
          </w:p>
        </w:tc>
        <w:tc>
          <w:tcPr>
            <w:tcW w:type="dxa" w:w="4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Entrega do crachá na contratação, com orientação de uso</w:t>
            </w:r>
          </w:p>
        </w:tc>
        <w:tc>
          <w:tcPr>
            <w:tcW w:type="dxa" w:w="4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Relato de constrangimento na portaria por falta de crachá</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4</w:t>
            </w:r>
          </w:p>
        </w:tc>
        <w:tc>
          <w:tcPr>
            <w:tcW w:type="dxa" w:w="4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Campo de nome social no cadastro e orientação aos supervisores</w:t>
            </w:r>
          </w:p>
        </w:tc>
        <w:tc>
          <w:tcPr>
            <w:tcW w:type="dxa" w:w="46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Relato de nome social ignorado de forma repetida</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w:t>
            </w:r>
          </w:p>
        </w:tc>
        <w:tc>
          <w:tcPr>
            <w:tcW w:type="dxa" w:w="4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Canal de escuta ativo durante a temporada, não só no encerramento</w:t>
            </w:r>
          </w:p>
        </w:tc>
        <w:tc>
          <w:tcPr>
            <w:tcW w:type="dxa" w:w="46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Sem voz falta 70%, com voz 38%</w:t>
            </w:r>
          </w:p>
        </w:tc>
      </w:tr>
    </w:tbl>
    <w:p>
      <w:pPr>
        <w:pStyle w:val="Heading2"/>
        <w:spacing w:after="120" w:before="280"/>
      </w:pPr>
      <w:r>
        <w:t xml:space="preserve">12.2 O que gostaria de decidir com vocês</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500"/>
        <w:gridCol w:w="3400"/>
        <w:gridCol w:w="4000"/>
        <w:gridCol w:w="1460"/>
      </w:tblGrid>
      <w:tr>
        <w:trPr>
          <w:tblHeader/>
        </w:trPr>
        <w:tc>
          <w:tcPr>
            <w:tcW w:type="dxa" w:w="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34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Proposta</w:t>
            </w:r>
          </w:p>
        </w:tc>
        <w:tc>
          <w:tcPr>
            <w:tcW w:type="dxa" w:w="40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Base na pesquisa</w:t>
            </w:r>
          </w:p>
        </w:tc>
        <w:tc>
          <w:tcPr>
            <w:tcW w:type="dxa" w:w="14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Custo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6</w:t>
            </w:r>
          </w:p>
        </w:tc>
        <w:tc>
          <w:tcPr>
            <w:tcW w:type="dxa" w:w="3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Alinhamento com efetivos e segurança sobre o tratamento ao temporário</w:t>
            </w:r>
          </w:p>
        </w:tc>
        <w:tc>
          <w:tcPr>
            <w:tcW w:type="dxa" w:w="4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23% pedem melhora, 41% com falha de respeito</w:t>
            </w:r>
          </w:p>
        </w:tc>
        <w:tc>
          <w:tcPr>
            <w:tcW w:type="dxa" w:w="1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Nenhum</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w:t>
            </w:r>
          </w:p>
        </w:tc>
        <w:tc>
          <w:tcPr>
            <w:tcW w:type="dxa" w:w="3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Apuração conjunta dos relatos que citam pessoas</w:t>
            </w:r>
          </w:p>
        </w:tc>
        <w:tc>
          <w:tcPr>
            <w:tcW w:type="dxa" w:w="4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Caso corroborado por duas rodadas independentes</w:t>
            </w:r>
          </w:p>
        </w:tc>
        <w:tc>
          <w:tcPr>
            <w:tcW w:type="dxa" w:w="1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Nenhum</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8</w:t>
            </w:r>
          </w:p>
        </w:tc>
        <w:tc>
          <w:tcPr>
            <w:tcW w:type="dxa" w:w="3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Diagnóstico dirigido em camareira e governança</w:t>
            </w:r>
          </w:p>
        </w:tc>
        <w:tc>
          <w:tcPr>
            <w:tcW w:type="dxa" w:w="4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Pior nota de salário e maior taxa de "poucas vezes" em respeito</w:t>
            </w:r>
          </w:p>
        </w:tc>
        <w:tc>
          <w:tcPr>
            <w:tcW w:type="dxa" w:w="1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Baixo</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w:t>
            </w:r>
          </w:p>
        </w:tc>
        <w:tc>
          <w:tcPr>
            <w:tcW w:type="dxa" w:w="3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Piloto de bônus por assiduidade e por conclusão de contrato em uma função</w:t>
            </w:r>
          </w:p>
        </w:tc>
        <w:tc>
          <w:tcPr>
            <w:tcW w:type="dxa" w:w="4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37,6% e 37,6% aceitariam</w:t>
            </w:r>
          </w:p>
        </w:tc>
        <w:tc>
          <w:tcPr>
            <w:tcW w:type="dxa" w:w="1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r>
      <w:tr>
        <w:tc>
          <w:tcPr>
            <w:tcW w:type="dxa" w:w="5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10</w:t>
            </w:r>
          </w:p>
        </w:tc>
        <w:tc>
          <w:tcPr>
            <w:tcW w:type="dxa" w:w="34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Auditoria do transporte fretado: rota, horário, capacidade e conduta a bordo</w:t>
            </w:r>
          </w:p>
        </w:tc>
        <w:tc>
          <w:tcPr>
            <w:tcW w:type="dxa" w:w="40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90,4% dependem do fretado, 19% pedem melhora</w:t>
            </w:r>
          </w:p>
        </w:tc>
        <w:tc>
          <w:tcPr>
            <w:tcW w:type="dxa" w:w="146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r>
      <w:tr>
        <w:tc>
          <w:tcPr>
            <w:tcW w:type="dxa" w:w="5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11</w:t>
            </w:r>
          </w:p>
        </w:tc>
        <w:tc>
          <w:tcPr>
            <w:tcW w:type="dxa" w:w="34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Trilha de efetivação com indicação nossa ao fim de cada temporada</w:t>
            </w:r>
          </w:p>
        </w:tc>
        <w:tc>
          <w:tcPr>
            <w:tcW w:type="dxa" w:w="40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94,6% querem ou considerariam</w:t>
            </w:r>
          </w:p>
        </w:tc>
        <w:tc>
          <w:tcPr>
            <w:tcW w:type="dxa" w:w="146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Médio</w:t>
            </w:r>
          </w:p>
        </w:tc>
      </w:tr>
    </w:tbl>
    <w:p>
      <w:pPr>
        <w:spacing w:after="130" w:line="280"/>
      </w:pPr>
      <w:r>
        <w:rPr>
          <w:rFonts w:ascii="Calibri" w:cs="Calibri" w:eastAsia="Calibri" w:hAnsi="Calibri"/>
          <w:color w:val="0B0B0B"/>
          <w:sz w:val="21"/>
          <w:szCs w:val="21"/>
        </w:rPr>
        <w:t xml:space="preserve">As três primeiras não custam orçamento e resolvem o tema que mais apareceu nas duas rodadas. As três últimas precisam entrar na conversa da próxima temporada.</w:t>
      </w:r>
    </w:p>
    <w:p>
      <w:r>
        <w:br w:type="page"/>
      </w:r>
    </w:p>
    <w:p>
      <w:pPr>
        <w:pStyle w:val="Heading1"/>
        <w:spacing w:after="170" w:before="340"/>
      </w:pPr>
      <w:r>
        <w:t xml:space="preserve">13. Limitações e ficha técnica</w:t>
      </w:r>
    </w:p>
    <w:p>
      <w:pPr>
        <w:pStyle w:val="Heading2"/>
        <w:spacing w:after="120" w:before="280"/>
      </w:pPr>
      <w:r>
        <w:t xml:space="preserve">13.1 O que este relatório não sustenta</w:t>
      </w:r>
    </w:p>
    <w:p>
      <w:pPr>
        <w:spacing w:after="130" w:line="280"/>
      </w:pPr>
      <w:r>
        <w:rPr>
          <w:rFonts w:ascii="Calibri" w:cs="Calibri" w:eastAsia="Calibri" w:hAnsi="Calibri"/>
          <w:color w:val="0B0B0B"/>
          <w:sz w:val="21"/>
          <w:szCs w:val="21"/>
        </w:rPr>
        <w:t xml:space="preserve">Prefiro apontar as fraquezas antes que alguém as encontre.</w:t>
      </w:r>
    </w:p>
    <w:p>
      <w:pPr>
        <w:pStyle w:val="ListParagraph"/>
        <w:numPr>
          <w:ilvl w:val="0"/>
          <w:numId w:val="2"/>
        </w:numPr>
        <w:spacing w:after="80" w:line="280"/>
      </w:pPr>
      <w:r>
        <w:rPr>
          <w:rFonts w:ascii="Calibri" w:cs="Calibri" w:eastAsia="Calibri" w:hAnsi="Calibri"/>
          <w:b/>
          <w:bCs/>
          <w:color w:val="0B0B0B"/>
          <w:sz w:val="21"/>
          <w:szCs w:val="21"/>
        </w:rPr>
        <w:t xml:space="preserve">Os dois públicos se sobrepõem. </w:t>
      </w:r>
      <w:r>
        <w:rPr>
          <w:rFonts w:ascii="Calibri" w:cs="Calibri" w:eastAsia="Calibri" w:hAnsi="Calibri"/>
          <w:color w:val="0B0B0B"/>
          <w:sz w:val="21"/>
          <w:szCs w:val="21"/>
        </w:rPr>
        <w:t xml:space="preserve">A rodada 2 foi só para quem respondeu a rodada 1. Não são amostras independentes e os resultados não podem ser somados nem tratados como validação cruzada. É o mesmo grupo respondendo duas vezes, sobre assuntos diferentes.</w:t>
      </w:r>
    </w:p>
    <w:p>
      <w:pPr>
        <w:pStyle w:val="ListParagraph"/>
        <w:numPr>
          <w:ilvl w:val="0"/>
          <w:numId w:val="2"/>
        </w:numPr>
        <w:spacing w:after="80" w:line="280"/>
      </w:pPr>
      <w:r>
        <w:rPr>
          <w:rFonts w:ascii="Calibri" w:cs="Calibri" w:eastAsia="Calibri" w:hAnsi="Calibri"/>
          <w:b/>
          <w:bCs/>
          <w:color w:val="0B0B0B"/>
          <w:sz w:val="21"/>
          <w:szCs w:val="21"/>
        </w:rPr>
        <w:t xml:space="preserve">Quem saiu antes está sub-representado. </w:t>
      </w:r>
      <w:r>
        <w:rPr>
          <w:rFonts w:ascii="Calibri" w:cs="Calibri" w:eastAsia="Calibri" w:hAnsi="Calibri"/>
          <w:color w:val="0B0B0B"/>
          <w:sz w:val="21"/>
          <w:szCs w:val="21"/>
        </w:rPr>
        <w:t xml:space="preserve">93,5% das respostas da rodada 2 vêm de quem cumpriu a temporada. Quem foi embora antes é justamente o grupo cuja opinião mais explicaria a saída, e é o que menos respondeu. Leia os indicadores de satisfação como teto, não como média.</w:t>
      </w:r>
    </w:p>
    <w:p>
      <w:pPr>
        <w:pStyle w:val="ListParagraph"/>
        <w:numPr>
          <w:ilvl w:val="0"/>
          <w:numId w:val="2"/>
        </w:numPr>
        <w:spacing w:after="80" w:line="280"/>
      </w:pPr>
      <w:r>
        <w:rPr>
          <w:rFonts w:ascii="Calibri" w:cs="Calibri" w:eastAsia="Calibri" w:hAnsi="Calibri"/>
          <w:b/>
          <w:bCs/>
          <w:color w:val="0B0B0B"/>
          <w:sz w:val="21"/>
          <w:szCs w:val="21"/>
        </w:rPr>
        <w:t xml:space="preserve">Recortes pequenos foram suprimidos. </w:t>
      </w:r>
      <w:r>
        <w:rPr>
          <w:rFonts w:ascii="Calibri" w:cs="Calibri" w:eastAsia="Calibri" w:hAnsi="Calibri"/>
          <w:color w:val="0B0B0B"/>
          <w:sz w:val="21"/>
          <w:szCs w:val="21"/>
        </w:rPr>
        <w:t xml:space="preserve">Funções com menos de 5 respostas não aparecem em nenhuma tabela por função. Abaixo desse volume dá para adivinhar quem respondeu, e prometemos anonimato no formulário.</w:t>
      </w:r>
    </w:p>
    <w:p>
      <w:pPr>
        <w:pStyle w:val="ListParagraph"/>
        <w:numPr>
          <w:ilvl w:val="0"/>
          <w:numId w:val="2"/>
        </w:numPr>
        <w:spacing w:after="80" w:line="280"/>
      </w:pPr>
      <w:r>
        <w:rPr>
          <w:rFonts w:ascii="Calibri" w:cs="Calibri" w:eastAsia="Calibri" w:hAnsi="Calibri"/>
          <w:b/>
          <w:bCs/>
          <w:color w:val="0B0B0B"/>
          <w:sz w:val="21"/>
          <w:szCs w:val="21"/>
        </w:rPr>
        <w:t xml:space="preserve">As bases das seções 7 e 10 são pequenas. </w:t>
      </w:r>
      <w:r>
        <w:rPr>
          <w:rFonts w:ascii="Calibri" w:cs="Calibri" w:eastAsia="Calibri" w:hAnsi="Calibri"/>
          <w:color w:val="0B0B0B"/>
          <w:sz w:val="21"/>
          <w:szCs w:val="21"/>
        </w:rPr>
        <w:t xml:space="preserve">12 respostas no questionário de saída e 22 no que pesa contra a efetivação. Servem para orientar hipótese, não para fechar decisão.</w:t>
      </w:r>
    </w:p>
    <w:p>
      <w:pPr>
        <w:pStyle w:val="ListParagraph"/>
        <w:numPr>
          <w:ilvl w:val="0"/>
          <w:numId w:val="2"/>
        </w:numPr>
        <w:spacing w:after="80" w:line="280"/>
      </w:pPr>
      <w:r>
        <w:rPr>
          <w:rFonts w:ascii="Calibri" w:cs="Calibri" w:eastAsia="Calibri" w:hAnsi="Calibri"/>
          <w:b/>
          <w:bCs/>
          <w:color w:val="0B0B0B"/>
          <w:sz w:val="21"/>
          <w:szCs w:val="21"/>
        </w:rPr>
        <w:t xml:space="preserve">Tudo é autodeclarado. </w:t>
      </w:r>
      <w:r>
        <w:rPr>
          <w:rFonts w:ascii="Calibri" w:cs="Calibri" w:eastAsia="Calibri" w:hAnsi="Calibri"/>
          <w:color w:val="0B0B0B"/>
          <w:sz w:val="21"/>
          <w:szCs w:val="21"/>
        </w:rPr>
        <w:t xml:space="preserve">Faltas, motivos e percepções são o que a pessoa relatou, não o que o ponto registrou. A conciliação com o ponto está no painel, na aba da temporada.</w:t>
      </w:r>
    </w:p>
    <w:p>
      <w:pPr>
        <w:pStyle w:val="Heading2"/>
        <w:spacing w:after="120" w:before="280"/>
      </w:pPr>
      <w:r>
        <w:t xml:space="preserve">13.2 Ficha técnica</w:t>
      </w:r>
    </w:p>
    <w:tbl>
      <w:tblPr>
        <w:tblW w:type="dxa" w:w="9360"/>
        <w:tblBorders>
          <w:top w:val="single" w:color="D9D8D2" w:sz="2"/>
          <w:left w:val="single" w:color="D9D8D2" w:sz="2"/>
          <w:bottom w:val="single" w:color="D9D8D2" w:sz="2"/>
          <w:right w:val="single" w:color="D9D8D2" w:sz="2"/>
          <w:insideH w:val="single" w:color="EAE9E3" w:sz="2"/>
          <w:insideV w:val="single" w:color="EAE9E3" w:sz="2"/>
        </w:tblBorders>
      </w:tblPr>
      <w:tblGrid>
        <w:gridCol w:w="2200"/>
        <w:gridCol w:w="3580"/>
        <w:gridCol w:w="3580"/>
      </w:tblGrid>
      <w:tr>
        <w:trPr>
          <w:tblHeader/>
        </w:trPr>
        <w:tc>
          <w:tcPr>
            <w:tcW w:type="dxa" w:w="22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Item</w:t>
            </w:r>
          </w:p>
        </w:tc>
        <w:tc>
          <w:tcPr>
            <w:tcW w:type="dxa" w:w="358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Rodada 1</w:t>
            </w:r>
          </w:p>
        </w:tc>
        <w:tc>
          <w:tcPr>
            <w:tcW w:type="dxa" w:w="358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Rodada 2</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Sobre o quê</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Experiência, faltas, saída, vínculo</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Salário, condições, respeito, efetivação</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Coleta</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 7 a 13 de agosto de 2026</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de 10 a 17 de agosto de 2026</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Convites</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178</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125</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Respostas</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125</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93</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Taxa</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70,2%</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74,4%</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Questionários</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2 (cumpriu e saiu antes)</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1</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Canal</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WhatsApp, envio individual</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WhatsApp, envio individual</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Incentivo</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Par de ingressos garantido</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Sorteio de 10 prêmios de R$ 70 via PIX</w:t>
            </w:r>
          </w:p>
        </w:tc>
      </w:tr>
      <w:tr>
        <w:tc>
          <w:tcPr>
            <w:tcW w:type="dxa" w:w="220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Anonimato</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Cadastro em formulário separado</w:t>
            </w:r>
          </w:p>
        </w:tc>
        <w:tc>
          <w:tcPr>
            <w:tcW w:type="dxa" w:w="3580"/>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Cadastro em formulário separado</w:t>
            </w:r>
          </w:p>
        </w:tc>
      </w:tr>
      <w:tr>
        <w:tc>
          <w:tcPr>
            <w:tcW w:type="dxa" w:w="220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Corte mínimo</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 respostas por recorte</w:t>
            </w:r>
          </w:p>
        </w:tc>
        <w:tc>
          <w:tcPr>
            <w:tcW w:type="dxa" w:w="3580"/>
            <w:shd w:fill="F7F8FA" w:color="auto" w:val="clear"/>
            <w:tcMar>
              <w:top w:type="dxa" w:w="70"/>
              <w:left w:type="dxa" w:w="110"/>
              <w:bottom w:type="dxa" w:w="70"/>
              <w:right w:type="dxa" w:w="110"/>
            </w:tcMar>
          </w:tcPr>
          <w:p>
            <w:pPr>
              <w:spacing w:after="0" w:line="250"/>
            </w:pPr>
            <w:r>
              <w:rPr>
                <w:rFonts w:ascii="Calibri" w:cs="Calibri" w:eastAsia="Calibri" w:hAnsi="Calibri"/>
                <w:color w:val="0B0B0B"/>
                <w:sz w:val="19"/>
                <w:szCs w:val="19"/>
              </w:rPr>
              <w:t xml:space="preserve">5 respostas por recorte</w:t>
            </w:r>
          </w:p>
        </w:tc>
      </w:tr>
    </w:tbl>
    <w:p>
      <w:pPr>
        <w:pStyle w:val="Heading2"/>
        <w:spacing w:after="120" w:before="280"/>
      </w:pPr>
      <w:r>
        <w:t xml:space="preserve">13.3 Onde conferir</w:t>
      </w:r>
    </w:p>
    <w:p>
      <w:pPr>
        <w:spacing w:after="130" w:line="280"/>
      </w:pPr>
      <w:r>
        <w:rPr>
          <w:rFonts w:ascii="Calibri" w:cs="Calibri" w:eastAsia="Calibri" w:hAnsi="Calibri"/>
          <w:color w:val="0B0B0B"/>
          <w:sz w:val="21"/>
          <w:szCs w:val="21"/>
        </w:rPr>
        <w:t xml:space="preserve">Todos os números deste relatório estão no painel, na aba Pesquisa, com filtro por grupo e por função. Os relatos que citam pessoas seguem em documento separado, para quem conduzir a apuração.</w:t>
      </w:r>
    </w:p>
    <w:p>
      <w:pPr>
        <w:spacing w:before="500"/>
      </w:pPr>
      <w:r>
        <w:rPr>
          <w:rFonts w:ascii="Calibri" w:cs="Calibri" w:eastAsia="Calibri" w:hAnsi="Calibri"/>
          <w:color w:val="52514E"/>
          <w:sz w:val="18"/>
          <w:szCs w:val="18"/>
        </w:rPr>
        <w:t xml:space="preserve">Mendes RH · agosto de 2026</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Calibri" w:cs="Calibri" w:eastAsia="Calibri" w:hAnsi="Calibri"/>
        <w:color w:val="898781"/>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color w:val="898781"/>
        <w:sz w:val="16"/>
        <w:szCs w:val="16"/>
      </w:rPr>
      <w:t xml:space="preserve">Escuta do Temporário · temporada de julho de 2026</w:t>
    </w:r>
    <w:r>
      <w:rPr>
        <w:rFonts w:ascii="Calibri" w:cs="Calibri" w:eastAsia="Calibri" w:hAnsi="Calibri"/>
        <w:color w:val="898781"/>
        <w:sz w:val="16"/>
        <w:szCs w:val="16"/>
      </w:rPr>
      <w:t xml:space="preserve">		Mendes RH para Aviva / Rio Quente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40"/>
    </w:pPr>
    <w:rPr>
      <w:rFonts w:ascii="Calibri" w:cs="Calibri" w:eastAsia="Calibri" w:hAnsi="Calibri"/>
      <w:b/>
      <w:bCs/>
      <w:color w:val="0D366B"/>
      <w:sz w:val="32"/>
      <w:szCs w:val="32"/>
    </w:rPr>
  </w:style>
  <w:style w:type="paragraph" w:styleId="Heading2">
    <w:name w:val="Heading 2"/>
    <w:basedOn w:val="Normal"/>
    <w:next w:val="Normal"/>
    <w:qFormat/>
    <w:pPr>
      <w:spacing w:after="120" w:before="280"/>
    </w:pPr>
    <w:rPr>
      <w:rFonts w:ascii="Calibri" w:cs="Calibri" w:eastAsia="Calibri" w:hAnsi="Calibri"/>
      <w:b/>
      <w:bCs/>
      <w:color w:val="0B0B0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Escuta do Temporário — relatório para a Aviva</dc:title>
  <dc:creator>Mendes RH</dc:creator>
  <dc:description>Temporada de julho de 2026 · duas rodadas de pesquisa</dc:description>
  <cp:lastModifiedBy>Un-named</cp:lastModifiedBy>
  <cp:revision>1</cp:revision>
  <dcterms:created xsi:type="dcterms:W3CDTF">2026-08-18T03:56:10.715Z</dcterms:created>
  <dcterms:modified xsi:type="dcterms:W3CDTF">2026-08-18T03:56:10.716Z</dcterms:modified>
</cp:coreProperties>
</file>

<file path=docProps/custom.xml><?xml version="1.0" encoding="utf-8"?>
<Properties xmlns="http://schemas.openxmlformats.org/officeDocument/2006/custom-properties" xmlns:vt="http://schemas.openxmlformats.org/officeDocument/2006/docPropsVTypes"/>
</file>