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pPr>
      <w:r>
        <w:rPr>
          <w:rFonts w:ascii="Calibri" w:cs="Calibri" w:eastAsia="Calibri" w:hAnsi="Calibri"/>
          <w:b/>
          <w:bCs/>
          <w:color w:val="1C5CAB"/>
          <w:sz w:val="20"/>
          <w:szCs w:val="20"/>
        </w:rPr>
        <w:t xml:space="preserve">MENDES RH  PARA  AVIVA / RIO QUENTE RESORTS</w:t>
      </w:r>
    </w:p>
    <w:p>
      <w:pPr>
        <w:spacing w:after="60"/>
      </w:pPr>
      <w:r>
        <w:rPr>
          <w:rFonts w:ascii="Calibri" w:cs="Calibri" w:eastAsia="Calibri" w:hAnsi="Calibri"/>
          <w:b/>
          <w:bCs/>
          <w:color w:val="0B0B0B"/>
          <w:sz w:val="56"/>
          <w:szCs w:val="56"/>
        </w:rPr>
        <w:t xml:space="preserve">Escuta do Temporário</w:t>
      </w:r>
    </w:p>
    <w:p>
      <w:pPr>
        <w:spacing w:after="100"/>
      </w:pPr>
      <w:r>
        <w:rPr>
          <w:rFonts w:ascii="Calibri" w:cs="Calibri" w:eastAsia="Calibri" w:hAnsi="Calibri"/>
          <w:b/>
          <w:bCs/>
          <w:color w:val="0D366B"/>
          <w:sz w:val="30"/>
          <w:szCs w:val="30"/>
        </w:rPr>
        <w:t xml:space="preserve">O que os temporários de julho nos contaram</w:t>
      </w:r>
    </w:p>
    <w:p>
      <w:pPr>
        <w:spacing w:after="360"/>
      </w:pPr>
      <w:r>
        <w:rPr>
          <w:rFonts w:ascii="Calibri" w:cs="Calibri" w:eastAsia="Calibri" w:hAnsi="Calibri"/>
          <w:color w:val="52514E"/>
          <w:sz w:val="25"/>
          <w:szCs w:val="25"/>
        </w:rPr>
        <w:t xml:space="preserve">Temporada de julho de 2026 · duas rodadas de pesquisa · agosto de 2026</w:t>
      </w:r>
    </w:p>
    <w:p>
      <w:pPr>
        <w:spacing w:after="130" w:line="280"/>
      </w:pPr>
      <w:r>
        <w:rPr>
          <w:rFonts w:ascii="Calibri" w:cs="Calibri" w:eastAsia="Calibri" w:hAnsi="Calibri"/>
          <w:color w:val="52514E"/>
          <w:sz w:val="21"/>
          <w:szCs w:val="21"/>
        </w:rPr>
        <w:t xml:space="preserve">199 respostas: 120 sobre a experiência da temporada e 79 sobre salário, condições de trabalho e efetivação. Coleta entre 6 e 10 de agosto.</w:t>
      </w:r>
    </w:p>
    <w:p>
      <w:r>
        <w:br w:type="page"/>
      </w:r>
    </w:p>
    <w:p>
      <w:pPr>
        <w:pStyle w:val="Heading1"/>
        <w:spacing w:after="170" w:before="340"/>
      </w:pPr>
      <w:r>
        <w:t xml:space="preserve">Antes de começar</w:t>
      </w:r>
    </w:p>
    <w:p>
      <w:pPr>
        <w:spacing w:after="130" w:line="280"/>
      </w:pPr>
      <w:r>
        <w:rPr>
          <w:rFonts w:ascii="Calibri" w:cs="Calibri" w:eastAsia="Calibri" w:hAnsi="Calibri"/>
          <w:color w:val="0B0B0B"/>
          <w:sz w:val="21"/>
          <w:szCs w:val="21"/>
        </w:rPr>
        <w:t xml:space="preserve">Aplicamos duas pesquisas com os temporários que trabalharam com vocês em julho. Este documento traz o que elas mostraram.</w:t>
      </w:r>
    </w:p>
    <w:p>
      <w:pPr>
        <w:spacing w:after="130" w:line="280"/>
      </w:pPr>
      <w:r>
        <w:rPr>
          <w:rFonts w:ascii="Calibri" w:cs="Calibri" w:eastAsia="Calibri" w:hAnsi="Calibri"/>
          <w:color w:val="0B0B0B"/>
          <w:sz w:val="21"/>
          <w:szCs w:val="21"/>
        </w:rPr>
        <w:t xml:space="preserve">Uma parte do que está aqui é desconfortável para nós da Mendes RH. Houve erro de pagamento, teve gente que não recebeu crachá na contratação e passou vergonha na portaria, e teve quem atravessasse a temporada inteira sem ter com quem falar. Deixei tudo no relatório. Filtrar o que nos convém tiraria o sentido de ter perguntado.</w:t>
      </w:r>
    </w:p>
    <w:p>
      <w:pPr>
        <w:spacing w:after="130" w:line="280"/>
      </w:pPr>
      <w:r>
        <w:rPr>
          <w:rFonts w:ascii="Calibri" w:cs="Calibri" w:eastAsia="Calibri" w:hAnsi="Calibri"/>
          <w:color w:val="0B0B0B"/>
          <w:sz w:val="21"/>
          <w:szCs w:val="21"/>
        </w:rPr>
        <w:t xml:space="preserve">Outra parte é desconfortável para vocês. O tratamento que alguns funcionários efetivos dão ao temporário aparece nas duas rodadas, e aparece forte. Em determinados postos o padrão se repete o bastante para eu não conseguir tratar como caso isolado. Trago os números, trago os relatos e proponho o que fazer com eles.</w:t>
      </w:r>
    </w:p>
    <w:p>
      <w:pPr>
        <w:spacing w:after="130" w:line="280"/>
      </w:pPr>
      <w:r>
        <w:rPr>
          <w:rFonts w:ascii="Calibri" w:cs="Calibri" w:eastAsia="Calibri" w:hAnsi="Calibri"/>
          <w:color w:val="0B0B0B"/>
          <w:sz w:val="21"/>
          <w:szCs w:val="21"/>
        </w:rPr>
        <w:t xml:space="preserve">Também trago uma boa notícia que não estávamos procurando: quase todo mundo que passou por aqui quer ser efetivado por vocês. São pessoas já treinadas, que conhecem a operação e que ficaram até o fim do contrato.</w:t>
      </w:r>
    </w:p>
    <w:p>
      <w:pPr>
        <w:spacing w:after="130" w:line="280"/>
      </w:pPr>
      <w:r>
        <w:rPr>
          <w:rFonts w:ascii="Calibri" w:cs="Calibri" w:eastAsia="Calibri" w:hAnsi="Calibri"/>
          <w:color w:val="0B0B0B"/>
          <w:sz w:val="21"/>
          <w:szCs w:val="21"/>
        </w:rPr>
        <w:t xml:space="preserve">Todos os números saem da mesma base do painel que vocês acessam, calculados pelo mesmo código. Qualquer percentual deste relatório pode ser conferido lá, com os filtros que vocês quiserem aplicar.</w:t>
      </w:r>
    </w:p>
    <w:p>
      <w:r>
        <w:br w:type="page"/>
      </w:r>
    </w:p>
    <w:p>
      <w:pPr>
        <w:pStyle w:val="Heading1"/>
        <w:spacing w:after="170" w:before="340"/>
      </w:pPr>
      <w:r>
        <w:t xml:space="preserve">Sumário</w:t>
      </w:r>
    </w:p>
    <w:p>
      <w:pPr>
        <w:spacing w:after="130" w:line="280"/>
      </w:pPr>
      <w:r>
        <w:rPr>
          <w:rFonts w:ascii="Calibri" w:cs="Calibri" w:eastAsia="Calibri" w:hAnsi="Calibri"/>
          <w:i/>
          <w:iCs/>
          <w:color w:val="898781"/>
          <w:sz w:val="18"/>
          <w:szCs w:val="18"/>
        </w:rPr>
        <w:t xml:space="preserve">Para preencher os números de página no Word: Ctrl+A e depois F9.</w:t>
      </w:r>
    </w:p>
    <w:sdt>
      <w:sdtPr>
        <w:alias w:val="Sumário"/>
      </w:sdtPr>
      <w:sdtContent>
        <w:p>
          <w:r>
            <w:fldChar w:fldCharType="begin" w:dirty="true"/>
            <w:instrText xml:space="preserve">TOC \h \o "1-2"</w:instrText>
            <w:fldChar w:fldCharType="separate"/>
          </w:r>
        </w:p>
        <w:p>
          <w:r>
            <w:fldChar w:fldCharType="end"/>
          </w:r>
        </w:p>
      </w:sdtContent>
    </w:sdt>
    <w:p>
      <w:r>
        <w:br w:type="page"/>
      </w:r>
    </w:p>
    <w:p>
      <w:pPr>
        <w:pStyle w:val="Heading1"/>
        <w:spacing w:after="170" w:before="340"/>
      </w:pPr>
      <w:r>
        <w:t xml:space="preserve">1. O que encontramos</w:t>
      </w:r>
    </w:p>
    <w:p>
      <w:pPr>
        <w:spacing w:after="130" w:line="280"/>
      </w:pPr>
      <w:r>
        <w:rPr>
          <w:rFonts w:ascii="Calibri" w:cs="Calibri" w:eastAsia="Calibri" w:hAnsi="Calibri"/>
          <w:color w:val="0B0B0B"/>
          <w:sz w:val="21"/>
          <w:szCs w:val="21"/>
        </w:rPr>
        <w:t xml:space="preserve">A primeira rodada perguntou como foi a temporada, por que as pessoas faltaram e por que algumas saíram antes do fim. Responderam 120 de 178 convidados, 67,4%. A segunda foi desenhada para medir o que a primeira só tinha levantado em campo aberto, e foi enviada apenas para quem já havia respondido: 79 respostas em 120 convites, 65,8%, em um único dia.</w:t>
      </w:r>
    </w:p>
    <w:p>
      <w:pPr>
        <w:spacing w:after="130" w:line="280"/>
      </w:pPr>
      <w:r>
        <w:rPr>
          <w:rFonts w:ascii="Calibri" w:cs="Calibri" w:eastAsia="Calibri" w:hAnsi="Calibri"/>
          <w:color w:val="0B0B0B"/>
          <w:sz w:val="21"/>
          <w:szCs w:val="21"/>
        </w:rPr>
        <w:t xml:space="preserve">Sete coisas resumem o resto do documento.</w:t>
      </w:r>
    </w:p>
    <w:p>
      <w:pPr>
        <w:pBdr>
          <w:left w:val="single" w:color="0C7A3E" w:sz="18" w:space="8"/>
        </w:pBdr>
        <w:shd w:fill="F4F6F9" w:color="auto" w:val="clear"/>
        <w:spacing w:after="60" w:before="220"/>
        <w:ind w:left="200"/>
      </w:pPr>
      <w:r>
        <w:rPr>
          <w:rFonts w:ascii="Calibri" w:cs="Calibri" w:eastAsia="Calibri" w:hAnsi="Calibri"/>
          <w:b/>
          <w:bCs/>
          <w:color w:val="0C7A3E"/>
          <w:sz w:val="21"/>
          <w:szCs w:val="21"/>
        </w:rPr>
        <w:t xml:space="preserve">1. Quase ninguém faltou por falta de vontade</w:t>
      </w:r>
    </w:p>
    <w:p>
      <w:pPr>
        <w:pBdr>
          <w:left w:val="single" w:color="0C7A3E" w:sz="18" w:space="8"/>
        </w:pBdr>
        <w:shd w:fill="F4F6F9" w:color="auto" w:val="clear"/>
        <w:spacing w:after="220" w:before="0" w:line="280"/>
        <w:ind w:left="200"/>
      </w:pPr>
      <w:r>
        <w:rPr>
          <w:rFonts w:ascii="Calibri" w:cs="Calibri" w:eastAsia="Calibri" w:hAnsi="Calibri"/>
          <w:color w:val="52514E"/>
          <w:sz w:val="20"/>
          <w:szCs w:val="20"/>
        </w:rPr>
        <w:t xml:space="preserve">Entre as 54 pessoas que faltaram ao menos um dia, 48,1% citaram problema de saúde; 29,6% citaram cansaço físico acumulado; 29,6% citaram transporte. Desânimo com o trabalho, bico no mesmo dia e trabalho pesado demais para o valor pago somam 10,2% das citações. O absenteísmo de julho foi um problema de saúde e de logística.</w:t>
      </w:r>
    </w:p>
    <w:p>
      <w:pPr>
        <w:pBdr>
          <w:left w:val="single" w:color="0C7A3E" w:sz="18" w:space="8"/>
        </w:pBdr>
        <w:shd w:fill="F4F6F9" w:color="auto" w:val="clear"/>
        <w:spacing w:after="60" w:before="220"/>
        <w:ind w:left="200"/>
      </w:pPr>
      <w:r>
        <w:rPr>
          <w:rFonts w:ascii="Calibri" w:cs="Calibri" w:eastAsia="Calibri" w:hAnsi="Calibri"/>
          <w:b/>
          <w:bCs/>
          <w:color w:val="0C7A3E"/>
          <w:sz w:val="21"/>
          <w:szCs w:val="21"/>
        </w:rPr>
        <w:t xml:space="preserve">2. Quem não tem com quem falar falta quase o dobro</w:t>
      </w:r>
    </w:p>
    <w:p>
      <w:pPr>
        <w:pBdr>
          <w:left w:val="single" w:color="0C7A3E" w:sz="18" w:space="8"/>
        </w:pBdr>
        <w:shd w:fill="F4F6F9" w:color="auto" w:val="clear"/>
        <w:spacing w:after="220" w:before="0" w:line="280"/>
        <w:ind w:left="200"/>
      </w:pPr>
      <w:r>
        <w:rPr>
          <w:rFonts w:ascii="Calibri" w:cs="Calibri" w:eastAsia="Calibri" w:hAnsi="Calibri"/>
          <w:color w:val="52514E"/>
          <w:sz w:val="20"/>
          <w:szCs w:val="20"/>
        </w:rPr>
        <w:t xml:space="preserve">Entre quem se sentiu à vontade para falar quando algo estava errado, 36% faltaram. Entre quem não se sentiu, 70%. É o achado que mais me chamou atenção, porque não depende de investimento de nenhum dos dois lados. Depende de alguém estar presente no posto nos primeiros dias.</w:t>
      </w:r>
    </w:p>
    <w:p>
      <w:pPr>
        <w:pBdr>
          <w:left w:val="single" w:color="1C5CAB" w:sz="18" w:space="8"/>
        </w:pBdr>
        <w:shd w:fill="F4F6F9" w:color="auto" w:val="clear"/>
        <w:spacing w:after="60" w:before="220"/>
        <w:ind w:left="200"/>
      </w:pPr>
      <w:r>
        <w:rPr>
          <w:rFonts w:ascii="Calibri" w:cs="Calibri" w:eastAsia="Calibri" w:hAnsi="Calibri"/>
          <w:b/>
          <w:bCs/>
          <w:color w:val="1C5CAB"/>
          <w:sz w:val="21"/>
          <w:szCs w:val="21"/>
        </w:rPr>
        <w:t xml:space="preserve">3. Quem sai decide na primeira semana</w:t>
      </w:r>
    </w:p>
    <w:p>
      <w:pPr>
        <w:pBdr>
          <w:left w:val="single" w:color="1C5CAB" w:sz="18" w:space="8"/>
        </w:pBdr>
        <w:shd w:fill="F4F6F9" w:color="auto" w:val="clear"/>
        <w:spacing w:after="220" w:before="0" w:line="280"/>
        <w:ind w:left="200"/>
      </w:pPr>
      <w:r>
        <w:rPr>
          <w:rFonts w:ascii="Calibri" w:cs="Calibri" w:eastAsia="Calibri" w:hAnsi="Calibri"/>
          <w:color w:val="52514E"/>
          <w:sz w:val="20"/>
          <w:szCs w:val="20"/>
        </w:rPr>
        <w:t xml:space="preserve">Das 10 saídas que responderam o questionário próprio, 8 foram decididas nos primeiros dias ou na primeira semana. A janela para intervir é curta e hoje nenhum de nós faz nada programado dentro dela.</w:t>
      </w:r>
    </w:p>
    <w:p>
      <w:pPr>
        <w:pBdr>
          <w:left w:val="single" w:color="0C7A3E" w:sz="18" w:space="8"/>
        </w:pBdr>
        <w:shd w:fill="F4F6F9" w:color="auto" w:val="clear"/>
        <w:spacing w:after="60" w:before="220"/>
        <w:ind w:left="200"/>
      </w:pPr>
      <w:r>
        <w:rPr>
          <w:rFonts w:ascii="Calibri" w:cs="Calibri" w:eastAsia="Calibri" w:hAnsi="Calibri"/>
          <w:b/>
          <w:bCs/>
          <w:color w:val="0C7A3E"/>
          <w:sz w:val="21"/>
          <w:szCs w:val="21"/>
        </w:rPr>
        <w:t xml:space="preserve">4. O salário não é o problema que eu imaginava</w:t>
      </w:r>
    </w:p>
    <w:p>
      <w:pPr>
        <w:pBdr>
          <w:left w:val="single" w:color="0C7A3E" w:sz="18" w:space="8"/>
        </w:pBdr>
        <w:shd w:fill="F4F6F9" w:color="auto" w:val="clear"/>
        <w:spacing w:after="220" w:before="0" w:line="280"/>
        <w:ind w:left="200"/>
      </w:pPr>
      <w:r>
        <w:rPr>
          <w:rFonts w:ascii="Calibri" w:cs="Calibri" w:eastAsia="Calibri" w:hAnsi="Calibri"/>
          <w:color w:val="52514E"/>
          <w:sz w:val="20"/>
          <w:szCs w:val="20"/>
        </w:rPr>
        <w:t xml:space="preserve">91,1% disseram que o valor recebido atendeu ou superou o que esperavam quando aceitaram a vaga. Só 2,5% acham o pagamento pior que o de outros temporários da região, contra 45,6% que acham melhor. A nota média foi 8,09. O salário é exigente e ainda assim bem avaliado.</w:t>
      </w:r>
    </w:p>
    <w:p>
      <w:pPr>
        <w:pBdr>
          <w:left w:val="single" w:color="1C5CAB" w:sz="18" w:space="8"/>
        </w:pBdr>
        <w:shd w:fill="F4F6F9" w:color="auto" w:val="clear"/>
        <w:spacing w:after="60" w:before="220"/>
        <w:ind w:left="200"/>
      </w:pPr>
      <w:r>
        <w:rPr>
          <w:rFonts w:ascii="Calibri" w:cs="Calibri" w:eastAsia="Calibri" w:hAnsi="Calibri"/>
          <w:b/>
          <w:bCs/>
          <w:color w:val="1C5CAB"/>
          <w:sz w:val="21"/>
          <w:szCs w:val="21"/>
        </w:rPr>
        <w:t xml:space="preserve">5. Existe alternativa mais barata que reajuste linear</w:t>
      </w:r>
    </w:p>
    <w:p>
      <w:pPr>
        <w:pBdr>
          <w:left w:val="single" w:color="1C5CAB" w:sz="18" w:space="8"/>
        </w:pBdr>
        <w:shd w:fill="F4F6F9" w:color="auto" w:val="clear"/>
        <w:spacing w:after="220" w:before="0" w:line="280"/>
        <w:ind w:left="200"/>
      </w:pPr>
      <w:r>
        <w:rPr>
          <w:rFonts w:ascii="Calibri" w:cs="Calibri" w:eastAsia="Calibri" w:hAnsi="Calibri"/>
          <w:color w:val="52514E"/>
          <w:sz w:val="20"/>
          <w:szCs w:val="20"/>
        </w:rPr>
        <w:t xml:space="preserve">54,4% pedem diária maior, mas 39,2% aceitariam bônus por não faltar e 39,2% bônus por ficar até o fim da temporada. Bônus condicionado custa menos que reajuste na folha inteira e ataca justamente os dois problemas da primeira rodada.</w:t>
      </w:r>
    </w:p>
    <w:p>
      <w:pPr>
        <w:pBdr>
          <w:left w:val="single" w:color="A32020" w:sz="18" w:space="8"/>
        </w:pBdr>
        <w:shd w:fill="F4F6F9" w:color="auto" w:val="clear"/>
        <w:spacing w:after="60" w:before="220"/>
        <w:ind w:left="200"/>
      </w:pPr>
      <w:r>
        <w:rPr>
          <w:rFonts w:ascii="Calibri" w:cs="Calibri" w:eastAsia="Calibri" w:hAnsi="Calibri"/>
          <w:b/>
          <w:bCs/>
          <w:color w:val="A32020"/>
          <w:sz w:val="21"/>
          <w:szCs w:val="21"/>
        </w:rPr>
        <w:t xml:space="preserve">6. O respeito é o ponto mais delicado deste relatório</w:t>
      </w:r>
    </w:p>
    <w:p>
      <w:pPr>
        <w:pBdr>
          <w:left w:val="single" w:color="A32020" w:sz="18" w:space="8"/>
        </w:pBdr>
        <w:shd w:fill="F4F6F9" w:color="auto" w:val="clear"/>
        <w:spacing w:after="220" w:before="0" w:line="280"/>
        <w:ind w:left="200"/>
      </w:pPr>
      <w:r>
        <w:rPr>
          <w:rFonts w:ascii="Calibri" w:cs="Calibri" w:eastAsia="Calibri" w:hAnsi="Calibri"/>
          <w:color w:val="52514E"/>
          <w:sz w:val="20"/>
          <w:szCs w:val="20"/>
        </w:rPr>
        <w:t xml:space="preserve">Apenas 57,0% se sentiram sempre respeitados no ambiente de trabalho. 31,6% responderam "na maior parte do tempo" e 11,4% responderam "poucas vezes". Quem marcou "poucas vezes" avalia pior tudo, inclusive o salário, que é o mesmo valor pago aos colegas da mesma função.</w:t>
      </w:r>
    </w:p>
    <w:p>
      <w:pPr>
        <w:pBdr>
          <w:left w:val="single" w:color="1C5CAB" w:sz="18" w:space="8"/>
        </w:pBdr>
        <w:shd w:fill="F4F6F9" w:color="auto" w:val="clear"/>
        <w:spacing w:after="60" w:before="220"/>
        <w:ind w:left="200"/>
      </w:pPr>
      <w:r>
        <w:rPr>
          <w:rFonts w:ascii="Calibri" w:cs="Calibri" w:eastAsia="Calibri" w:hAnsi="Calibri"/>
          <w:b/>
          <w:bCs/>
          <w:color w:val="1C5CAB"/>
          <w:sz w:val="21"/>
          <w:szCs w:val="21"/>
        </w:rPr>
        <w:t xml:space="preserve">7. Quase todo mundo quer ser efetivado por vocês</w:t>
      </w:r>
    </w:p>
    <w:p>
      <w:pPr>
        <w:pBdr>
          <w:left w:val="single" w:color="1C5CAB" w:sz="18" w:space="8"/>
        </w:pBdr>
        <w:shd w:fill="F4F6F9" w:color="auto" w:val="clear"/>
        <w:spacing w:after="220" w:before="0" w:line="280"/>
        <w:ind w:left="200"/>
      </w:pPr>
      <w:r>
        <w:rPr>
          <w:rFonts w:ascii="Calibri" w:cs="Calibri" w:eastAsia="Calibri" w:hAnsi="Calibri"/>
          <w:color w:val="52514E"/>
          <w:sz w:val="20"/>
          <w:szCs w:val="20"/>
        </w:rPr>
        <w:t xml:space="preserve">81,0% querem virar CLT na Aviva com certeza e 96,2% querem ou considerariam. Só 3,8% descartam. Para essas pessoas o contrato temporário funcionou como porta de entrada, e hoje não existe caminho formal depois dessa porta.</w:t>
      </w:r>
    </w:p>
    <w:p>
      <w:r>
        <w:br w:type="page"/>
      </w:r>
    </w:p>
    <w:p>
      <w:pPr>
        <w:pStyle w:val="Heading1"/>
        <w:spacing w:after="170" w:before="340"/>
      </w:pPr>
      <w:r>
        <w:t xml:space="preserve">2. Como perguntamos</w:t>
      </w:r>
    </w:p>
    <w:p>
      <w:pPr>
        <w:pStyle w:val="Heading2"/>
        <w:spacing w:after="120" w:before="280"/>
      </w:pPr>
      <w:r>
        <w:t xml:space="preserve">2.1 As duas rodadas</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900"/>
        <w:gridCol w:w="4860"/>
        <w:gridCol w:w="1200"/>
        <w:gridCol w:w="1200"/>
        <w:gridCol w:w="1200"/>
      </w:tblGrid>
      <w:tr>
        <w:trPr>
          <w:tblHeader/>
        </w:trPr>
        <w:tc>
          <w:tcPr>
            <w:tcW w:type="dxa" w:w="9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Rodada</w:t>
            </w:r>
          </w:p>
        </w:tc>
        <w:tc>
          <w:tcPr>
            <w:tcW w:type="dxa" w:w="48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Sobre o quê</w:t>
            </w:r>
          </w:p>
        </w:tc>
        <w:tc>
          <w:tcPr>
            <w:tcW w:type="dxa" w:w="12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Convites</w:t>
            </w:r>
          </w:p>
        </w:tc>
        <w:tc>
          <w:tcPr>
            <w:tcW w:type="dxa" w:w="12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12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Taxa</w:t>
            </w:r>
          </w:p>
        </w:tc>
      </w:tr>
      <w:tr>
        <w:tc>
          <w:tcPr>
            <w:tcW w:type="dxa" w:w="9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1</w:t>
            </w:r>
          </w:p>
        </w:tc>
        <w:tc>
          <w:tcPr>
            <w:tcW w:type="dxa" w:w="48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Experiência da temporada, faltas, saída, vínculo</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178</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120</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67,4%</w:t>
            </w:r>
          </w:p>
        </w:tc>
      </w:tr>
      <w:tr>
        <w:tc>
          <w:tcPr>
            <w:tcW w:type="dxa" w:w="9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2</w:t>
            </w:r>
          </w:p>
        </w:tc>
        <w:tc>
          <w:tcPr>
            <w:tcW w:type="dxa" w:w="48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Salário, condições de trabalho, respeito, efetivação</w:t>
            </w:r>
          </w:p>
        </w:tc>
        <w:tc>
          <w:tcPr>
            <w:tcW w:type="dxa" w:w="12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120</w:t>
            </w:r>
          </w:p>
        </w:tc>
        <w:tc>
          <w:tcPr>
            <w:tcW w:type="dxa" w:w="12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79</w:t>
            </w:r>
          </w:p>
        </w:tc>
        <w:tc>
          <w:tcPr>
            <w:tcW w:type="dxa" w:w="12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65,8%</w:t>
            </w:r>
          </w:p>
        </w:tc>
      </w:tr>
    </w:tbl>
    <w:p>
      <w:pPr>
        <w:spacing w:after="200" w:before="60" w:line="260"/>
      </w:pPr>
      <w:r>
        <w:rPr>
          <w:rFonts w:ascii="Calibri" w:cs="Calibri" w:eastAsia="Calibri" w:hAnsi="Calibri"/>
          <w:i/>
          <w:iCs/>
          <w:color w:val="898781"/>
          <w:sz w:val="18"/>
          <w:szCs w:val="18"/>
        </w:rPr>
        <w:t xml:space="preserve">A rodada 2 foi enviada só para quem respondeu a rodada 1. Os dois públicos se sobrepõem e não são amostras independentes.</w:t>
      </w:r>
    </w:p>
    <w:p>
      <w:pPr>
        <w:pStyle w:val="Heading2"/>
        <w:spacing w:after="120" w:before="280"/>
      </w:pPr>
      <w:r>
        <w:t xml:space="preserve">2.2 Como foi aplicada</w:t>
      </w:r>
    </w:p>
    <w:p>
      <w:pPr>
        <w:spacing w:after="130" w:line="280"/>
      </w:pPr>
      <w:r>
        <w:rPr>
          <w:rFonts w:ascii="Calibri" w:cs="Calibri" w:eastAsia="Calibri" w:hAnsi="Calibri"/>
          <w:color w:val="0B0B0B"/>
          <w:sz w:val="21"/>
          <w:szCs w:val="21"/>
        </w:rPr>
        <w:t xml:space="preserve">Na rodada 1 usamos dois questionários: um longo, para quem cumpriu a temporada, com 110 respostas, e um curto, de saída, com 10. Os dois anônimos, enviados por WhatsApp um a um. Quem concluía ganhava um par de ingressos do Hot Park, sem sorteio.</w:t>
      </w:r>
    </w:p>
    <w:p>
      <w:pPr>
        <w:spacing w:after="130" w:line="280"/>
      </w:pPr>
      <w:r>
        <w:rPr>
          <w:rFonts w:ascii="Calibri" w:cs="Calibri" w:eastAsia="Calibri" w:hAnsi="Calibri"/>
          <w:color w:val="0B0B0B"/>
          <w:sz w:val="21"/>
          <w:szCs w:val="21"/>
        </w:rPr>
        <w:t xml:space="preserve">Na rodada 2 foi um questionário só, também anônimo, com sorteio de 10 prêmios de R$ 70 via PIX pagos no dia de uso do ingresso. Nas duas rodadas o cadastro de contato ficou em um formulário separado, com planilha separada.</w:t>
      </w:r>
    </w:p>
    <w:p>
      <w:pPr>
        <w:pBdr>
          <w:left w:val="single" w:color="1C5CAB" w:sz="18" w:space="8"/>
        </w:pBdr>
        <w:shd w:fill="F4F6F9" w:color="auto" w:val="clear"/>
        <w:spacing w:after="60" w:before="220"/>
        <w:ind w:left="200"/>
      </w:pPr>
      <w:r>
        <w:rPr>
          <w:rFonts w:ascii="Calibri" w:cs="Calibri" w:eastAsia="Calibri" w:hAnsi="Calibri"/>
          <w:b/>
          <w:bCs/>
          <w:color w:val="1C5CAB"/>
          <w:sz w:val="21"/>
          <w:szCs w:val="21"/>
        </w:rPr>
        <w:t xml:space="preserve">Por que o anonimato importa aqui</w:t>
      </w:r>
    </w:p>
    <w:p>
      <w:pPr>
        <w:pBdr>
          <w:left w:val="single" w:color="1C5CAB" w:sz="18" w:space="8"/>
        </w:pBdr>
        <w:shd w:fill="F4F6F9" w:color="auto" w:val="clear"/>
        <w:spacing w:after="220" w:before="0" w:line="280"/>
        <w:ind w:left="200"/>
      </w:pPr>
      <w:r>
        <w:rPr>
          <w:rFonts w:ascii="Calibri" w:cs="Calibri" w:eastAsia="Calibri" w:hAnsi="Calibri"/>
          <w:color w:val="52514E"/>
          <w:sz w:val="20"/>
          <w:szCs w:val="20"/>
        </w:rPr>
        <w:t xml:space="preserve">O formato de pesquisa que usávamos antes coletava telefone na mesma planilha das respostas. Ninguém escreve que se sentiu humilhado num formulário assim. Separar o cadastro da resposta foi o que fez aparecer o conteúdo da seção 9.</w:t>
      </w:r>
    </w:p>
    <w:p>
      <w:pPr>
        <w:pStyle w:val="Heading2"/>
        <w:spacing w:after="120" w:before="280"/>
      </w:pPr>
      <w:r>
        <w:t xml:space="preserve">2.3 De onde vem a divisão entre os grupos</w:t>
      </w:r>
    </w:p>
    <w:p>
      <w:pPr>
        <w:spacing w:after="130" w:line="280"/>
      </w:pPr>
      <w:r>
        <w:rPr>
          <w:rFonts w:ascii="Calibri" w:cs="Calibri" w:eastAsia="Calibri" w:hAnsi="Calibri"/>
          <w:b/>
          <w:bCs/>
          <w:color w:val="0B0B0B"/>
          <w:sz w:val="21"/>
          <w:szCs w:val="21"/>
        </w:rPr>
        <w:t xml:space="preserve">O grupo não veio da nossa lista de envio, veio da declaração de cada pessoa. </w:t>
      </w:r>
      <w:r>
        <w:rPr>
          <w:rFonts w:ascii="Calibri" w:cs="Calibri" w:eastAsia="Calibri" w:hAnsi="Calibri"/>
          <w:color w:val="0B0B0B"/>
          <w:sz w:val="21"/>
          <w:szCs w:val="21"/>
        </w:rPr>
        <w:t xml:space="preserve">8 pessoas receberam o questionário de quem cumpriu a temporada e informaram, logo na pergunta de triagem, que tinham saído antes do fim. Contei essas pessoas no grupo de saída. Por isso os números finais são 102 e 18, e não 110 e 10 como diria a lista de disparo.</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2700"/>
        <w:gridCol w:w="1500"/>
        <w:gridCol w:w="1600"/>
        <w:gridCol w:w="1400"/>
        <w:gridCol w:w="2160"/>
      </w:tblGrid>
      <w:tr>
        <w:trPr>
          <w:tblHeader/>
        </w:trPr>
        <w:tc>
          <w:tcPr>
            <w:tcW w:type="dxa" w:w="27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Grupo</w:t>
            </w:r>
          </w:p>
        </w:tc>
        <w:tc>
          <w:tcPr>
            <w:tcW w:type="dxa" w:w="15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Convites</w:t>
            </w:r>
          </w:p>
        </w:tc>
        <w:tc>
          <w:tcPr>
            <w:tcW w:type="dxa" w:w="16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14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Taxa</w:t>
            </w:r>
          </w:p>
        </w:tc>
        <w:tc>
          <w:tcPr>
            <w:tcW w:type="dxa" w:w="216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Após reclassificar</w:t>
            </w:r>
          </w:p>
        </w:tc>
      </w:tr>
      <w:tr>
        <w:tc>
          <w:tcPr>
            <w:tcW w:type="dxa" w:w="27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Cumpriu a temporada</w:t>
            </w:r>
          </w:p>
        </w:tc>
        <w:tc>
          <w:tcPr>
            <w:tcW w:type="dxa" w:w="15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150</w:t>
            </w:r>
          </w:p>
        </w:tc>
        <w:tc>
          <w:tcPr>
            <w:tcW w:type="dxa" w:w="1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110</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73,3%</w:t>
            </w:r>
          </w:p>
        </w:tc>
        <w:tc>
          <w:tcPr>
            <w:tcW w:type="dxa" w:w="21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102</w:t>
            </w:r>
          </w:p>
        </w:tc>
      </w:tr>
      <w:tr>
        <w:tc>
          <w:tcPr>
            <w:tcW w:type="dxa" w:w="27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Saiu antes do fim</w:t>
            </w:r>
          </w:p>
        </w:tc>
        <w:tc>
          <w:tcPr>
            <w:tcW w:type="dxa" w:w="15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28</w:t>
            </w:r>
          </w:p>
        </w:tc>
        <w:tc>
          <w:tcPr>
            <w:tcW w:type="dxa" w:w="16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w:t>
            </w:r>
          </w:p>
        </w:tc>
        <w:tc>
          <w:tcPr>
            <w:tcW w:type="dxa" w:w="14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35,7%</w:t>
            </w:r>
          </w:p>
        </w:tc>
        <w:tc>
          <w:tcPr>
            <w:tcW w:type="dxa" w:w="21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18</w:t>
            </w:r>
          </w:p>
        </w:tc>
      </w:tr>
      <w:tr>
        <w:tc>
          <w:tcPr>
            <w:tcW w:type="dxa" w:w="27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Total</w:t>
            </w:r>
          </w:p>
        </w:tc>
        <w:tc>
          <w:tcPr>
            <w:tcW w:type="dxa" w:w="15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178</w:t>
            </w:r>
          </w:p>
        </w:tc>
        <w:tc>
          <w:tcPr>
            <w:tcW w:type="dxa" w:w="1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120</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67,4%</w:t>
            </w:r>
          </w:p>
        </w:tc>
        <w:tc>
          <w:tcPr>
            <w:tcW w:type="dxa" w:w="21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120</w:t>
            </w:r>
          </w:p>
        </w:tc>
      </w:tr>
    </w:tbl>
    <w:p>
      <w:r>
        <w:br w:type="page"/>
      </w:r>
    </w:p>
    <w:p>
      <w:pPr>
        <w:pStyle w:val="Heading1"/>
        <w:spacing w:after="170" w:before="340"/>
      </w:pPr>
      <w:r>
        <w:t xml:space="preserve">3. Quem respondeu</w:t>
      </w:r>
    </w:p>
    <w:p>
      <w:pPr>
        <w:spacing w:after="130" w:line="280"/>
      </w:pPr>
      <w:r>
        <w:rPr>
          <w:rFonts w:ascii="Calibri" w:cs="Calibri" w:eastAsia="Calibri" w:hAnsi="Calibri"/>
          <w:color w:val="0B0B0B"/>
          <w:sz w:val="21"/>
          <w:szCs w:val="21"/>
        </w:rPr>
        <w:t xml:space="preserve">O perfil abaixo é o da rodada 1, que tem a base maior. A rodada 2 tem distribuição parecida por função, já que foi para o mesmo público.</w:t>
      </w:r>
    </w:p>
    <w:p>
      <w:pPr>
        <w:pStyle w:val="Heading2"/>
        <w:spacing w:after="120" w:before="280"/>
      </w:pPr>
      <w:r>
        <w:t xml:space="preserve">3.1 Por função</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Função</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Garçom</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35</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29,2%</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Atendente de Parque</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16</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13,3%</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Outra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9,2%</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Auxiliar de Serviços Gerais / Limpeza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9,2%</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Recepcionista de Parques</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7,5%</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Atendente de Hotelaria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6,7%</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Camareira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6,7%</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Auxiliar de Cozinha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4,2%</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Roupeiro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3,3%</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Auxiliar de Lavanderia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3,3%</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Monitor de Lazer e Recreação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Vendedor Interno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r>
    </w:tbl>
    <w:p>
      <w:pPr>
        <w:pStyle w:val="Heading2"/>
        <w:spacing w:after="120" w:before="280"/>
      </w:pPr>
      <w:r>
        <w:t xml:space="preserve">3.2 Por local de trabalho</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Local</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Hot Park</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21,7%</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Pier Point</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22</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18,3%</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Bares e restaurantes Praia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17</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14,2%</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Hotéis/Incasa (governança / camararia)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16</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13,3%</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Recepção Parque</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Outro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8,3%</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Lavanderia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4,2%</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Parque das Fontes</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4,2%</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Loja / vendas</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3,3%</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portaria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r>
    </w:tbl>
    <w:p>
      <w:pPr>
        <w:pStyle w:val="Heading2"/>
        <w:spacing w:after="120" w:before="280"/>
      </w:pPr>
      <w:r>
        <w:t xml:space="preserve">3.3 Moradia e transporte</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Onde mora</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Moro em Rio Quente, Caldas Novas ou Morrinhos</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107</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89,2%</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Venho de outra cidade todo dia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13</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10,8%</w:t>
            </w:r>
          </w:p>
        </w:tc>
      </w:tr>
    </w:tbl>
    <w:p>
      <w:pPr>
        <w:spacing w:after="10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Como ia e voltava do trabalho</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Transporte fretado da empresa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108</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Por conta própria (moto ou carro)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4,2%</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Transporte público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3,3%</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 pé ou de bicicleta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r>
    </w:tbl>
    <w:p>
      <w:pPr>
        <w:pBdr>
          <w:left w:val="single" w:color="8A5A00" w:sz="18" w:space="8"/>
        </w:pBdr>
        <w:shd w:fill="F4F6F9" w:color="auto" w:val="clear"/>
        <w:spacing w:after="60" w:before="220"/>
        <w:ind w:left="200"/>
      </w:pPr>
      <w:r>
        <w:rPr>
          <w:rFonts w:ascii="Calibri" w:cs="Calibri" w:eastAsia="Calibri" w:hAnsi="Calibri"/>
          <w:b/>
          <w:bCs/>
          <w:color w:val="8A5A00"/>
          <w:sz w:val="21"/>
          <w:szCs w:val="21"/>
        </w:rPr>
        <w:t xml:space="preserve">Dois números que explicam boa parte do resto</w:t>
      </w:r>
    </w:p>
    <w:p>
      <w:pPr>
        <w:pBdr>
          <w:left w:val="single" w:color="8A5A00" w:sz="18" w:space="8"/>
        </w:pBdr>
        <w:shd w:fill="F4F6F9" w:color="auto" w:val="clear"/>
        <w:spacing w:after="220" w:before="0" w:line="280"/>
        <w:ind w:left="200"/>
      </w:pPr>
      <w:r>
        <w:rPr>
          <w:rFonts w:ascii="Calibri" w:cs="Calibri" w:eastAsia="Calibri" w:hAnsi="Calibri"/>
          <w:color w:val="52514E"/>
          <w:sz w:val="20"/>
          <w:szCs w:val="20"/>
        </w:rPr>
        <w:t xml:space="preserve">89,2% moram na região e 90,0% dependem só do transporte fretado. Quando a rota atrasa ou o ônibus enche, essas pessoas não têm plano B. Vira falta. E transporte está entre as três maiores causas de ausência.</w:t>
      </w:r>
    </w:p>
    <w:p>
      <w:r>
        <w:br w:type="page"/>
      </w:r>
    </w:p>
    <w:p>
      <w:pPr>
        <w:pStyle w:val="Heading1"/>
        <w:spacing w:after="170" w:before="340"/>
      </w:pPr>
      <w:r>
        <w:t xml:space="preserve">4. O que eles acham da Mendes RH</w:t>
      </w:r>
    </w:p>
    <w:p>
      <w:pPr>
        <w:pStyle w:val="Heading2"/>
        <w:spacing w:after="120" w:before="280"/>
      </w:pPr>
      <w:r>
        <w:t xml:space="preserve">4.1 Índice de recomendação</w:t>
      </w:r>
    </w:p>
    <w:p>
      <w:pPr>
        <w:spacing w:after="130" w:line="280"/>
      </w:pPr>
      <w:r>
        <w:rPr>
          <w:rFonts w:ascii="Calibri" w:cs="Calibri" w:eastAsia="Calibri" w:hAnsi="Calibri"/>
          <w:color w:val="0B0B0B"/>
          <w:sz w:val="21"/>
          <w:szCs w:val="21"/>
        </w:rPr>
        <w:t xml:space="preserve">Pedimos uma nota de 0 a 10 para a pergunta "o quanto você indicaria a Mendes RH para um amigo trabalhar?". Quem dá 9 ou 10 recomenda. Quem dá 7 ou 8 é indiferente e fica fora da conta. Quem dá 0 a 6 não recomenda. O índice é a diferença entre o percentual do primeiro grupo e o do último, numa escala de menos 100 a mais 100. Acima de 50 é considerado excelente em qualquer referência de mercado.</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2300"/>
        <w:gridCol w:w="700"/>
        <w:gridCol w:w="1300"/>
        <w:gridCol w:w="1300"/>
        <w:gridCol w:w="1560"/>
        <w:gridCol w:w="1100"/>
        <w:gridCol w:w="1100"/>
      </w:tblGrid>
      <w:tr>
        <w:trPr>
          <w:tblHeader/>
        </w:trPr>
        <w:tc>
          <w:tcPr>
            <w:tcW w:type="dxa" w:w="23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Grupo</w:t>
            </w:r>
          </w:p>
        </w:tc>
        <w:tc>
          <w:tcPr>
            <w:tcW w:type="dxa" w:w="7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w:t>
            </w:r>
          </w:p>
        </w:tc>
        <w:tc>
          <w:tcPr>
            <w:tcW w:type="dxa" w:w="13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Recomendam</w:t>
            </w:r>
          </w:p>
        </w:tc>
        <w:tc>
          <w:tcPr>
            <w:tcW w:type="dxa" w:w="13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Indiferentes</w:t>
            </w:r>
          </w:p>
        </w:tc>
        <w:tc>
          <w:tcPr>
            <w:tcW w:type="dxa" w:w="156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Não recomendam</w:t>
            </w:r>
          </w:p>
        </w:tc>
        <w:tc>
          <w:tcPr>
            <w:tcW w:type="dxa" w:w="11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Índice</w:t>
            </w:r>
          </w:p>
        </w:tc>
        <w:tc>
          <w:tcPr>
            <w:tcW w:type="dxa" w:w="11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Nota média</w:t>
            </w:r>
          </w:p>
        </w:tc>
      </w:tr>
      <w:tr>
        <w:tc>
          <w:tcPr>
            <w:tcW w:type="dxa" w:w="23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Total</w:t>
            </w:r>
          </w:p>
        </w:tc>
        <w:tc>
          <w:tcPr>
            <w:tcW w:type="dxa" w:w="7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120</w:t>
            </w:r>
          </w:p>
        </w:tc>
        <w:tc>
          <w:tcPr>
            <w:tcW w:type="dxa" w:w="13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86</w:t>
            </w:r>
          </w:p>
        </w:tc>
        <w:tc>
          <w:tcPr>
            <w:tcW w:type="dxa" w:w="13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28</w:t>
            </w:r>
          </w:p>
        </w:tc>
        <w:tc>
          <w:tcPr>
            <w:tcW w:type="dxa" w:w="15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w:t>
            </w:r>
          </w:p>
        </w:tc>
        <w:tc>
          <w:tcPr>
            <w:tcW w:type="dxa" w:w="11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66,7</w:t>
            </w:r>
          </w:p>
        </w:tc>
        <w:tc>
          <w:tcPr>
            <w:tcW w:type="dxa" w:w="11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9,07</w:t>
            </w:r>
          </w:p>
        </w:tc>
      </w:tr>
      <w:tr>
        <w:tc>
          <w:tcPr>
            <w:tcW w:type="dxa" w:w="23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Cumpriu a temporada</w:t>
            </w:r>
          </w:p>
        </w:tc>
        <w:tc>
          <w:tcPr>
            <w:tcW w:type="dxa" w:w="7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102</w:t>
            </w:r>
          </w:p>
        </w:tc>
        <w:tc>
          <w:tcPr>
            <w:tcW w:type="dxa" w:w="13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74</w:t>
            </w:r>
          </w:p>
        </w:tc>
        <w:tc>
          <w:tcPr>
            <w:tcW w:type="dxa" w:w="13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23</w:t>
            </w:r>
          </w:p>
        </w:tc>
        <w:tc>
          <w:tcPr>
            <w:tcW w:type="dxa" w:w="15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w:t>
            </w:r>
          </w:p>
        </w:tc>
        <w:tc>
          <w:tcPr>
            <w:tcW w:type="dxa" w:w="11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67,6</w:t>
            </w:r>
          </w:p>
        </w:tc>
        <w:tc>
          <w:tcPr>
            <w:tcW w:type="dxa" w:w="11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9,11</w:t>
            </w:r>
          </w:p>
        </w:tc>
      </w:tr>
      <w:tr>
        <w:tc>
          <w:tcPr>
            <w:tcW w:type="dxa" w:w="23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Saiu antes do fim</w:t>
            </w:r>
          </w:p>
        </w:tc>
        <w:tc>
          <w:tcPr>
            <w:tcW w:type="dxa" w:w="7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18</w:t>
            </w:r>
          </w:p>
        </w:tc>
        <w:tc>
          <w:tcPr>
            <w:tcW w:type="dxa" w:w="13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w:t>
            </w:r>
          </w:p>
        </w:tc>
        <w:tc>
          <w:tcPr>
            <w:tcW w:type="dxa" w:w="13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w:t>
            </w:r>
          </w:p>
        </w:tc>
        <w:tc>
          <w:tcPr>
            <w:tcW w:type="dxa" w:w="15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11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61,1</w:t>
            </w:r>
          </w:p>
        </w:tc>
        <w:tc>
          <w:tcPr>
            <w:tcW w:type="dxa" w:w="11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8,89</w:t>
            </w:r>
          </w:p>
        </w:tc>
      </w:tr>
    </w:tbl>
    <w:p>
      <w:pPr>
        <w:pBdr>
          <w:left w:val="single" w:color="0C7A3E" w:sz="18" w:space="8"/>
        </w:pBdr>
        <w:shd w:fill="F4F6F9" w:color="auto" w:val="clear"/>
        <w:spacing w:after="60" w:before="220"/>
        <w:ind w:left="200"/>
      </w:pPr>
      <w:r>
        <w:rPr>
          <w:rFonts w:ascii="Calibri" w:cs="Calibri" w:eastAsia="Calibri" w:hAnsi="Calibri"/>
          <w:b/>
          <w:bCs/>
          <w:color w:val="0C7A3E"/>
          <w:sz w:val="21"/>
          <w:szCs w:val="21"/>
        </w:rPr>
        <w:t xml:space="preserve">Quem saiu antes continua recomendando</w:t>
      </w:r>
    </w:p>
    <w:p>
      <w:pPr>
        <w:pBdr>
          <w:left w:val="single" w:color="0C7A3E" w:sz="18" w:space="8"/>
        </w:pBdr>
        <w:shd w:fill="F4F6F9" w:color="auto" w:val="clear"/>
        <w:spacing w:after="220" w:before="0" w:line="280"/>
        <w:ind w:left="200"/>
      </w:pPr>
      <w:r>
        <w:rPr>
          <w:rFonts w:ascii="Calibri" w:cs="Calibri" w:eastAsia="Calibri" w:hAnsi="Calibri"/>
          <w:color w:val="52514E"/>
          <w:sz w:val="20"/>
          <w:szCs w:val="20"/>
        </w:rPr>
        <w:t xml:space="preserve">A diferença entre quem cumpriu, 67,6, e quem saiu antes, 61,1, é de 6,5 pontos. Isso significa que a saída antecipada não queimou a relação: essas pessoas seguem recontratáveis e seguem indicando a empresa para conhecidos.</w:t>
      </w:r>
    </w:p>
    <w:p>
      <w:pPr>
        <w:pStyle w:val="Heading2"/>
        <w:spacing w:after="120" w:before="280"/>
      </w:pPr>
      <w:r>
        <w:t xml:space="preserve">4.2 Por função</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2700"/>
        <w:gridCol w:w="600"/>
        <w:gridCol w:w="1000"/>
        <w:gridCol w:w="1200"/>
        <w:gridCol w:w="1000"/>
        <w:gridCol w:w="1500"/>
        <w:gridCol w:w="1360"/>
      </w:tblGrid>
      <w:tr>
        <w:trPr>
          <w:tblHeader/>
        </w:trPr>
        <w:tc>
          <w:tcPr>
            <w:tcW w:type="dxa" w:w="27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Função</w:t>
            </w:r>
          </w:p>
        </w:tc>
        <w:tc>
          <w:tcPr>
            <w:tcW w:type="dxa" w:w="6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w:t>
            </w:r>
          </w:p>
        </w:tc>
        <w:tc>
          <w:tcPr>
            <w:tcW w:type="dxa" w:w="1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Índice</w:t>
            </w:r>
          </w:p>
        </w:tc>
        <w:tc>
          <w:tcPr>
            <w:tcW w:type="dxa" w:w="12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Nota média</w:t>
            </w:r>
          </w:p>
        </w:tc>
        <w:tc>
          <w:tcPr>
            <w:tcW w:type="dxa" w:w="1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Faltou</w:t>
            </w:r>
          </w:p>
        </w:tc>
        <w:tc>
          <w:tcPr>
            <w:tcW w:type="dxa" w:w="15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Pensou em sair</w:t>
            </w:r>
          </w:p>
        </w:tc>
        <w:tc>
          <w:tcPr>
            <w:tcW w:type="dxa" w:w="136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Voltaria</w:t>
            </w:r>
          </w:p>
        </w:tc>
      </w:tr>
      <w:tr>
        <w:tc>
          <w:tcPr>
            <w:tcW w:type="dxa" w:w="27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Garçom</w:t>
            </w:r>
          </w:p>
        </w:tc>
        <w:tc>
          <w:tcPr>
            <w:tcW w:type="dxa" w:w="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35</w:t>
            </w:r>
          </w:p>
        </w:tc>
        <w:tc>
          <w:tcPr>
            <w:tcW w:type="dxa" w:w="1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77,1</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9,40</w:t>
            </w:r>
          </w:p>
        </w:tc>
        <w:tc>
          <w:tcPr>
            <w:tcW w:type="dxa" w:w="1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51%</w:t>
            </w:r>
          </w:p>
        </w:tc>
        <w:tc>
          <w:tcPr>
            <w:tcW w:type="dxa" w:w="15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32%</w:t>
            </w:r>
          </w:p>
        </w:tc>
        <w:tc>
          <w:tcPr>
            <w:tcW w:type="dxa" w:w="13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77%</w:t>
            </w:r>
          </w:p>
        </w:tc>
      </w:tr>
      <w:tr>
        <w:tc>
          <w:tcPr>
            <w:tcW w:type="dxa" w:w="27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Atendente de Parque</w:t>
            </w:r>
          </w:p>
        </w:tc>
        <w:tc>
          <w:tcPr>
            <w:tcW w:type="dxa" w:w="6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16</w:t>
            </w:r>
          </w:p>
        </w:tc>
        <w:tc>
          <w:tcPr>
            <w:tcW w:type="dxa" w:w="1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75,0</w:t>
            </w:r>
          </w:p>
        </w:tc>
        <w:tc>
          <w:tcPr>
            <w:tcW w:type="dxa" w:w="12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9,44</w:t>
            </w:r>
          </w:p>
        </w:tc>
        <w:tc>
          <w:tcPr>
            <w:tcW w:type="dxa" w:w="1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50%</w:t>
            </w:r>
          </w:p>
        </w:tc>
        <w:tc>
          <w:tcPr>
            <w:tcW w:type="dxa" w:w="15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38%</w:t>
            </w:r>
          </w:p>
        </w:tc>
        <w:tc>
          <w:tcPr>
            <w:tcW w:type="dxa" w:w="13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75%</w:t>
            </w:r>
          </w:p>
        </w:tc>
      </w:tr>
      <w:tr>
        <w:tc>
          <w:tcPr>
            <w:tcW w:type="dxa" w:w="27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Auxiliar de Serviços Gerais / Limpeza</w:t>
            </w:r>
          </w:p>
        </w:tc>
        <w:tc>
          <w:tcPr>
            <w:tcW w:type="dxa" w:w="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w:t>
            </w:r>
          </w:p>
        </w:tc>
        <w:tc>
          <w:tcPr>
            <w:tcW w:type="dxa" w:w="1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63,6</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9,00</w:t>
            </w:r>
          </w:p>
        </w:tc>
        <w:tc>
          <w:tcPr>
            <w:tcW w:type="dxa" w:w="1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55%</w:t>
            </w:r>
          </w:p>
        </w:tc>
        <w:tc>
          <w:tcPr>
            <w:tcW w:type="dxa" w:w="15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w:t>
            </w:r>
          </w:p>
        </w:tc>
        <w:tc>
          <w:tcPr>
            <w:tcW w:type="dxa" w:w="13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73%</w:t>
            </w:r>
          </w:p>
        </w:tc>
      </w:tr>
      <w:tr>
        <w:tc>
          <w:tcPr>
            <w:tcW w:type="dxa" w:w="27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Outra</w:t>
            </w:r>
          </w:p>
        </w:tc>
        <w:tc>
          <w:tcPr>
            <w:tcW w:type="dxa" w:w="6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w:t>
            </w:r>
          </w:p>
        </w:tc>
        <w:tc>
          <w:tcPr>
            <w:tcW w:type="dxa" w:w="1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45,5</w:t>
            </w:r>
          </w:p>
        </w:tc>
        <w:tc>
          <w:tcPr>
            <w:tcW w:type="dxa" w:w="12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8,82</w:t>
            </w:r>
          </w:p>
        </w:tc>
        <w:tc>
          <w:tcPr>
            <w:tcW w:type="dxa" w:w="1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45%</w:t>
            </w:r>
          </w:p>
        </w:tc>
        <w:tc>
          <w:tcPr>
            <w:tcW w:type="dxa" w:w="15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27%</w:t>
            </w:r>
          </w:p>
        </w:tc>
        <w:tc>
          <w:tcPr>
            <w:tcW w:type="dxa" w:w="13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91%</w:t>
            </w:r>
          </w:p>
        </w:tc>
      </w:tr>
      <w:tr>
        <w:tc>
          <w:tcPr>
            <w:tcW w:type="dxa" w:w="27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Recepcionista de Parques</w:t>
            </w:r>
          </w:p>
        </w:tc>
        <w:tc>
          <w:tcPr>
            <w:tcW w:type="dxa" w:w="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w:t>
            </w:r>
          </w:p>
        </w:tc>
        <w:tc>
          <w:tcPr>
            <w:tcW w:type="dxa" w:w="1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77,8</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9,44</w:t>
            </w:r>
          </w:p>
        </w:tc>
        <w:tc>
          <w:tcPr>
            <w:tcW w:type="dxa" w:w="1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44%</w:t>
            </w:r>
          </w:p>
        </w:tc>
        <w:tc>
          <w:tcPr>
            <w:tcW w:type="dxa" w:w="15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22%</w:t>
            </w:r>
          </w:p>
        </w:tc>
        <w:tc>
          <w:tcPr>
            <w:tcW w:type="dxa" w:w="13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r>
        <w:tc>
          <w:tcPr>
            <w:tcW w:type="dxa" w:w="27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Atendente de Hotelaria</w:t>
            </w:r>
          </w:p>
        </w:tc>
        <w:tc>
          <w:tcPr>
            <w:tcW w:type="dxa" w:w="6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w:t>
            </w:r>
          </w:p>
        </w:tc>
        <w:tc>
          <w:tcPr>
            <w:tcW w:type="dxa" w:w="1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62,5</w:t>
            </w:r>
          </w:p>
        </w:tc>
        <w:tc>
          <w:tcPr>
            <w:tcW w:type="dxa" w:w="12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8,75</w:t>
            </w:r>
          </w:p>
        </w:tc>
        <w:tc>
          <w:tcPr>
            <w:tcW w:type="dxa" w:w="1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c>
          <w:tcPr>
            <w:tcW w:type="dxa" w:w="15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w:t>
            </w:r>
          </w:p>
        </w:tc>
        <w:tc>
          <w:tcPr>
            <w:tcW w:type="dxa" w:w="13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75%</w:t>
            </w:r>
          </w:p>
        </w:tc>
      </w:tr>
      <w:tr>
        <w:tc>
          <w:tcPr>
            <w:tcW w:type="dxa" w:w="27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Camareira</w:t>
            </w:r>
          </w:p>
        </w:tc>
        <w:tc>
          <w:tcPr>
            <w:tcW w:type="dxa" w:w="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w:t>
            </w:r>
          </w:p>
        </w:tc>
        <w:tc>
          <w:tcPr>
            <w:tcW w:type="dxa" w:w="1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37,5</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8,25</w:t>
            </w:r>
          </w:p>
        </w:tc>
        <w:tc>
          <w:tcPr>
            <w:tcW w:type="dxa" w:w="1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62%</w:t>
            </w:r>
          </w:p>
        </w:tc>
        <w:tc>
          <w:tcPr>
            <w:tcW w:type="dxa" w:w="15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38%</w:t>
            </w:r>
          </w:p>
        </w:tc>
        <w:tc>
          <w:tcPr>
            <w:tcW w:type="dxa" w:w="13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88%</w:t>
            </w:r>
          </w:p>
        </w:tc>
      </w:tr>
      <w:tr>
        <w:tc>
          <w:tcPr>
            <w:tcW w:type="dxa" w:w="27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Auxiliar de Cozinha</w:t>
            </w:r>
          </w:p>
        </w:tc>
        <w:tc>
          <w:tcPr>
            <w:tcW w:type="dxa" w:w="6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w:t>
            </w:r>
          </w:p>
        </w:tc>
        <w:tc>
          <w:tcPr>
            <w:tcW w:type="dxa" w:w="1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60,0</w:t>
            </w:r>
          </w:p>
        </w:tc>
        <w:tc>
          <w:tcPr>
            <w:tcW w:type="dxa" w:w="12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9,00</w:t>
            </w:r>
          </w:p>
        </w:tc>
        <w:tc>
          <w:tcPr>
            <w:tcW w:type="dxa" w:w="1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40%</w:t>
            </w:r>
          </w:p>
        </w:tc>
        <w:tc>
          <w:tcPr>
            <w:tcW w:type="dxa" w:w="15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20%</w:t>
            </w:r>
          </w:p>
        </w:tc>
        <w:tc>
          <w:tcPr>
            <w:tcW w:type="dxa" w:w="13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80%</w:t>
            </w:r>
          </w:p>
        </w:tc>
      </w:tr>
    </w:tbl>
    <w:p>
      <w:pPr>
        <w:spacing w:after="200" w:before="60" w:line="260"/>
      </w:pPr>
      <w:r>
        <w:rPr>
          <w:rFonts w:ascii="Calibri" w:cs="Calibri" w:eastAsia="Calibri" w:hAnsi="Calibri"/>
          <w:i/>
          <w:iCs/>
          <w:color w:val="898781"/>
          <w:sz w:val="18"/>
          <w:szCs w:val="18"/>
        </w:rPr>
        <w:t xml:space="preserve">Só funções com 5 respostas ou mais. Abaixo disso o recorte identifica quem respondeu e quebra o anonimato que prometemos no formulário. A coluna de intenção de sair só existe no questionário longo, então o denominador dela é menor.</w:t>
      </w:r>
    </w:p>
    <w:p>
      <w:pPr>
        <w:pStyle w:val="Heading2"/>
        <w:spacing w:after="120" w:before="280"/>
      </w:pPr>
      <w:r>
        <w:t xml:space="preserve">4.3 Intenção de voltar</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Voltaria a trabalhar na próxima temporada?</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Sim</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Talvez</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20</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16,7%</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3,3%</w:t>
            </w:r>
          </w:p>
        </w:tc>
      </w:tr>
    </w:tbl>
    <w:p>
      <w:pPr>
        <w:spacing w:after="10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Se abrisse uma vaga fixa hoje, aceitaria?</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Sim, na hora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78,2%</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Sim, se melhorasse alguma coisa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10,9%</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10,9%</w:t>
            </w:r>
          </w:p>
        </w:tc>
      </w:tr>
    </w:tbl>
    <w:p>
      <w:pPr>
        <w:spacing w:after="10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Acredita que teve chance real de efetivação?</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Sim, dependia de mim</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87</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79,1%</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Tive dúvidas</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14</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12,7%</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tinha interesse em ser efetivado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5,5%</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acreditei nessa possibilidade</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2,7%</w:t>
            </w:r>
          </w:p>
        </w:tc>
      </w:tr>
    </w:tbl>
    <w:p>
      <w:r>
        <w:br w:type="page"/>
      </w:r>
    </w:p>
    <w:p>
      <w:pPr>
        <w:pStyle w:val="Heading1"/>
        <w:spacing w:after="170" w:before="340"/>
      </w:pPr>
      <w:r>
        <w:t xml:space="preserve">5. Absenteísmo</w:t>
      </w:r>
    </w:p>
    <w:p>
      <w:pPr>
        <w:pStyle w:val="Heading2"/>
        <w:spacing w:after="120" w:before="280"/>
      </w:pPr>
      <w:r>
        <w:t xml:space="preserve">5.1 Quanto se faltou</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Durante a temporada, chegou a faltar?</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faltei nenhum dia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63</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52,5%</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Faltei 1 dia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27</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22,5%</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Faltei 2 ou 3 dias</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19</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15,8%</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Faltei mais de 3 dias</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6,7%</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Prefiro não dizer</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r>
    </w:tbl>
    <w:p>
      <w:pPr>
        <w:spacing w:after="130" w:line="280"/>
      </w:pPr>
      <w:r>
        <w:rPr>
          <w:rFonts w:ascii="Calibri" w:cs="Calibri" w:eastAsia="Calibri" w:hAnsi="Calibri"/>
          <w:b/>
          <w:bCs/>
          <w:color w:val="0B0B0B"/>
          <w:sz w:val="21"/>
          <w:szCs w:val="21"/>
        </w:rPr>
        <w:t xml:space="preserve">Taxa de ausência: </w:t>
      </w:r>
      <w:r>
        <w:rPr>
          <w:rFonts w:ascii="Calibri" w:cs="Calibri" w:eastAsia="Calibri" w:hAnsi="Calibri"/>
          <w:color w:val="0B0B0B"/>
          <w:sz w:val="21"/>
          <w:szCs w:val="21"/>
        </w:rPr>
        <w:t xml:space="preserve">43,1% entre quem cumpriu a temporada e 55,6% entre quem saiu antes do fim.</w:t>
      </w:r>
    </w:p>
    <w:p>
      <w:pPr>
        <w:pStyle w:val="Heading2"/>
        <w:spacing w:after="120" w:before="280"/>
      </w:pPr>
      <w:r>
        <w:t xml:space="preserve">5.2 Por que se falta</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Causa</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Citações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 de quem faltou</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Problema de saúde</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48,1%</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Cansaço físico acumulado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16</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29,6%</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Transporte, não consegui chegar</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29,6%</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Problema em casa ou com filhos</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18,5%</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sei dizer</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14,8%</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Escala em domingo ou feriado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5,6%</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Desânimo com o trabalho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5,6%</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Trabalho pesado demais para o valor pago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5,6%</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Outro trabalho ou bico no mesmo dia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5,6%</w:t>
            </w:r>
          </w:p>
        </w:tc>
      </w:tr>
    </w:tbl>
    <w:p>
      <w:pPr>
        <w:spacing w:after="200" w:before="60" w:line="260"/>
      </w:pPr>
      <w:r>
        <w:rPr>
          <w:rFonts w:ascii="Calibri" w:cs="Calibri" w:eastAsia="Calibri" w:hAnsi="Calibri"/>
          <w:i/>
          <w:iCs/>
          <w:color w:val="898781"/>
          <w:sz w:val="18"/>
          <w:szCs w:val="18"/>
        </w:rPr>
        <w:t xml:space="preserve">Base: as 54 pessoas que declararam ao menos uma ausência. Cada uma podia marcar até 3 causas, então a soma passa de 100%. Foram 88 citações no total.</w:t>
      </w:r>
    </w:p>
    <w:p>
      <w:pPr>
        <w:pBdr>
          <w:left w:val="single" w:color="8A5A00" w:sz="18" w:space="8"/>
        </w:pBdr>
        <w:shd w:fill="F4F6F9" w:color="auto" w:val="clear"/>
        <w:spacing w:after="60" w:before="220"/>
        <w:ind w:left="200"/>
      </w:pPr>
      <w:r>
        <w:rPr>
          <w:rFonts w:ascii="Calibri" w:cs="Calibri" w:eastAsia="Calibri" w:hAnsi="Calibri"/>
          <w:b/>
          <w:bCs/>
          <w:color w:val="8A5A00"/>
          <w:sz w:val="21"/>
          <w:szCs w:val="21"/>
        </w:rPr>
        <w:t xml:space="preserve">Saúde, cansaço e transporte concentram a explicação</w:t>
      </w:r>
    </w:p>
    <w:p>
      <w:pPr>
        <w:pBdr>
          <w:left w:val="single" w:color="8A5A00" w:sz="18" w:space="8"/>
        </w:pBdr>
        <w:shd w:fill="F4F6F9" w:color="auto" w:val="clear"/>
        <w:spacing w:after="220" w:before="0" w:line="280"/>
        <w:ind w:left="200"/>
      </w:pPr>
      <w:r>
        <w:rPr>
          <w:rFonts w:ascii="Calibri" w:cs="Calibri" w:eastAsia="Calibri" w:hAnsi="Calibri"/>
          <w:color w:val="52514E"/>
          <w:sz w:val="20"/>
          <w:szCs w:val="20"/>
        </w:rPr>
        <w:t xml:space="preserve">As três causas mais citadas somam 66% das citações. Desânimo, bico no mesmo dia e trabalho pesado demais para o valor pago somam 10,2%. Entre as causas grandes, transporte é a que nós dois controlamos: rota, horário, capacidade e estado dos veículos.</w:t>
      </w:r>
    </w:p>
    <w:p>
      <w:pPr>
        <w:pStyle w:val="Heading2"/>
        <w:spacing w:after="120" w:before="280"/>
      </w:pPr>
      <w:r>
        <w:t xml:space="preserve">5.3 O que pesou no dia a dia</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O que mais pesou</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Citações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 dos respondentes</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Nada pesou de forma relevante</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43</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39,8%</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Ficar muito tempo em pé</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33</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30,6%</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Calor e sol</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32</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29,6%</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Ritmo e volume de trabalho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17</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15,7%</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Escala (dias e horários)</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13</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Poucas folgas</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10,2%</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Tratamento de colegas ou da liderança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7,4%</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Alimentação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5,6%</w:t>
            </w:r>
          </w:p>
        </w:tc>
      </w:tr>
    </w:tbl>
    <w:p>
      <w:pPr>
        <w:pStyle w:val="Heading2"/>
        <w:spacing w:after="120" w:before="280"/>
      </w:pPr>
      <w:r>
        <w:t xml:space="preserve">5.4 O que teria reduzido as faltas</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Alavanca</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Citações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Outro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46,5%</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Mais folgas</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31</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31,3%</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Pagamento maior</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18</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18,2%</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Bônus por assiduidade</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15,2%</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Escala mais previsível</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12,1%</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Reconhecimento da liderança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7,1%</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Alimentação melhor</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6,1%</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Transporte garantido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6,1%</w:t>
            </w:r>
          </w:p>
        </w:tc>
      </w:tr>
    </w:tbl>
    <w:p>
      <w:pPr>
        <w:pBdr>
          <w:left w:val="single" w:color="1C5CAB" w:sz="18" w:space="8"/>
        </w:pBdr>
        <w:shd w:fill="F4F6F9" w:color="auto" w:val="clear"/>
        <w:spacing w:after="60" w:before="220"/>
        <w:ind w:left="200"/>
      </w:pPr>
      <w:r>
        <w:rPr>
          <w:rFonts w:ascii="Calibri" w:cs="Calibri" w:eastAsia="Calibri" w:hAnsi="Calibri"/>
          <w:b/>
          <w:bCs/>
          <w:color w:val="1C5CAB"/>
          <w:sz w:val="21"/>
          <w:szCs w:val="21"/>
        </w:rPr>
        <w:t xml:space="preserve">A opção mais marcada foi "Outro", e isso também diz algo</w:t>
      </w:r>
    </w:p>
    <w:p>
      <w:pPr>
        <w:pBdr>
          <w:left w:val="single" w:color="1C5CAB" w:sz="18" w:space="8"/>
        </w:pBdr>
        <w:shd w:fill="F4F6F9" w:color="auto" w:val="clear"/>
        <w:spacing w:after="220" w:before="0" w:line="280"/>
        <w:ind w:left="200"/>
      </w:pPr>
      <w:r>
        <w:rPr>
          <w:rFonts w:ascii="Calibri" w:cs="Calibri" w:eastAsia="Calibri" w:hAnsi="Calibri"/>
          <w:color w:val="52514E"/>
          <w:sz w:val="20"/>
          <w:szCs w:val="20"/>
        </w:rPr>
        <w:t xml:space="preserve">46,5% marcaram "Outro", acima de qualquer alavanca que oferecemos. A lista de opções partia do princípio de que a falta é negociável: mais folga, mais dinheiro, escala melhor. Para a maioria dessas pessoas nada disso se aplicava, o que bate com a causa que elas mesmas declararam. Quem falta por doença ou por não conseguir chegar não é retido por bônus. Foi erro meu de formulação e vou trocar essa pergunta por uma aberta na próxima rodada.</w:t>
      </w:r>
    </w:p>
    <w:p>
      <w:r>
        <w:br w:type="page"/>
      </w:r>
    </w:p>
    <w:p>
      <w:pPr>
        <w:pStyle w:val="Heading1"/>
        <w:spacing w:after="170" w:before="340"/>
      </w:pPr>
      <w:r>
        <w:t xml:space="preserve">6. O que separa quem falta de quem não falta</w:t>
      </w:r>
    </w:p>
    <w:p>
      <w:pPr>
        <w:spacing w:after="130" w:line="280"/>
      </w:pPr>
      <w:r>
        <w:rPr>
          <w:rFonts w:ascii="Calibri" w:cs="Calibri" w:eastAsia="Calibri" w:hAnsi="Calibri"/>
          <w:color w:val="0B0B0B"/>
          <w:sz w:val="21"/>
          <w:szCs w:val="21"/>
        </w:rPr>
        <w:t xml:space="preserve">Os cruzamentos desta seção não medem opinião. Eles separam grupos que se comportaram de forma diferente. É a parte que mais me interessa, porque aponta ação.</w:t>
      </w:r>
    </w:p>
    <w:p>
      <w:pPr>
        <w:pStyle w:val="Heading2"/>
        <w:spacing w:after="120" w:before="280"/>
      </w:pPr>
      <w:r>
        <w:t xml:space="preserve">6.1 Ter com quem falar</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1400"/>
        <w:gridCol w:w="26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"Se sentiu à vontade para falar quando algo estava errado?"</w:t>
            </w:r>
          </w:p>
        </w:tc>
        <w:tc>
          <w:tcPr>
            <w:tcW w:type="dxa" w:w="14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w:t>
            </w:r>
          </w:p>
        </w:tc>
        <w:tc>
          <w:tcPr>
            <w:tcW w:type="dxa" w:w="26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Faltou ao menos 1 dia</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Sim</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75</w:t>
            </w:r>
          </w:p>
        </w:tc>
        <w:tc>
          <w:tcPr>
            <w:tcW w:type="dxa" w:w="2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36%</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Mais ou menos</w:t>
            </w:r>
          </w:p>
        </w:tc>
        <w:tc>
          <w:tcPr>
            <w:tcW w:type="dxa" w:w="14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c>
          <w:tcPr>
            <w:tcW w:type="dxa" w:w="26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64%</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w:t>
            </w:r>
          </w:p>
        </w:tc>
        <w:tc>
          <w:tcPr>
            <w:tcW w:type="dxa" w:w="2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70%</w:t>
            </w:r>
          </w:p>
        </w:tc>
      </w:tr>
    </w:tbl>
    <w:p>
      <w:pPr>
        <w:spacing w:after="10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1400"/>
        <w:gridCol w:w="26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Mesmo corte, outra medida</w:t>
            </w:r>
          </w:p>
        </w:tc>
        <w:tc>
          <w:tcPr>
            <w:tcW w:type="dxa" w:w="14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w:t>
            </w:r>
          </w:p>
        </w:tc>
        <w:tc>
          <w:tcPr>
            <w:tcW w:type="dxa" w:w="26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Pensou em sair antes do fim</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Sim</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75</w:t>
            </w:r>
          </w:p>
        </w:tc>
        <w:tc>
          <w:tcPr>
            <w:tcW w:type="dxa" w:w="2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16%</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Mais ou menos</w:t>
            </w:r>
          </w:p>
        </w:tc>
        <w:tc>
          <w:tcPr>
            <w:tcW w:type="dxa" w:w="14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c>
          <w:tcPr>
            <w:tcW w:type="dxa" w:w="26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60%</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w:t>
            </w:r>
          </w:p>
        </w:tc>
        <w:tc>
          <w:tcPr>
            <w:tcW w:type="dxa" w:w="2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40%</w:t>
            </w:r>
          </w:p>
        </w:tc>
      </w:tr>
    </w:tbl>
    <w:p>
      <w:pPr>
        <w:pBdr>
          <w:left w:val="single" w:color="0C7A3E" w:sz="18" w:space="8"/>
        </w:pBdr>
        <w:shd w:fill="F4F6F9" w:color="auto" w:val="clear"/>
        <w:spacing w:after="60" w:before="220"/>
        <w:ind w:left="200"/>
      </w:pPr>
      <w:r>
        <w:rPr>
          <w:rFonts w:ascii="Calibri" w:cs="Calibri" w:eastAsia="Calibri" w:hAnsi="Calibri"/>
          <w:b/>
          <w:bCs/>
          <w:color w:val="0C7A3E"/>
          <w:sz w:val="21"/>
          <w:szCs w:val="21"/>
        </w:rPr>
        <w:t xml:space="preserve">Isso não se resolve com dinheiro</w:t>
      </w:r>
    </w:p>
    <w:p>
      <w:pPr>
        <w:pBdr>
          <w:left w:val="single" w:color="0C7A3E" w:sz="18" w:space="8"/>
        </w:pBdr>
        <w:shd w:fill="F4F6F9" w:color="auto" w:val="clear"/>
        <w:spacing w:after="220" w:before="0" w:line="280"/>
        <w:ind w:left="200"/>
      </w:pPr>
      <w:r>
        <w:rPr>
          <w:rFonts w:ascii="Calibri" w:cs="Calibri" w:eastAsia="Calibri" w:hAnsi="Calibri"/>
          <w:color w:val="52514E"/>
          <w:sz w:val="20"/>
          <w:szCs w:val="20"/>
        </w:rPr>
        <w:t xml:space="preserve">Quem não se sentiu à vontade para falar faltou 70%, contra 36% de quem se sentiu. O que resolve é presença: alguém disponível no posto nos primeiros dias, com registro do que foi dito. Isso é nosso e começa já.</w:t>
      </w:r>
    </w:p>
    <w:p>
      <w:pPr>
        <w:pStyle w:val="Heading2"/>
        <w:spacing w:after="120" w:before="280"/>
      </w:pPr>
      <w:r>
        <w:t xml:space="preserve">6.2 Erro de pagamento</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1400"/>
        <w:gridCol w:w="26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"Recebeu tudo certo e no prazo?"</w:t>
            </w:r>
          </w:p>
        </w:tc>
        <w:tc>
          <w:tcPr>
            <w:tcW w:type="dxa" w:w="14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w:t>
            </w:r>
          </w:p>
        </w:tc>
        <w:tc>
          <w:tcPr>
            <w:tcW w:type="dxa" w:w="26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Faltou ao menos 1 dia</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Sim, sempre</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76</w:t>
            </w:r>
          </w:p>
        </w:tc>
        <w:tc>
          <w:tcPr>
            <w:tcW w:type="dxa" w:w="2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38%</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Teve atraso ou erro uma vez</w:t>
            </w:r>
          </w:p>
        </w:tc>
        <w:tc>
          <w:tcPr>
            <w:tcW w:type="dxa" w:w="14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34</w:t>
            </w:r>
          </w:p>
        </w:tc>
        <w:tc>
          <w:tcPr>
            <w:tcW w:type="dxa" w:w="26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62%</w:t>
            </w:r>
          </w:p>
        </w:tc>
      </w:tr>
    </w:tbl>
    <w:p>
      <w:pPr>
        <w:pBdr>
          <w:left w:val="single" w:color="A32020" w:sz="18" w:space="8"/>
        </w:pBdr>
        <w:shd w:fill="F4F6F9" w:color="auto" w:val="clear"/>
        <w:spacing w:after="60" w:before="220"/>
        <w:ind w:left="200"/>
      </w:pPr>
      <w:r>
        <w:rPr>
          <w:rFonts w:ascii="Calibri" w:cs="Calibri" w:eastAsia="Calibri" w:hAnsi="Calibri"/>
          <w:b/>
          <w:bCs/>
          <w:color w:val="A32020"/>
          <w:sz w:val="21"/>
          <w:szCs w:val="21"/>
        </w:rPr>
        <w:t xml:space="preserve">Essa falha é nossa</w:t>
      </w:r>
    </w:p>
    <w:p>
      <w:pPr>
        <w:pBdr>
          <w:left w:val="single" w:color="A32020" w:sz="18" w:space="8"/>
        </w:pBdr>
        <w:shd w:fill="F4F6F9" w:color="auto" w:val="clear"/>
        <w:spacing w:after="220" w:before="0" w:line="280"/>
        <w:ind w:left="200"/>
      </w:pPr>
      <w:r>
        <w:rPr>
          <w:rFonts w:ascii="Calibri" w:cs="Calibri" w:eastAsia="Calibri" w:hAnsi="Calibri"/>
          <w:color w:val="52514E"/>
          <w:sz w:val="20"/>
          <w:szCs w:val="20"/>
        </w:rPr>
        <w:t xml:space="preserve">Ninguém marcou "teve problema mais de uma vez", o que indica erro pontual e não sistêmico. Ainda assim, 30,9% passaram por algum atraso ou erro, e esse grupo faltou 62% contra 38% dos demais. Depende só de processo interno nosso.</w:t>
      </w:r>
    </w:p>
    <w:p>
      <w:pPr>
        <w:pStyle w:val="Heading2"/>
        <w:spacing w:after="120" w:before="280"/>
      </w:pPr>
      <w:r>
        <w:t xml:space="preserve">6.3 Entrada e integração</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4200"/>
        <w:gridCol w:w="900"/>
        <w:gridCol w:w="1800"/>
        <w:gridCol w:w="1300"/>
        <w:gridCol w:w="1160"/>
      </w:tblGrid>
      <w:tr>
        <w:trPr>
          <w:tblHeader/>
        </w:trPr>
        <w:tc>
          <w:tcPr>
            <w:tcW w:type="dxa" w:w="42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Pergunta</w:t>
            </w:r>
          </w:p>
        </w:tc>
        <w:tc>
          <w:tcPr>
            <w:tcW w:type="dxa" w:w="9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w:t>
            </w:r>
          </w:p>
        </w:tc>
        <w:tc>
          <w:tcPr>
            <w:tcW w:type="dxa" w:w="18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Nota média (1 a 5)</w:t>
            </w:r>
          </w:p>
        </w:tc>
        <w:tc>
          <w:tcPr>
            <w:tcW w:type="dxa" w:w="13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Deram nota 5</w:t>
            </w:r>
          </w:p>
        </w:tc>
        <w:tc>
          <w:tcPr>
            <w:tcW w:type="dxa" w:w="116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Deram 1 ou 2</w:t>
            </w:r>
          </w:p>
        </w:tc>
      </w:tr>
      <w:tr>
        <w:tc>
          <w:tcPr>
            <w:tcW w:type="dxa" w:w="42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Recepção no primeiro dia</w:t>
            </w:r>
          </w:p>
        </w:tc>
        <w:tc>
          <w:tcPr>
            <w:tcW w:type="dxa" w:w="9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110</w:t>
            </w:r>
          </w:p>
        </w:tc>
        <w:tc>
          <w:tcPr>
            <w:tcW w:type="dxa" w:w="18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4,61</w:t>
            </w:r>
          </w:p>
        </w:tc>
        <w:tc>
          <w:tcPr>
            <w:tcW w:type="dxa" w:w="13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78,2%</w:t>
            </w:r>
          </w:p>
        </w:tc>
        <w:tc>
          <w:tcPr>
            <w:tcW w:type="dxa" w:w="11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3,6%</w:t>
            </w:r>
          </w:p>
        </w:tc>
      </w:tr>
      <w:tr>
        <w:tc>
          <w:tcPr>
            <w:tcW w:type="dxa" w:w="42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Alimentação durante o trabalho</w:t>
            </w:r>
          </w:p>
        </w:tc>
        <w:tc>
          <w:tcPr>
            <w:tcW w:type="dxa" w:w="9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110</w:t>
            </w:r>
          </w:p>
        </w:tc>
        <w:tc>
          <w:tcPr>
            <w:tcW w:type="dxa" w:w="18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4,31</w:t>
            </w:r>
          </w:p>
        </w:tc>
        <w:tc>
          <w:tcPr>
            <w:tcW w:type="dxa" w:w="13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60,9%</w:t>
            </w:r>
          </w:p>
        </w:tc>
        <w:tc>
          <w:tcPr>
            <w:tcW w:type="dxa" w:w="11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5,5%</w:t>
            </w:r>
          </w:p>
        </w:tc>
      </w:tr>
      <w:tr>
        <w:tc>
          <w:tcPr>
            <w:tcW w:type="dxa" w:w="42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Tratamento dos efetivos aos temporários</w:t>
            </w:r>
          </w:p>
        </w:tc>
        <w:tc>
          <w:tcPr>
            <w:tcW w:type="dxa" w:w="9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110</w:t>
            </w:r>
          </w:p>
        </w:tc>
        <w:tc>
          <w:tcPr>
            <w:tcW w:type="dxa" w:w="18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4,27</w:t>
            </w:r>
          </w:p>
        </w:tc>
        <w:tc>
          <w:tcPr>
            <w:tcW w:type="dxa" w:w="13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60,9%</w:t>
            </w:r>
          </w:p>
        </w:tc>
        <w:tc>
          <w:tcPr>
            <w:tcW w:type="dxa" w:w="11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7,3%</w:t>
            </w:r>
          </w:p>
        </w:tc>
      </w:tr>
    </w:tbl>
    <w:p>
      <w:pPr>
        <w:pBdr>
          <w:left w:val="single" w:color="8A5A00" w:sz="18" w:space="8"/>
        </w:pBdr>
        <w:shd w:fill="F4F6F9" w:color="auto" w:val="clear"/>
        <w:spacing w:after="60" w:before="220"/>
        <w:ind w:left="200"/>
      </w:pPr>
      <w:r>
        <w:rPr>
          <w:rFonts w:ascii="Calibri" w:cs="Calibri" w:eastAsia="Calibri" w:hAnsi="Calibri"/>
          <w:b/>
          <w:bCs/>
          <w:color w:val="8A5A00"/>
          <w:sz w:val="21"/>
          <w:szCs w:val="21"/>
        </w:rPr>
        <w:t xml:space="preserve">O sinal que a rodada 2 foi confirmar</w:t>
      </w:r>
    </w:p>
    <w:p>
      <w:pPr>
        <w:pBdr>
          <w:left w:val="single" w:color="8A5A00" w:sz="18" w:space="8"/>
        </w:pBdr>
        <w:shd w:fill="F4F6F9" w:color="auto" w:val="clear"/>
        <w:spacing w:after="220" w:before="0" w:line="280"/>
        <w:ind w:left="200"/>
      </w:pPr>
      <w:r>
        <w:rPr>
          <w:rFonts w:ascii="Calibri" w:cs="Calibri" w:eastAsia="Calibri" w:hAnsi="Calibri"/>
          <w:color w:val="52514E"/>
          <w:sz w:val="20"/>
          <w:szCs w:val="20"/>
        </w:rPr>
        <w:t xml:space="preserve">"Como os colegas efetivos tratavam os temporários" teve média 4,27, a mais baixa das três, e 6 pessoas deram nota 1. Foi o único item em que alguém usou o extremo negativo em volume. Era sinal fraco demais para eu levar a vocês como problema. Por isso incluí a pergunta direta sobre respeito na segunda rodada.</w:t>
      </w:r>
    </w:p>
    <w:p>
      <w:pPr>
        <w:spacing w:after="10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Ficou claro o que era esperado de você?</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Sim, totalmente</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78,2%</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Mais ou menos</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17</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15,5%</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fui aprendendo sozinho na prática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6,4%</w:t>
            </w:r>
          </w:p>
        </w:tc>
      </w:tr>
    </w:tbl>
    <w:p>
      <w:pPr>
        <w:spacing w:after="10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Recebeu no primeiro dia tudo o que precisava?</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Sim, tudo certo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102</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92,7%</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Faltou alguma coisa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6,4%</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demorou dias para chegar</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0,9%</w:t>
            </w:r>
          </w:p>
        </w:tc>
      </w:tr>
    </w:tbl>
    <w:p>
      <w:pPr>
        <w:spacing w:after="10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A escala cumprida foi a combinada na contratação?</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Sim, foi a mesma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94</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85,5%</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Mudou um pouco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13,6%</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Mudou bastante</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0,9%</w:t>
            </w:r>
          </w:p>
        </w:tc>
      </w:tr>
    </w:tbl>
    <w:p>
      <w:r>
        <w:br w:type="page"/>
      </w:r>
    </w:p>
    <w:p>
      <w:pPr>
        <w:pStyle w:val="Heading1"/>
        <w:spacing w:after="170" w:before="340"/>
      </w:pPr>
      <w:r>
        <w:t xml:space="preserve">7. Quem saiu antes do fim</w:t>
      </w:r>
    </w:p>
    <w:p>
      <w:pPr>
        <w:spacing w:after="130" w:line="280"/>
      </w:pPr>
      <w:r>
        <w:rPr>
          <w:rFonts w:ascii="Calibri" w:cs="Calibri" w:eastAsia="Calibri" w:hAnsi="Calibri"/>
          <w:color w:val="0B0B0B"/>
          <w:sz w:val="21"/>
          <w:szCs w:val="21"/>
        </w:rPr>
        <w:t xml:space="preserve">18 pessoas saíram antes do fim da temporada, pela própria declaração. Dessas, 10 responderam o questionário de saída. A base é pequena, então leia esta seção como indicação, não como conclusão fechada.</w:t>
      </w:r>
    </w:p>
    <w:p>
      <w:pPr>
        <w:pStyle w:val="Heading2"/>
        <w:spacing w:after="120" w:before="280"/>
      </w:pPr>
      <w:r>
        <w:t xml:space="preserve">7.1 Quem pensou em sair</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Em algum momento pensou em sair antes do fim?</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nunca pensei</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79</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71,8%</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Pensei uma vez</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17</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15,5%</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Pensei várias vezes</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14</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12,7%</w:t>
            </w:r>
          </w:p>
        </w:tc>
      </w:tr>
    </w:tbl>
    <w:p>
      <w:pPr>
        <w:pStyle w:val="Heading2"/>
        <w:spacing w:after="120" w:before="280"/>
      </w:pPr>
      <w:r>
        <w:t xml:space="preserve">7.2 O que segurou quem ficou</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O que mais te segurou até o fim</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Citações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Gostei do trabalho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50</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45,9%</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Precisava do dinheiro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50</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45,9%</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Compromisso pessoal, eu assumi e fui até o fim</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30</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27,5%</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Chance de efetivação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28</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25,7%</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Bom relacionamento com a equipe</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22,9%</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 escala deu certo para mim</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11,0%</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Boa liderança no posto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5,5%</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tinha outra opção de trabalho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2,8%</w:t>
            </w:r>
          </w:p>
        </w:tc>
      </w:tr>
    </w:tbl>
    <w:p>
      <w:pPr>
        <w:pStyle w:val="Heading2"/>
        <w:spacing w:after="120" w:before="280"/>
      </w:pPr>
      <w:r>
        <w:t xml:space="preserve">7.3 Como e quando a saída aconteceu</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A saída foi decisão sua ou da empresa?</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Eu pedi para sair (saída voluntária)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Fui desligado pela empresa (saída involuntária)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Combinamos a saída juntos</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Prefiro não dizer</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bl>
    <w:p>
      <w:pPr>
        <w:spacing w:after="10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Em que momento decidiu que ia sair?</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Já nos primeiros dias</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Na primeira semana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30,0%</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foi decisão minha, fui desligado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Perto do fim, quando já estava quase acabando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bl>
    <w:p>
      <w:pPr>
        <w:spacing w:after="10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Quanto tempo ficou antes de sair?</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Menos de 7 dias</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De 7 a 15 dias</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40,0%</w:t>
            </w:r>
          </w:p>
        </w:tc>
      </w:tr>
    </w:tbl>
    <w:p>
      <w:pPr>
        <w:spacing w:after="10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Avisou alguém antes de sair?</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Sim, avisei com antecedência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se aplica, fui desligado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avisei, só parei de ir</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Avisei em cima da hora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bl>
    <w:p>
      <w:pPr>
        <w:pBdr>
          <w:left w:val="single" w:color="1C5CAB" w:sz="18" w:space="8"/>
        </w:pBdr>
        <w:shd w:fill="F4F6F9" w:color="auto" w:val="clear"/>
        <w:spacing w:after="60" w:before="220"/>
        <w:ind w:left="200"/>
      </w:pPr>
      <w:r>
        <w:rPr>
          <w:rFonts w:ascii="Calibri" w:cs="Calibri" w:eastAsia="Calibri" w:hAnsi="Calibri"/>
          <w:b/>
          <w:bCs/>
          <w:color w:val="1C5CAB"/>
          <w:sz w:val="21"/>
          <w:szCs w:val="21"/>
        </w:rPr>
        <w:t xml:space="preserve">A decisão vem antes do aviso</w:t>
      </w:r>
    </w:p>
    <w:p>
      <w:pPr>
        <w:pBdr>
          <w:left w:val="single" w:color="1C5CAB" w:sz="18" w:space="8"/>
        </w:pBdr>
        <w:shd w:fill="F4F6F9" w:color="auto" w:val="clear"/>
        <w:spacing w:after="220" w:before="0" w:line="280"/>
        <w:ind w:left="200"/>
      </w:pPr>
      <w:r>
        <w:rPr>
          <w:rFonts w:ascii="Calibri" w:cs="Calibri" w:eastAsia="Calibri" w:hAnsi="Calibri"/>
          <w:color w:val="52514E"/>
          <w:sz w:val="20"/>
          <w:szCs w:val="20"/>
        </w:rPr>
        <w:t xml:space="preserve">8 das 10 saídas foram decididas nos primeiros dias ou na primeira semana, e a maioria avisou com antecedência. Ou seja, tivemos o aviso. Faltou a conversa que deveria ter vindo antes dele.</w:t>
      </w:r>
    </w:p>
    <w:p>
      <w:pPr>
        <w:pStyle w:val="Heading2"/>
        <w:spacing w:after="120" w:before="280"/>
      </w:pPr>
      <w:r>
        <w:t xml:space="preserve">7.4 Motivo declarado</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Qual foi o motivo real da sua saída?</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Prefiro não dizer</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Problema pessoal ou familiar</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20,0%</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Problema de saúde</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Chefia ou liderança no posto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Escala e falta de folga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Consegui outro emprego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bl>
    <w:p>
      <w:pPr>
        <w:pStyle w:val="Heading2"/>
        <w:spacing w:after="120" w:before="280"/>
      </w:pPr>
      <w:r>
        <w:t xml:space="preserve">7.5 O que teria feito ficar</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O que teria feito você ficar até o fim</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Citações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Alguém que me ouvisse quando o problema começou</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33,3%</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Tratamento melhor da liderança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22,2%</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Nada, eu sairia de qualquer forma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22,2%</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Salário maior</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11,1%</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Transporte garantido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11,1%</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Escala melhor</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11,1%</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Promessa clara de efetivação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11,1%</w:t>
            </w:r>
          </w:p>
        </w:tc>
      </w:tr>
    </w:tbl>
    <w:p>
      <w:pPr>
        <w:pBdr>
          <w:left w:val="single" w:color="1C5CAB" w:sz="18" w:space="8"/>
        </w:pBdr>
        <w:shd w:fill="F4F6F9" w:color="auto" w:val="clear"/>
        <w:spacing w:after="60" w:before="220"/>
        <w:ind w:left="200"/>
      </w:pPr>
      <w:r>
        <w:rPr>
          <w:rFonts w:ascii="Calibri" w:cs="Calibri" w:eastAsia="Calibri" w:hAnsi="Calibri"/>
          <w:b/>
          <w:bCs/>
          <w:color w:val="1C5CAB"/>
          <w:sz w:val="21"/>
          <w:szCs w:val="21"/>
        </w:rPr>
        <w:t xml:space="preserve">O item mais citado não custa nada</w:t>
      </w:r>
    </w:p>
    <w:p>
      <w:pPr>
        <w:pBdr>
          <w:left w:val="single" w:color="1C5CAB" w:sz="18" w:space="8"/>
        </w:pBdr>
        <w:shd w:fill="F4F6F9" w:color="auto" w:val="clear"/>
        <w:spacing w:after="220" w:before="0" w:line="280"/>
        <w:ind w:left="200"/>
      </w:pPr>
      <w:r>
        <w:rPr>
          <w:rFonts w:ascii="Calibri" w:cs="Calibri" w:eastAsia="Calibri" w:hAnsi="Calibri"/>
          <w:color w:val="52514E"/>
          <w:sz w:val="20"/>
          <w:szCs w:val="20"/>
        </w:rPr>
        <w:t xml:space="preserve">"Alguém que me ouvisse quando o problema começou" foi o mais marcado, 3 de 10 respostas. É o mesmo achado da seção 6.1, visto pelo outro lado: quem foi embora queria ter tido com quem falar.</w:t>
      </w:r>
    </w:p>
    <w:p>
      <w:r>
        <w:br w:type="page"/>
      </w:r>
    </w:p>
    <w:p>
      <w:pPr>
        <w:pStyle w:val="Heading1"/>
        <w:spacing w:after="170" w:before="340"/>
      </w:pPr>
      <w:r>
        <w:t xml:space="preserve">8. Salário</w:t>
      </w:r>
    </w:p>
    <w:p>
      <w:pPr>
        <w:spacing w:after="130" w:line="280"/>
      </w:pPr>
      <w:r>
        <w:rPr>
          <w:rFonts w:ascii="Calibri" w:cs="Calibri" w:eastAsia="Calibri" w:hAnsi="Calibri"/>
          <w:color w:val="0B0B0B"/>
          <w:sz w:val="21"/>
          <w:szCs w:val="21"/>
        </w:rPr>
        <w:t xml:space="preserve">Esta seção e as duas seguintes vêm da rodada 2. Entrei nela achando que o salário explicaria o absenteísmo e a saída antecipada. Não explica.</w:t>
      </w:r>
    </w:p>
    <w:p>
      <w:pPr>
        <w:pStyle w:val="Heading2"/>
        <w:spacing w:after="120" w:before="280"/>
      </w:pPr>
      <w:r>
        <w:t xml:space="preserve">8.1 A nota</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2600"/>
        <w:gridCol w:w="751"/>
        <w:gridCol w:w="751"/>
        <w:gridCol w:w="751"/>
        <w:gridCol w:w="751"/>
        <w:gridCol w:w="751"/>
        <w:gridCol w:w="751"/>
        <w:gridCol w:w="751"/>
        <w:gridCol w:w="751"/>
        <w:gridCol w:w="751"/>
      </w:tblGrid>
      <w:tr>
        <w:trPr>
          <w:tblHeader/>
        </w:trPr>
        <w:tc>
          <w:tcPr>
            <w:tcW w:type="dxa" w:w="26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Nota atribuída (0 a 10)</w:t>
            </w:r>
          </w:p>
        </w:tc>
        <w:tc>
          <w:tcPr>
            <w:tcW w:type="dxa" w:w="751"/>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0</w:t>
            </w:r>
          </w:p>
        </w:tc>
        <w:tc>
          <w:tcPr>
            <w:tcW w:type="dxa" w:w="751"/>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3</w:t>
            </w:r>
          </w:p>
        </w:tc>
        <w:tc>
          <w:tcPr>
            <w:tcW w:type="dxa" w:w="751"/>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4</w:t>
            </w:r>
          </w:p>
        </w:tc>
        <w:tc>
          <w:tcPr>
            <w:tcW w:type="dxa" w:w="751"/>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5</w:t>
            </w:r>
          </w:p>
        </w:tc>
        <w:tc>
          <w:tcPr>
            <w:tcW w:type="dxa" w:w="751"/>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6</w:t>
            </w:r>
          </w:p>
        </w:tc>
        <w:tc>
          <w:tcPr>
            <w:tcW w:type="dxa" w:w="751"/>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7</w:t>
            </w:r>
          </w:p>
        </w:tc>
        <w:tc>
          <w:tcPr>
            <w:tcW w:type="dxa" w:w="751"/>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8</w:t>
            </w:r>
          </w:p>
        </w:tc>
        <w:tc>
          <w:tcPr>
            <w:tcW w:type="dxa" w:w="751"/>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9</w:t>
            </w:r>
          </w:p>
        </w:tc>
        <w:tc>
          <w:tcPr>
            <w:tcW w:type="dxa" w:w="751"/>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10</w:t>
            </w:r>
          </w:p>
        </w:tc>
      </w:tr>
      <w:tr>
        <w:tc>
          <w:tcPr>
            <w:tcW w:type="dxa" w:w="26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Respostas</w:t>
            </w:r>
          </w:p>
        </w:tc>
        <w:tc>
          <w:tcPr>
            <w:tcW w:type="dxa" w:w="751"/>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751"/>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w:t>
            </w:r>
          </w:p>
        </w:tc>
        <w:tc>
          <w:tcPr>
            <w:tcW w:type="dxa" w:w="751"/>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751"/>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w:t>
            </w:r>
          </w:p>
        </w:tc>
        <w:tc>
          <w:tcPr>
            <w:tcW w:type="dxa" w:w="751"/>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751"/>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w:t>
            </w:r>
          </w:p>
        </w:tc>
        <w:tc>
          <w:tcPr>
            <w:tcW w:type="dxa" w:w="751"/>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16</w:t>
            </w:r>
          </w:p>
        </w:tc>
        <w:tc>
          <w:tcPr>
            <w:tcW w:type="dxa" w:w="751"/>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w:t>
            </w:r>
          </w:p>
        </w:tc>
        <w:tc>
          <w:tcPr>
            <w:tcW w:type="dxa" w:w="751"/>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28</w:t>
            </w:r>
          </w:p>
        </w:tc>
      </w:tr>
    </w:tbl>
    <w:p>
      <w:pPr>
        <w:spacing w:after="12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6000"/>
        <w:gridCol w:w="3360"/>
      </w:tblGrid>
      <w:tr>
        <w:trPr>
          <w:tblHeader/>
        </w:trPr>
        <w:tc>
          <w:tcPr>
            <w:tcW w:type="dxa" w:w="60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Indicador</w:t>
            </w:r>
          </w:p>
        </w:tc>
        <w:tc>
          <w:tcPr>
            <w:tcW w:type="dxa" w:w="336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Valor</w:t>
            </w:r>
          </w:p>
        </w:tc>
      </w:tr>
      <w:tr>
        <w:tc>
          <w:tcPr>
            <w:tcW w:type="dxa" w:w="6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Nota média</w:t>
            </w:r>
          </w:p>
        </w:tc>
        <w:tc>
          <w:tcPr>
            <w:tcW w:type="dxa" w:w="33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8,09</w:t>
            </w:r>
          </w:p>
        </w:tc>
      </w:tr>
      <w:tr>
        <w:tc>
          <w:tcPr>
            <w:tcW w:type="dxa" w:w="60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Recomendam (notas 9 e 10)</w:t>
            </w:r>
          </w:p>
        </w:tc>
        <w:tc>
          <w:tcPr>
            <w:tcW w:type="dxa" w:w="33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39 · 49,4%</w:t>
            </w:r>
          </w:p>
        </w:tc>
      </w:tr>
      <w:tr>
        <w:tc>
          <w:tcPr>
            <w:tcW w:type="dxa" w:w="6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Indiferentes (notas 7 e 8)</w:t>
            </w:r>
          </w:p>
        </w:tc>
        <w:tc>
          <w:tcPr>
            <w:tcW w:type="dxa" w:w="33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 · 31,6%</w:t>
            </w:r>
          </w:p>
        </w:tc>
      </w:tr>
      <w:tr>
        <w:tc>
          <w:tcPr>
            <w:tcW w:type="dxa" w:w="60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recomendam (notas 0 a 6)</w:t>
            </w:r>
          </w:p>
        </w:tc>
        <w:tc>
          <w:tcPr>
            <w:tcW w:type="dxa" w:w="33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 · 19,0%</w:t>
            </w:r>
          </w:p>
        </w:tc>
      </w:tr>
      <w:tr>
        <w:tc>
          <w:tcPr>
            <w:tcW w:type="dxa" w:w="6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Índice de recomendação do salário</w:t>
            </w:r>
          </w:p>
        </w:tc>
        <w:tc>
          <w:tcPr>
            <w:tcW w:type="dxa" w:w="33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30,4</w:t>
            </w:r>
          </w:p>
        </w:tc>
      </w:tr>
    </w:tbl>
    <w:p>
      <w:pPr>
        <w:pStyle w:val="Heading2"/>
        <w:spacing w:after="120" w:before="280"/>
      </w:pPr>
      <w:r>
        <w:t xml:space="preserve">8.2 Expectativa e comparação com a região</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O valor atendeu o que você esperava ao aceitar a vaga?</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Foi mais do que eu esperava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19,0%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Foi o que eu esperava</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57</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72,2%</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Foi menos do que eu esperava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8,9%</w:t>
            </w:r>
          </w:p>
        </w:tc>
      </w:tr>
    </w:tbl>
    <w:p>
      <w:pPr>
        <w:spacing w:after="10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Comparado a outros temporários da região, o pagamento é:</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Melhor</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45,6%</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Parecido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31,6%</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Pior</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 sei comparar</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16</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20,3%</w:t>
            </w:r>
          </w:p>
        </w:tc>
      </w:tr>
    </w:tbl>
    <w:p>
      <w:pPr>
        <w:pBdr>
          <w:left w:val="single" w:color="0C7A3E" w:sz="18" w:space="8"/>
        </w:pBdr>
        <w:shd w:fill="F4F6F9" w:color="auto" w:val="clear"/>
        <w:spacing w:after="60" w:before="220"/>
        <w:ind w:left="200"/>
      </w:pPr>
      <w:r>
        <w:rPr>
          <w:rFonts w:ascii="Calibri" w:cs="Calibri" w:eastAsia="Calibri" w:hAnsi="Calibri"/>
          <w:b/>
          <w:bCs/>
          <w:color w:val="0C7A3E"/>
          <w:sz w:val="21"/>
          <w:szCs w:val="21"/>
        </w:rPr>
        <w:t xml:space="preserve">Exigência, e não insatisfação</w:t>
      </w:r>
    </w:p>
    <w:p>
      <w:pPr>
        <w:pBdr>
          <w:left w:val="single" w:color="0C7A3E" w:sz="18" w:space="8"/>
        </w:pBdr>
        <w:shd w:fill="F4F6F9" w:color="auto" w:val="clear"/>
        <w:spacing w:after="220" w:before="0" w:line="280"/>
        <w:ind w:left="200"/>
      </w:pPr>
      <w:r>
        <w:rPr>
          <w:rFonts w:ascii="Calibri" w:cs="Calibri" w:eastAsia="Calibri" w:hAnsi="Calibri"/>
          <w:color w:val="52514E"/>
          <w:sz w:val="20"/>
          <w:szCs w:val="20"/>
        </w:rPr>
        <w:t xml:space="preserve">91,1% tiveram a expectativa atendida ou superada e só 2,5% consideram o pagamento pior que o do mercado local. O índice 30,4 é o mais baixo dos três que medimos e mesmo assim positivo. Minha leitura: o salário está adequado para atrair, mas não é ele que segura ninguém até o fim.</w:t>
      </w:r>
    </w:p>
    <w:p>
      <w:pPr>
        <w:pStyle w:val="Heading2"/>
        <w:spacing w:after="120" w:before="280"/>
      </w:pPr>
      <w:r>
        <w:t xml:space="preserve">8.3 O que faria diferença no pagamento</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3300"/>
        <w:gridCol w:w="1100"/>
        <w:gridCol w:w="1700"/>
        <w:gridCol w:w="3260"/>
      </w:tblGrid>
      <w:tr>
        <w:trPr>
          <w:tblHeader/>
        </w:trPr>
        <w:tc>
          <w:tcPr>
            <w:tcW w:type="dxa" w:w="33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O que mais faria diferença</w:t>
            </w:r>
          </w:p>
        </w:tc>
        <w:tc>
          <w:tcPr>
            <w:tcW w:type="dxa" w:w="11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Citações</w:t>
            </w:r>
          </w:p>
        </w:tc>
        <w:tc>
          <w:tcPr>
            <w:tcW w:type="dxa" w:w="17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 dos respondentes</w:t>
            </w:r>
          </w:p>
        </w:tc>
        <w:tc>
          <w:tcPr>
            <w:tcW w:type="dxa" w:w="326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Tipo de custo</w:t>
            </w:r>
          </w:p>
        </w:tc>
      </w:tr>
      <w:tr>
        <w:tc>
          <w:tcPr>
            <w:tcW w:type="dxa" w:w="33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Valor maior da diária</w:t>
            </w:r>
          </w:p>
        </w:tc>
        <w:tc>
          <w:tcPr>
            <w:tcW w:type="dxa" w:w="11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43</w:t>
            </w:r>
          </w:p>
        </w:tc>
        <w:tc>
          <w:tcPr>
            <w:tcW w:type="dxa" w:w="17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54,4%</w:t>
            </w:r>
          </w:p>
        </w:tc>
        <w:tc>
          <w:tcPr>
            <w:tcW w:type="dxa" w:w="32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Custo fixo</w:t>
            </w:r>
          </w:p>
        </w:tc>
      </w:tr>
      <w:tr>
        <w:tc>
          <w:tcPr>
            <w:tcW w:type="dxa" w:w="33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Bônus por não faltar</w:t>
            </w:r>
          </w:p>
        </w:tc>
        <w:tc>
          <w:tcPr>
            <w:tcW w:type="dxa" w:w="11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31</w:t>
            </w:r>
          </w:p>
        </w:tc>
        <w:tc>
          <w:tcPr>
            <w:tcW w:type="dxa" w:w="17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39,2%</w:t>
            </w:r>
          </w:p>
        </w:tc>
        <w:tc>
          <w:tcPr>
            <w:tcW w:type="dxa" w:w="32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Condicionado a resultado</w:t>
            </w:r>
          </w:p>
        </w:tc>
      </w:tr>
      <w:tr>
        <w:tc>
          <w:tcPr>
            <w:tcW w:type="dxa" w:w="33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Bônus por ficar até o fim da temporada</w:t>
            </w:r>
          </w:p>
        </w:tc>
        <w:tc>
          <w:tcPr>
            <w:tcW w:type="dxa" w:w="11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31</w:t>
            </w:r>
          </w:p>
        </w:tc>
        <w:tc>
          <w:tcPr>
            <w:tcW w:type="dxa" w:w="17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39,2%</w:t>
            </w:r>
          </w:p>
        </w:tc>
        <w:tc>
          <w:tcPr>
            <w:tcW w:type="dxa" w:w="32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Condicionado a resultado</w:t>
            </w:r>
          </w:p>
        </w:tc>
      </w:tr>
      <w:tr>
        <w:tc>
          <w:tcPr>
            <w:tcW w:type="dxa" w:w="33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Pagamento semanal</w:t>
            </w:r>
          </w:p>
        </w:tc>
        <w:tc>
          <w:tcPr>
            <w:tcW w:type="dxa" w:w="11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w:t>
            </w:r>
          </w:p>
        </w:tc>
        <w:tc>
          <w:tcPr>
            <w:tcW w:type="dxa" w:w="17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15,2%</w:t>
            </w:r>
          </w:p>
        </w:tc>
        <w:tc>
          <w:tcPr>
            <w:tcW w:type="dxa" w:w="32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Fluxo de caixa, sem custo extra</w:t>
            </w:r>
          </w:p>
        </w:tc>
      </w:tr>
      <w:tr>
        <w:tc>
          <w:tcPr>
            <w:tcW w:type="dxa" w:w="33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Ajuda de custo para transporte ou alimentação</w:t>
            </w:r>
          </w:p>
        </w:tc>
        <w:tc>
          <w:tcPr>
            <w:tcW w:type="dxa" w:w="11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17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3,8%</w:t>
            </w:r>
          </w:p>
        </w:tc>
        <w:tc>
          <w:tcPr>
            <w:tcW w:type="dxa" w:w="32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Custo fixo</w:t>
            </w:r>
          </w:p>
        </w:tc>
      </w:tr>
    </w:tbl>
    <w:p>
      <w:pPr>
        <w:spacing w:after="200" w:before="60" w:line="260"/>
      </w:pPr>
      <w:r>
        <w:rPr>
          <w:rFonts w:ascii="Calibri" w:cs="Calibri" w:eastAsia="Calibri" w:hAnsi="Calibri"/>
          <w:i/>
          <w:iCs/>
          <w:color w:val="898781"/>
          <w:sz w:val="18"/>
          <w:szCs w:val="18"/>
        </w:rPr>
        <w:t xml:space="preserve">Base: 79 respondentes, até 2 marcações cada.</w:t>
      </w:r>
    </w:p>
    <w:p>
      <w:pPr>
        <w:pBdr>
          <w:left w:val="single" w:color="0C7A3E" w:sz="18" w:space="8"/>
        </w:pBdr>
        <w:shd w:fill="F4F6F9" w:color="auto" w:val="clear"/>
        <w:spacing w:after="60" w:before="220"/>
        <w:ind w:left="200"/>
      </w:pPr>
      <w:r>
        <w:rPr>
          <w:rFonts w:ascii="Calibri" w:cs="Calibri" w:eastAsia="Calibri" w:hAnsi="Calibri"/>
          <w:b/>
          <w:bCs/>
          <w:color w:val="0C7A3E"/>
          <w:sz w:val="21"/>
          <w:szCs w:val="21"/>
        </w:rPr>
        <w:t xml:space="preserve">Uma proposta concreta</w:t>
      </w:r>
    </w:p>
    <w:p>
      <w:pPr>
        <w:pBdr>
          <w:left w:val="single" w:color="0C7A3E" w:sz="18" w:space="8"/>
        </w:pBdr>
        <w:shd w:fill="F4F6F9" w:color="auto" w:val="clear"/>
        <w:spacing w:after="220" w:before="0" w:line="280"/>
        <w:ind w:left="200"/>
      </w:pPr>
      <w:r>
        <w:rPr>
          <w:rFonts w:ascii="Calibri" w:cs="Calibri" w:eastAsia="Calibri" w:hAnsi="Calibri"/>
          <w:color w:val="52514E"/>
          <w:sz w:val="20"/>
          <w:szCs w:val="20"/>
        </w:rPr>
        <w:t xml:space="preserve">39,2% aceitariam bônus por não faltar e 39,2% bônus por ficar até o fim. São exatamente os dois problemas da rodada 1, e um bônus condicionado custa menos que reajuste na folha inteira porque só é pago quando o resultado aparece. Entre as 15 pessoas que deram nota 6 ou menos ao salário, o padrão se repete. Gostaria de testar isso em uma função na próxima temporada e medir contra o histórico de julho.</w:t>
      </w:r>
    </w:p>
    <w:p>
      <w:r>
        <w:br w:type="page"/>
      </w:r>
    </w:p>
    <w:p>
      <w:pPr>
        <w:pStyle w:val="Heading1"/>
        <w:spacing w:after="170" w:before="340"/>
      </w:pPr>
      <w:r>
        <w:t xml:space="preserve">9. Condições de trabalho e respeito</w:t>
      </w:r>
    </w:p>
    <w:p>
      <w:pPr>
        <w:pStyle w:val="Heading2"/>
        <w:spacing w:after="120" w:before="280"/>
      </w:pPr>
      <w:r>
        <w:t xml:space="preserve">9.1 A nota das condições</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2600"/>
        <w:gridCol w:w="845"/>
        <w:gridCol w:w="845"/>
        <w:gridCol w:w="845"/>
        <w:gridCol w:w="845"/>
        <w:gridCol w:w="845"/>
        <w:gridCol w:w="845"/>
        <w:gridCol w:w="845"/>
        <w:gridCol w:w="845"/>
      </w:tblGrid>
      <w:tr>
        <w:trPr>
          <w:tblHeader/>
        </w:trPr>
        <w:tc>
          <w:tcPr>
            <w:tcW w:type="dxa" w:w="26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Nota atribuída (0 a 10)</w:t>
            </w:r>
          </w:p>
        </w:tc>
        <w:tc>
          <w:tcPr>
            <w:tcW w:type="dxa" w:w="845"/>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3</w:t>
            </w:r>
          </w:p>
        </w:tc>
        <w:tc>
          <w:tcPr>
            <w:tcW w:type="dxa" w:w="845"/>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4</w:t>
            </w:r>
          </w:p>
        </w:tc>
        <w:tc>
          <w:tcPr>
            <w:tcW w:type="dxa" w:w="845"/>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5</w:t>
            </w:r>
          </w:p>
        </w:tc>
        <w:tc>
          <w:tcPr>
            <w:tcW w:type="dxa" w:w="845"/>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6</w:t>
            </w:r>
          </w:p>
        </w:tc>
        <w:tc>
          <w:tcPr>
            <w:tcW w:type="dxa" w:w="845"/>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7</w:t>
            </w:r>
          </w:p>
        </w:tc>
        <w:tc>
          <w:tcPr>
            <w:tcW w:type="dxa" w:w="845"/>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8</w:t>
            </w:r>
          </w:p>
        </w:tc>
        <w:tc>
          <w:tcPr>
            <w:tcW w:type="dxa" w:w="845"/>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9</w:t>
            </w:r>
          </w:p>
        </w:tc>
        <w:tc>
          <w:tcPr>
            <w:tcW w:type="dxa" w:w="845"/>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10</w:t>
            </w:r>
          </w:p>
        </w:tc>
      </w:tr>
      <w:tr>
        <w:tc>
          <w:tcPr>
            <w:tcW w:type="dxa" w:w="26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Respostas</w:t>
            </w:r>
          </w:p>
        </w:tc>
        <w:tc>
          <w:tcPr>
            <w:tcW w:type="dxa" w:w="845"/>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845"/>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845"/>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845"/>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w:t>
            </w:r>
          </w:p>
        </w:tc>
        <w:tc>
          <w:tcPr>
            <w:tcW w:type="dxa" w:w="845"/>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845"/>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16</w:t>
            </w:r>
          </w:p>
        </w:tc>
        <w:tc>
          <w:tcPr>
            <w:tcW w:type="dxa" w:w="845"/>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w:t>
            </w:r>
          </w:p>
        </w:tc>
        <w:tc>
          <w:tcPr>
            <w:tcW w:type="dxa" w:w="845"/>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37</w:t>
            </w:r>
          </w:p>
        </w:tc>
      </w:tr>
    </w:tbl>
    <w:p>
      <w:pPr>
        <w:spacing w:after="120" w:line="280"/>
      </w:pPr>
      <w:r>
        <w:rPr>
          <w:rFonts w:ascii="Calibri" w:cs="Calibri" w:eastAsia="Calibri" w:hAnsi="Calibri"/>
          <w:color w:val="0B0B0B"/>
          <w:sz w:val="21"/>
          <w:szCs w:val="21"/>
        </w:rPr>
        <w:t xml:space="preserve"/>
      </w:r>
    </w:p>
    <w:p>
      <w:pPr>
        <w:spacing w:after="130" w:line="280"/>
      </w:pPr>
      <w:r>
        <w:rPr>
          <w:rFonts w:ascii="Calibri" w:cs="Calibri" w:eastAsia="Calibri" w:hAnsi="Calibri"/>
          <w:b/>
          <w:bCs/>
          <w:color w:val="0B0B0B"/>
          <w:sz w:val="21"/>
          <w:szCs w:val="21"/>
        </w:rPr>
        <w:t xml:space="preserve">Nota média 8,54</w:t>
      </w:r>
      <w:r>
        <w:rPr>
          <w:rFonts w:ascii="Calibri" w:cs="Calibri" w:eastAsia="Calibri" w:hAnsi="Calibri"/>
          <w:color w:val="0B0B0B"/>
          <w:sz w:val="21"/>
          <w:szCs w:val="21"/>
        </w:rPr>
        <w:t xml:space="preserve">, contra 8,09 do salário. Índice 48,1, contra 30,4. Eles avaliam melhor a estrutura de vocês do que a remuneração que pagamos.</w:t>
      </w:r>
    </w:p>
    <w:p>
      <w:pPr>
        <w:pStyle w:val="Heading2"/>
        <w:spacing w:after="120" w:before="280"/>
      </w:pPr>
      <w:r>
        <w:t xml:space="preserve">9.2 O que precisa melhorar</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3300"/>
        <w:gridCol w:w="1100"/>
        <w:gridCol w:w="1700"/>
        <w:gridCol w:w="3260"/>
      </w:tblGrid>
      <w:tr>
        <w:trPr>
          <w:tblHeader/>
        </w:trPr>
        <w:tc>
          <w:tcPr>
            <w:tcW w:type="dxa" w:w="33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Frente</w:t>
            </w:r>
          </w:p>
        </w:tc>
        <w:tc>
          <w:tcPr>
            <w:tcW w:type="dxa" w:w="11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Citações</w:t>
            </w:r>
          </w:p>
        </w:tc>
        <w:tc>
          <w:tcPr>
            <w:tcW w:type="dxa" w:w="17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 dos respondentes</w:t>
            </w:r>
          </w:p>
        </w:tc>
        <w:tc>
          <w:tcPr>
            <w:tcW w:type="dxa" w:w="326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Onde está a decisão</w:t>
            </w:r>
          </w:p>
        </w:tc>
      </w:tr>
      <w:tr>
        <w:tc>
          <w:tcPr>
            <w:tcW w:type="dxa" w:w="33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Alimentação e refeitório</w:t>
            </w:r>
          </w:p>
        </w:tc>
        <w:tc>
          <w:tcPr>
            <w:tcW w:type="dxa" w:w="11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c>
          <w:tcPr>
            <w:tcW w:type="dxa" w:w="17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31,6%</w:t>
            </w:r>
          </w:p>
        </w:tc>
        <w:tc>
          <w:tcPr>
            <w:tcW w:type="dxa" w:w="32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Aviva</w:t>
            </w:r>
          </w:p>
        </w:tc>
      </w:tr>
      <w:tr>
        <w:tc>
          <w:tcPr>
            <w:tcW w:type="dxa" w:w="33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Local para descanso e cadeiras</w:t>
            </w:r>
          </w:p>
        </w:tc>
        <w:tc>
          <w:tcPr>
            <w:tcW w:type="dxa" w:w="11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23</w:t>
            </w:r>
          </w:p>
        </w:tc>
        <w:tc>
          <w:tcPr>
            <w:tcW w:type="dxa" w:w="17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29,1%</w:t>
            </w:r>
          </w:p>
        </w:tc>
        <w:tc>
          <w:tcPr>
            <w:tcW w:type="dxa" w:w="32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Aviva</w:t>
            </w:r>
          </w:p>
        </w:tc>
      </w:tr>
      <w:tr>
        <w:tc>
          <w:tcPr>
            <w:tcW w:type="dxa" w:w="33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Escala e folgas</w:t>
            </w:r>
          </w:p>
        </w:tc>
        <w:tc>
          <w:tcPr>
            <w:tcW w:type="dxa" w:w="11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22</w:t>
            </w:r>
          </w:p>
        </w:tc>
        <w:tc>
          <w:tcPr>
            <w:tcW w:type="dxa" w:w="17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27,8%</w:t>
            </w:r>
          </w:p>
        </w:tc>
        <w:tc>
          <w:tcPr>
            <w:tcW w:type="dxa" w:w="32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Aviva e Mendes RH</w:t>
            </w:r>
          </w:p>
        </w:tc>
      </w:tr>
      <w:tr>
        <w:tc>
          <w:tcPr>
            <w:tcW w:type="dxa" w:w="33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Tratamento pelos funcionários efetivos</w:t>
            </w:r>
          </w:p>
        </w:tc>
        <w:tc>
          <w:tcPr>
            <w:tcW w:type="dxa" w:w="11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18</w:t>
            </w:r>
          </w:p>
        </w:tc>
        <w:tc>
          <w:tcPr>
            <w:tcW w:type="dxa" w:w="17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22,8%</w:t>
            </w:r>
          </w:p>
        </w:tc>
        <w:tc>
          <w:tcPr>
            <w:tcW w:type="dxa" w:w="32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Aviva</w:t>
            </w:r>
          </w:p>
        </w:tc>
      </w:tr>
      <w:tr>
        <w:tc>
          <w:tcPr>
            <w:tcW w:type="dxa" w:w="33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Transporte</w:t>
            </w:r>
          </w:p>
        </w:tc>
        <w:tc>
          <w:tcPr>
            <w:tcW w:type="dxa" w:w="11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w:t>
            </w:r>
          </w:p>
        </w:tc>
        <w:tc>
          <w:tcPr>
            <w:tcW w:type="dxa" w:w="17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19,0%</w:t>
            </w:r>
          </w:p>
        </w:tc>
        <w:tc>
          <w:tcPr>
            <w:tcW w:type="dxa" w:w="32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Aviva e Mendes RH</w:t>
            </w:r>
          </w:p>
        </w:tc>
      </w:tr>
      <w:tr>
        <w:tc>
          <w:tcPr>
            <w:tcW w:type="dxa" w:w="33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Nada, estava bom</w:t>
            </w:r>
          </w:p>
        </w:tc>
        <w:tc>
          <w:tcPr>
            <w:tcW w:type="dxa" w:w="11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w:t>
            </w:r>
          </w:p>
        </w:tc>
        <w:tc>
          <w:tcPr>
            <w:tcW w:type="dxa" w:w="17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19,0%</w:t>
            </w:r>
          </w:p>
        </w:tc>
        <w:tc>
          <w:tcPr>
            <w:tcW w:type="dxa" w:w="32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
            </w:r>
          </w:p>
        </w:tc>
      </w:tr>
      <w:tr>
        <w:tc>
          <w:tcPr>
            <w:tcW w:type="dxa" w:w="33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Banheiros e vestiários</w:t>
            </w:r>
          </w:p>
        </w:tc>
        <w:tc>
          <w:tcPr>
            <w:tcW w:type="dxa" w:w="11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w:t>
            </w:r>
          </w:p>
        </w:tc>
        <w:tc>
          <w:tcPr>
            <w:tcW w:type="dxa" w:w="17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19,0%</w:t>
            </w:r>
          </w:p>
        </w:tc>
        <w:tc>
          <w:tcPr>
            <w:tcW w:type="dxa" w:w="32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Aviva</w:t>
            </w:r>
          </w:p>
        </w:tc>
      </w:tr>
      <w:tr>
        <w:tc>
          <w:tcPr>
            <w:tcW w:type="dxa" w:w="33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Uniforme e equipamentos</w:t>
            </w:r>
          </w:p>
        </w:tc>
        <w:tc>
          <w:tcPr>
            <w:tcW w:type="dxa" w:w="11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w:t>
            </w:r>
          </w:p>
        </w:tc>
        <w:tc>
          <w:tcPr>
            <w:tcW w:type="dxa" w:w="17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11,4%</w:t>
            </w:r>
          </w:p>
        </w:tc>
        <w:tc>
          <w:tcPr>
            <w:tcW w:type="dxa" w:w="32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Mendes RH</w:t>
            </w:r>
          </w:p>
        </w:tc>
      </w:tr>
      <w:tr>
        <w:tc>
          <w:tcPr>
            <w:tcW w:type="dxa" w:w="33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Tratamento pela segurança</w:t>
            </w:r>
          </w:p>
        </w:tc>
        <w:tc>
          <w:tcPr>
            <w:tcW w:type="dxa" w:w="11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17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5,1%</w:t>
            </w:r>
          </w:p>
        </w:tc>
        <w:tc>
          <w:tcPr>
            <w:tcW w:type="dxa" w:w="32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Aviva</w:t>
            </w:r>
          </w:p>
        </w:tc>
      </w:tr>
    </w:tbl>
    <w:p>
      <w:pPr>
        <w:spacing w:after="200" w:before="60" w:line="260"/>
      </w:pPr>
      <w:r>
        <w:rPr>
          <w:rFonts w:ascii="Calibri" w:cs="Calibri" w:eastAsia="Calibri" w:hAnsi="Calibri"/>
          <w:i/>
          <w:iCs/>
          <w:color w:val="898781"/>
          <w:sz w:val="18"/>
          <w:szCs w:val="18"/>
        </w:rPr>
        <w:t xml:space="preserve">Base: 79 respondentes, até 3 marcações cada.</w:t>
      </w:r>
    </w:p>
    <w:p>
      <w:pPr>
        <w:pBdr>
          <w:left w:val="single" w:color="8A5A00" w:sz="18" w:space="8"/>
        </w:pBdr>
        <w:shd w:fill="F4F6F9" w:color="auto" w:val="clear"/>
        <w:spacing w:after="60" w:before="220"/>
        <w:ind w:left="200"/>
      </w:pPr>
      <w:r>
        <w:rPr>
          <w:rFonts w:ascii="Calibri" w:cs="Calibri" w:eastAsia="Calibri" w:hAnsi="Calibri"/>
          <w:b/>
          <w:bCs/>
          <w:color w:val="8A5A00"/>
          <w:sz w:val="21"/>
          <w:szCs w:val="21"/>
        </w:rPr>
        <w:t xml:space="preserve">Nem tudo aqui custa dinheiro</w:t>
      </w:r>
    </w:p>
    <w:p>
      <w:pPr>
        <w:pBdr>
          <w:left w:val="single" w:color="8A5A00" w:sz="18" w:space="8"/>
        </w:pBdr>
        <w:shd w:fill="F4F6F9" w:color="auto" w:val="clear"/>
        <w:spacing w:after="220" w:before="0" w:line="280"/>
        <w:ind w:left="200"/>
      </w:pPr>
      <w:r>
        <w:rPr>
          <w:rFonts w:ascii="Calibri" w:cs="Calibri" w:eastAsia="Calibri" w:hAnsi="Calibri"/>
          <w:color w:val="52514E"/>
          <w:sz w:val="20"/>
          <w:szCs w:val="20"/>
        </w:rPr>
        <w:t xml:space="preserve">Alimentação, banheiros e local de descanso são investimento de estrutura. Escala e transporte a gente resolve junto. Uniforme é nosso. Mas os dois itens de tratamento, pelos efetivos e pela segurança, não custam nada além de orientação e cobrança interna, e são justamente os que mais aparecem nos relatos abertos da próxima página.</w:t>
      </w:r>
    </w:p>
    <w:p>
      <w:pPr>
        <w:pStyle w:val="Heading2"/>
        <w:spacing w:after="120" w:before="280"/>
      </w:pPr>
      <w:r>
        <w:t xml:space="preserve">9.3 Respeito no ambiente de trabalho</w:t>
      </w:r>
    </w:p>
    <w:p>
      <w:pPr>
        <w:spacing w:after="130" w:line="280"/>
      </w:pPr>
      <w:r>
        <w:rPr>
          <w:rFonts w:ascii="Calibri" w:cs="Calibri" w:eastAsia="Calibri" w:hAnsi="Calibri"/>
          <w:color w:val="0B0B0B"/>
          <w:sz w:val="21"/>
          <w:szCs w:val="21"/>
        </w:rPr>
        <w:t xml:space="preserve">Essa pergunta é nova. Incluí porque a rodada 1 trouxe, num campo aberto, um relato que exigia apuração formal, e eu não tinha como saber se aquilo era exceção ou rotina.</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3000"/>
        <w:gridCol w:w="1400"/>
        <w:gridCol w:w="1200"/>
        <w:gridCol w:w="1880"/>
        <w:gridCol w:w="1880"/>
      </w:tblGrid>
      <w:tr>
        <w:trPr>
          <w:tblHeader/>
        </w:trPr>
        <w:tc>
          <w:tcPr>
            <w:tcW w:type="dxa" w:w="30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Se sentiu respeitado(a)?</w:t>
            </w:r>
          </w:p>
        </w:tc>
        <w:tc>
          <w:tcPr>
            <w:tcW w:type="dxa" w:w="14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12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c>
          <w:tcPr>
            <w:tcW w:type="dxa" w:w="188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Nota salário</w:t>
            </w:r>
          </w:p>
        </w:tc>
        <w:tc>
          <w:tcPr>
            <w:tcW w:type="dxa" w:w="188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Nota condições</w:t>
            </w:r>
          </w:p>
        </w:tc>
      </w:tr>
      <w:tr>
        <w:tc>
          <w:tcPr>
            <w:tcW w:type="dxa" w:w="3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Sempre</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45</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57,0%</w:t>
            </w:r>
          </w:p>
        </w:tc>
        <w:tc>
          <w:tcPr>
            <w:tcW w:type="dxa" w:w="188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8,20</w:t>
            </w:r>
          </w:p>
        </w:tc>
        <w:tc>
          <w:tcPr>
            <w:tcW w:type="dxa" w:w="188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9,02</w:t>
            </w:r>
          </w:p>
        </w:tc>
      </w:tr>
      <w:tr>
        <w:tc>
          <w:tcPr>
            <w:tcW w:type="dxa" w:w="30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Na maior parte do tempo</w:t>
            </w:r>
          </w:p>
        </w:tc>
        <w:tc>
          <w:tcPr>
            <w:tcW w:type="dxa" w:w="14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25</w:t>
            </w:r>
          </w:p>
        </w:tc>
        <w:tc>
          <w:tcPr>
            <w:tcW w:type="dxa" w:w="12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31,6%</w:t>
            </w:r>
          </w:p>
        </w:tc>
        <w:tc>
          <w:tcPr>
            <w:tcW w:type="dxa" w:w="188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8,52</w:t>
            </w:r>
          </w:p>
        </w:tc>
        <w:tc>
          <w:tcPr>
            <w:tcW w:type="dxa" w:w="188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8,48</w:t>
            </w:r>
          </w:p>
        </w:tc>
      </w:tr>
      <w:tr>
        <w:tc>
          <w:tcPr>
            <w:tcW w:type="dxa" w:w="3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Poucas vezes</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11,4%</w:t>
            </w:r>
          </w:p>
        </w:tc>
        <w:tc>
          <w:tcPr>
            <w:tcW w:type="dxa" w:w="188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6,33</w:t>
            </w:r>
          </w:p>
        </w:tc>
        <w:tc>
          <w:tcPr>
            <w:tcW w:type="dxa" w:w="188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6,33</w:t>
            </w:r>
          </w:p>
        </w:tc>
      </w:tr>
    </w:tbl>
    <w:p>
      <w:pPr>
        <w:pBdr>
          <w:left w:val="single" w:color="A32020" w:sz="18" w:space="8"/>
        </w:pBdr>
        <w:shd w:fill="F4F6F9" w:color="auto" w:val="clear"/>
        <w:spacing w:after="60" w:before="220"/>
        <w:ind w:left="200"/>
      </w:pPr>
      <w:r>
        <w:rPr>
          <w:rFonts w:ascii="Calibri" w:cs="Calibri" w:eastAsia="Calibri" w:hAnsi="Calibri"/>
          <w:b/>
          <w:bCs/>
          <w:color w:val="A32020"/>
          <w:sz w:val="21"/>
          <w:szCs w:val="21"/>
        </w:rPr>
        <w:t xml:space="preserve">O desrespeito contamina a avaliação inteira</w:t>
      </w:r>
    </w:p>
    <w:p>
      <w:pPr>
        <w:pBdr>
          <w:left w:val="single" w:color="A32020" w:sz="18" w:space="8"/>
        </w:pBdr>
        <w:shd w:fill="F4F6F9" w:color="auto" w:val="clear"/>
        <w:spacing w:after="220" w:before="0" w:line="280"/>
        <w:ind w:left="200"/>
      </w:pPr>
      <w:r>
        <w:rPr>
          <w:rFonts w:ascii="Calibri" w:cs="Calibri" w:eastAsia="Calibri" w:hAnsi="Calibri"/>
          <w:color w:val="52514E"/>
          <w:sz w:val="20"/>
          <w:szCs w:val="20"/>
        </w:rPr>
        <w:t xml:space="preserve">Entre "sempre" e "na maior parte do tempo" as notas quase não mudam: a média das duas é 8,36 no salário e 8,75 nas condições. Quem marcou "poucas vezes" cai para 6,33 e 6,33, recebendo exatamente a mesma diária que os colegas da mesma função. Quando o desrespeito acontece, ele derruba a percepção de tudo. São 9 pessoas, poucas o bastante para tratar caso a caso.</w:t>
      </w:r>
    </w:p>
    <w:p>
      <w:pPr>
        <w:pStyle w:val="Heading2"/>
        <w:spacing w:after="120" w:before="280"/>
      </w:pPr>
      <w:r>
        <w:t xml:space="preserve">9.4 Onde o problema se concentra</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2700"/>
        <w:gridCol w:w="600"/>
        <w:gridCol w:w="1000"/>
        <w:gridCol w:w="1400"/>
        <w:gridCol w:w="1300"/>
        <w:gridCol w:w="1200"/>
        <w:gridCol w:w="1160"/>
      </w:tblGrid>
      <w:tr>
        <w:trPr>
          <w:tblHeader/>
        </w:trPr>
        <w:tc>
          <w:tcPr>
            <w:tcW w:type="dxa" w:w="27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Função</w:t>
            </w:r>
          </w:p>
        </w:tc>
        <w:tc>
          <w:tcPr>
            <w:tcW w:type="dxa" w:w="6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w:t>
            </w:r>
          </w:p>
        </w:tc>
        <w:tc>
          <w:tcPr>
            <w:tcW w:type="dxa" w:w="1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Sempre</w:t>
            </w:r>
          </w:p>
        </w:tc>
        <w:tc>
          <w:tcPr>
            <w:tcW w:type="dxa" w:w="14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Na maior parte</w:t>
            </w:r>
          </w:p>
        </w:tc>
        <w:tc>
          <w:tcPr>
            <w:tcW w:type="dxa" w:w="13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Poucas vezes</w:t>
            </w:r>
          </w:p>
        </w:tc>
        <w:tc>
          <w:tcPr>
            <w:tcW w:type="dxa" w:w="12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Nota salário</w:t>
            </w:r>
          </w:p>
        </w:tc>
        <w:tc>
          <w:tcPr>
            <w:tcW w:type="dxa" w:w="116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Quer CLT</w:t>
            </w:r>
          </w:p>
        </w:tc>
      </w:tr>
      <w:tr>
        <w:tc>
          <w:tcPr>
            <w:tcW w:type="dxa" w:w="27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Garçom</w:t>
            </w:r>
          </w:p>
        </w:tc>
        <w:tc>
          <w:tcPr>
            <w:tcW w:type="dxa" w:w="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21</w:t>
            </w:r>
          </w:p>
        </w:tc>
        <w:tc>
          <w:tcPr>
            <w:tcW w:type="dxa" w:w="1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w:t>
            </w:r>
          </w:p>
        </w:tc>
        <w:tc>
          <w:tcPr>
            <w:tcW w:type="dxa" w:w="13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8,19</w:t>
            </w:r>
          </w:p>
        </w:tc>
        <w:tc>
          <w:tcPr>
            <w:tcW w:type="dxa" w:w="11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76%</w:t>
            </w:r>
          </w:p>
        </w:tc>
      </w:tr>
      <w:tr>
        <w:tc>
          <w:tcPr>
            <w:tcW w:type="dxa" w:w="27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Atendente de Parque</w:t>
            </w:r>
          </w:p>
        </w:tc>
        <w:tc>
          <w:tcPr>
            <w:tcW w:type="dxa" w:w="6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w:t>
            </w:r>
          </w:p>
        </w:tc>
        <w:tc>
          <w:tcPr>
            <w:tcW w:type="dxa" w:w="1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w:t>
            </w:r>
          </w:p>
        </w:tc>
        <w:tc>
          <w:tcPr>
            <w:tcW w:type="dxa" w:w="14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13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0</w:t>
            </w:r>
          </w:p>
        </w:tc>
        <w:tc>
          <w:tcPr>
            <w:tcW w:type="dxa" w:w="12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7,60</w:t>
            </w:r>
          </w:p>
        </w:tc>
        <w:tc>
          <w:tcPr>
            <w:tcW w:type="dxa" w:w="11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r>
        <w:tc>
          <w:tcPr>
            <w:tcW w:type="dxa" w:w="27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Auxiliar de Serviços Gerais / Limpeza</w:t>
            </w:r>
          </w:p>
        </w:tc>
        <w:tc>
          <w:tcPr>
            <w:tcW w:type="dxa" w:w="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w:t>
            </w:r>
          </w:p>
        </w:tc>
        <w:tc>
          <w:tcPr>
            <w:tcW w:type="dxa" w:w="1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13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0</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8,50</w:t>
            </w:r>
          </w:p>
        </w:tc>
        <w:tc>
          <w:tcPr>
            <w:tcW w:type="dxa" w:w="11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62%</w:t>
            </w:r>
          </w:p>
        </w:tc>
      </w:tr>
      <w:tr>
        <w:tc>
          <w:tcPr>
            <w:tcW w:type="dxa" w:w="27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Camareira</w:t>
            </w:r>
          </w:p>
        </w:tc>
        <w:tc>
          <w:tcPr>
            <w:tcW w:type="dxa" w:w="6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w:t>
            </w:r>
          </w:p>
        </w:tc>
        <w:tc>
          <w:tcPr>
            <w:tcW w:type="dxa" w:w="1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w:t>
            </w:r>
          </w:p>
        </w:tc>
        <w:tc>
          <w:tcPr>
            <w:tcW w:type="dxa" w:w="14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0</w:t>
            </w:r>
          </w:p>
        </w:tc>
        <w:tc>
          <w:tcPr>
            <w:tcW w:type="dxa" w:w="13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12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6,62</w:t>
            </w:r>
          </w:p>
        </w:tc>
        <w:tc>
          <w:tcPr>
            <w:tcW w:type="dxa" w:w="11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88%</w:t>
            </w:r>
          </w:p>
        </w:tc>
      </w:tr>
      <w:tr>
        <w:tc>
          <w:tcPr>
            <w:tcW w:type="dxa" w:w="27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Atendente de Hotelaria</w:t>
            </w:r>
          </w:p>
        </w:tc>
        <w:tc>
          <w:tcPr>
            <w:tcW w:type="dxa" w:w="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w:t>
            </w:r>
          </w:p>
        </w:tc>
        <w:tc>
          <w:tcPr>
            <w:tcW w:type="dxa" w:w="1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13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0</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8,14</w:t>
            </w:r>
          </w:p>
        </w:tc>
        <w:tc>
          <w:tcPr>
            <w:tcW w:type="dxa" w:w="11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71%</w:t>
            </w:r>
          </w:p>
        </w:tc>
      </w:tr>
      <w:tr>
        <w:tc>
          <w:tcPr>
            <w:tcW w:type="dxa" w:w="27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Outra</w:t>
            </w:r>
          </w:p>
        </w:tc>
        <w:tc>
          <w:tcPr>
            <w:tcW w:type="dxa" w:w="6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w:t>
            </w:r>
          </w:p>
        </w:tc>
        <w:tc>
          <w:tcPr>
            <w:tcW w:type="dxa" w:w="1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14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13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w:t>
            </w:r>
          </w:p>
        </w:tc>
        <w:tc>
          <w:tcPr>
            <w:tcW w:type="dxa" w:w="12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9,00</w:t>
            </w:r>
          </w:p>
        </w:tc>
        <w:tc>
          <w:tcPr>
            <w:tcW w:type="dxa" w:w="116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100%</w:t>
            </w:r>
          </w:p>
        </w:tc>
      </w:tr>
      <w:tr>
        <w:tc>
          <w:tcPr>
            <w:tcW w:type="dxa" w:w="27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Recepcionista de Parques</w:t>
            </w:r>
          </w:p>
        </w:tc>
        <w:tc>
          <w:tcPr>
            <w:tcW w:type="dxa" w:w="6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w:t>
            </w:r>
          </w:p>
        </w:tc>
        <w:tc>
          <w:tcPr>
            <w:tcW w:type="dxa" w:w="1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14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w:t>
            </w:r>
          </w:p>
        </w:tc>
        <w:tc>
          <w:tcPr>
            <w:tcW w:type="dxa" w:w="13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0</w:t>
            </w:r>
          </w:p>
        </w:tc>
        <w:tc>
          <w:tcPr>
            <w:tcW w:type="dxa" w:w="12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9,00</w:t>
            </w:r>
          </w:p>
        </w:tc>
        <w:tc>
          <w:tcPr>
            <w:tcW w:type="dxa" w:w="116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67%</w:t>
            </w:r>
          </w:p>
        </w:tc>
      </w:tr>
    </w:tbl>
    <w:p>
      <w:pPr>
        <w:spacing w:after="200" w:before="60" w:line="260"/>
      </w:pPr>
      <w:r>
        <w:rPr>
          <w:rFonts w:ascii="Calibri" w:cs="Calibri" w:eastAsia="Calibri" w:hAnsi="Calibri"/>
          <w:i/>
          <w:iCs/>
          <w:color w:val="898781"/>
          <w:sz w:val="18"/>
          <w:szCs w:val="18"/>
        </w:rPr>
        <w:t xml:space="preserve">Só funções com 5 respostas ou mais.</w:t>
      </w:r>
    </w:p>
    <w:p>
      <w:pPr>
        <w:pStyle w:val="Heading2"/>
        <w:spacing w:after="120" w:before="280"/>
      </w:pPr>
      <w:r>
        <w:t xml:space="preserve">9.5 O que escreveram</w:t>
      </w:r>
    </w:p>
    <w:p>
      <w:pPr>
        <w:spacing w:after="130" w:line="280"/>
      </w:pPr>
      <w:r>
        <w:rPr>
          <w:rFonts w:ascii="Calibri" w:cs="Calibri" w:eastAsia="Calibri" w:hAnsi="Calibri"/>
          <w:color w:val="0B0B0B"/>
          <w:sz w:val="21"/>
          <w:szCs w:val="21"/>
        </w:rPr>
        <w:t xml:space="preserve">17 pessoas escreveram no campo aberto. 6 responderam que não tinham nada a relatar. As 11 restantes descrevem alguma situação, e se distribuem assim:</w:t>
      </w:r>
    </w:p>
    <w:p>
      <w:pPr>
        <w:pStyle w:val="ListParagraph"/>
        <w:numPr>
          <w:ilvl w:val="0"/>
          <w:numId w:val="2"/>
        </w:numPr>
        <w:spacing w:after="80" w:line="280"/>
      </w:pPr>
      <w:r>
        <w:rPr>
          <w:rFonts w:ascii="Calibri" w:cs="Calibri" w:eastAsia="Calibri" w:hAnsi="Calibri"/>
          <w:b/>
          <w:bCs/>
          <w:color w:val="0B0B0B"/>
          <w:sz w:val="21"/>
          <w:szCs w:val="21"/>
        </w:rPr>
        <w:t xml:space="preserve">Fronteira entre efetivo e temporário. </w:t>
      </w:r>
      <w:r>
        <w:rPr>
          <w:rFonts w:ascii="Calibri" w:cs="Calibri" w:eastAsia="Calibri" w:hAnsi="Calibri"/>
          <w:color w:val="0B0B0B"/>
          <w:sz w:val="21"/>
          <w:szCs w:val="21"/>
        </w:rPr>
        <w:t xml:space="preserve">O padrão que mais aparece. Serviço transferido para o temporário, comentários sobre aparência, recepção hostil ao entrar em determinados postos. Duas pessoas diferentes citam o mesmo posto sem se conhecerem.</w:t>
      </w:r>
    </w:p>
    <w:p>
      <w:pPr>
        <w:pStyle w:val="ListParagraph"/>
        <w:numPr>
          <w:ilvl w:val="0"/>
          <w:numId w:val="2"/>
        </w:numPr>
        <w:spacing w:after="80" w:line="280"/>
      </w:pPr>
      <w:r>
        <w:rPr>
          <w:rFonts w:ascii="Calibri" w:cs="Calibri" w:eastAsia="Calibri" w:hAnsi="Calibri"/>
          <w:b/>
          <w:bCs/>
          <w:color w:val="0B0B0B"/>
          <w:sz w:val="21"/>
          <w:szCs w:val="21"/>
        </w:rPr>
        <w:t xml:space="preserve">Conduta individual com nome. </w:t>
      </w:r>
      <w:r>
        <w:rPr>
          <w:rFonts w:ascii="Calibri" w:cs="Calibri" w:eastAsia="Calibri" w:hAnsi="Calibri"/>
          <w:color w:val="0B0B0B"/>
          <w:sz w:val="21"/>
          <w:szCs w:val="21"/>
        </w:rPr>
        <w:t xml:space="preserve">Um relato cita, com nome e função, alguém cuja conduta descrita bate com o caso que recebemos anonimamente na rodada 1. São dois respondentes independentes, em rodadas diferentes, descrevendo o mesmo comportamento.</w:t>
      </w:r>
    </w:p>
    <w:p>
      <w:pPr>
        <w:pStyle w:val="ListParagraph"/>
        <w:numPr>
          <w:ilvl w:val="0"/>
          <w:numId w:val="2"/>
        </w:numPr>
        <w:spacing w:after="80" w:line="280"/>
      </w:pPr>
      <w:r>
        <w:rPr>
          <w:rFonts w:ascii="Calibri" w:cs="Calibri" w:eastAsia="Calibri" w:hAnsi="Calibri"/>
          <w:b/>
          <w:bCs/>
          <w:color w:val="0B0B0B"/>
          <w:sz w:val="21"/>
          <w:szCs w:val="21"/>
        </w:rPr>
        <w:t xml:space="preserve">Nome social. </w:t>
      </w:r>
      <w:r>
        <w:rPr>
          <w:rFonts w:ascii="Calibri" w:cs="Calibri" w:eastAsia="Calibri" w:hAnsi="Calibri"/>
          <w:color w:val="0B0B0B"/>
          <w:sz w:val="21"/>
          <w:szCs w:val="21"/>
        </w:rPr>
        <w:t xml:space="preserve">Uma pessoa em transição de gênero relata ter sido chamada pelo nome de registro de forma repetida, mesmo depois de informar o nome social. Isso é falta de política, e a política é nossa: vamos criar campo de nome social no cadastro e orientar os supervisores.</w:t>
      </w:r>
    </w:p>
    <w:p>
      <w:pPr>
        <w:pStyle w:val="ListParagraph"/>
        <w:numPr>
          <w:ilvl w:val="0"/>
          <w:numId w:val="2"/>
        </w:numPr>
        <w:spacing w:after="80" w:line="280"/>
      </w:pPr>
      <w:r>
        <w:rPr>
          <w:rFonts w:ascii="Calibri" w:cs="Calibri" w:eastAsia="Calibri" w:hAnsi="Calibri"/>
          <w:b/>
          <w:bCs/>
          <w:color w:val="0B0B0B"/>
          <w:sz w:val="21"/>
          <w:szCs w:val="21"/>
        </w:rPr>
        <w:t xml:space="preserve">Crachá e portaria. </w:t>
      </w:r>
      <w:r>
        <w:rPr>
          <w:rFonts w:ascii="Calibri" w:cs="Calibri" w:eastAsia="Calibri" w:hAnsi="Calibri"/>
          <w:color w:val="0B0B0B"/>
          <w:sz w:val="21"/>
          <w:szCs w:val="21"/>
        </w:rPr>
        <w:t xml:space="preserve">Uma pessoa passou por constrangimento na entrada por não ter recebido crachá na contratação nem orientação sobre a necessidade dele. A falha de entrega é nossa e já está sendo corrigida. O tratamento recebido na portaria fica para conversarmos.</w:t>
      </w:r>
    </w:p>
    <w:p>
      <w:pPr>
        <w:pBdr>
          <w:left w:val="single" w:color="A32020" w:sz="18" w:space="8"/>
        </w:pBdr>
        <w:shd w:fill="F4F6F9" w:color="auto" w:val="clear"/>
        <w:spacing w:after="60" w:before="220"/>
        <w:ind w:left="200"/>
      </w:pPr>
      <w:r>
        <w:rPr>
          <w:rFonts w:ascii="Calibri" w:cs="Calibri" w:eastAsia="Calibri" w:hAnsi="Calibri"/>
          <w:b/>
          <w:bCs/>
          <w:color w:val="A32020"/>
          <w:sz w:val="21"/>
          <w:szCs w:val="21"/>
        </w:rPr>
        <w:t xml:space="preserve">O que proponho para os casos com nome</w:t>
      </w:r>
    </w:p>
    <w:p>
      <w:pPr>
        <w:pBdr>
          <w:left w:val="single" w:color="A32020" w:sz="18" w:space="8"/>
        </w:pBdr>
        <w:shd w:fill="F4F6F9" w:color="auto" w:val="clear"/>
        <w:spacing w:after="220" w:before="0" w:line="280"/>
        <w:ind w:left="200"/>
      </w:pPr>
      <w:r>
        <w:rPr>
          <w:rFonts w:ascii="Calibri" w:cs="Calibri" w:eastAsia="Calibri" w:hAnsi="Calibri"/>
          <w:color w:val="52514E"/>
          <w:sz w:val="20"/>
          <w:szCs w:val="20"/>
        </w:rPr>
        <w:t xml:space="preserve">Os relatos que citam pessoas seguem por apuração formal, com registro, e não por este relatório. Envio os textos integrais em documento separado para quem for conduzir a apuração de cada lado. A pesquisa é anônima e não identifica quem escreveu, mas identifica posto e função de quem foi citado, o que basta para apurar sem expor ninguém.</w:t>
      </w:r>
    </w:p>
    <w:p>
      <w:r>
        <w:br w:type="page"/>
      </w:r>
    </w:p>
    <w:p>
      <w:pPr>
        <w:pStyle w:val="Heading1"/>
        <w:spacing w:after="170" w:before="340"/>
      </w:pPr>
      <w:r>
        <w:t xml:space="preserve">10. Efetivação</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Teria interesse em ser efetivado(a) como CLT na Aviva?</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Respostas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Sim, com certeza</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64</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81,0%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Talvez, depende das condições</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12</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15,2%</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Não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3,8%</w:t>
            </w:r>
          </w:p>
        </w:tc>
      </w:tr>
    </w:tbl>
    <w:p>
      <w:pPr>
        <w:spacing w:after="120" w:line="280"/>
      </w:pPr>
      <w:r>
        <w:rPr>
          <w:rFonts w:ascii="Calibri" w:cs="Calibri" w:eastAsia="Calibri" w:hAnsi="Calibri"/>
          <w:color w:val="0B0B0B"/>
          <w:sz w:val="21"/>
          <w:szCs w:val="21"/>
        </w:rPr>
        <w:t xml:space="preserve"/>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360"/>
        <w:gridCol w:w="2000"/>
        <w:gridCol w:w="2000"/>
      </w:tblGrid>
      <w:tr>
        <w:trPr>
          <w:tblHeader/>
        </w:trPr>
        <w:tc>
          <w:tcPr>
            <w:tcW w:type="dxa" w:w="53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O que pesa contra</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Citações</w:t>
            </w:r>
          </w:p>
        </w:tc>
        <w:tc>
          <w:tcPr>
            <w:tcW w:type="dxa" w:w="2000"/>
            <w:shd w:fill="1C5CAB"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8"/>
                <w:szCs w:val="18"/>
              </w:rPr>
              <w:t xml:space="preserve">%</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Escala e horários</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40,0%</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Já tenho outro trabalho ou estudo</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33,3%</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Salário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5</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33,3%</w:t>
            </w:r>
          </w:p>
        </w:tc>
      </w:tr>
      <w:tr>
        <w:tc>
          <w:tcPr>
            <w:tcW w:type="dxa" w:w="53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Distância ou transporte</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4</w:t>
            </w:r>
          </w:p>
        </w:tc>
        <w:tc>
          <w:tcPr>
            <w:tcW w:type="dxa" w:w="2000"/>
            <w:shd w:fill="F7F8FA" w:color="auto" w:val="clear"/>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26,7%</w:t>
            </w:r>
          </w:p>
        </w:tc>
      </w:tr>
      <w:tr>
        <w:tc>
          <w:tcPr>
            <w:tcW w:type="dxa" w:w="53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Prefiro trabalho temporário mesmo</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1</w:t>
            </w:r>
          </w:p>
        </w:tc>
        <w:tc>
          <w:tcPr>
            <w:tcW w:type="dxa" w:w="2000"/>
            <w:tcMar>
              <w:top w:type="dxa" w:w="70"/>
              <w:left w:type="dxa" w:w="110"/>
              <w:bottom w:type="dxa" w:w="70"/>
              <w:right w:type="dxa" w:w="110"/>
            </w:tcMar>
          </w:tcPr>
          <w:p>
            <w:pPr>
              <w:spacing w:after="0" w:line="250"/>
              <w:jc w:val="right"/>
            </w:pPr>
            <w:r>
              <w:rPr>
                <w:rFonts w:ascii="Calibri" w:cs="Calibri" w:eastAsia="Calibri" w:hAnsi="Calibri"/>
                <w:color w:val="0B0B0B"/>
                <w:sz w:val="19"/>
                <w:szCs w:val="19"/>
              </w:rPr>
              <w:t xml:space="preserve">6,7%</w:t>
            </w:r>
          </w:p>
        </w:tc>
      </w:tr>
    </w:tbl>
    <w:p>
      <w:pPr>
        <w:spacing w:after="200" w:before="60" w:line="260"/>
      </w:pPr>
      <w:r>
        <w:rPr>
          <w:rFonts w:ascii="Calibri" w:cs="Calibri" w:eastAsia="Calibri" w:hAnsi="Calibri"/>
          <w:i/>
          <w:iCs/>
          <w:color w:val="898781"/>
          <w:sz w:val="18"/>
          <w:szCs w:val="18"/>
        </w:rPr>
        <w:t xml:space="preserve">Base: 15 pessoas que responderam "talvez" ou "não". Base pequena, leitura indicativa.</w:t>
      </w:r>
    </w:p>
    <w:p>
      <w:pPr>
        <w:spacing w:after="130" w:line="280"/>
      </w:pPr>
      <w:r>
        <w:rPr>
          <w:rFonts w:ascii="Calibri" w:cs="Calibri" w:eastAsia="Calibri" w:hAnsi="Calibri"/>
          <w:color w:val="0B0B0B"/>
          <w:sz w:val="21"/>
          <w:szCs w:val="21"/>
        </w:rPr>
        <w:t xml:space="preserve">65 pessoas escreveram em qual área gostariam de trabalhar como efetivas. As mais citadas foram bares e restaurantes, hotelaria e governança, e parques e recreação. São as mesmas áreas em que já atuaram como temporárias.</w:t>
      </w:r>
    </w:p>
    <w:p>
      <w:pPr>
        <w:pBdr>
          <w:left w:val="single" w:color="0C7A3E" w:sz="18" w:space="8"/>
        </w:pBdr>
        <w:shd w:fill="F4F6F9" w:color="auto" w:val="clear"/>
        <w:spacing w:after="60" w:before="220"/>
        <w:ind w:left="200"/>
      </w:pPr>
      <w:r>
        <w:rPr>
          <w:rFonts w:ascii="Calibri" w:cs="Calibri" w:eastAsia="Calibri" w:hAnsi="Calibri"/>
          <w:b/>
          <w:bCs/>
          <w:color w:val="0C7A3E"/>
          <w:sz w:val="21"/>
          <w:szCs w:val="21"/>
        </w:rPr>
        <w:t xml:space="preserve">Por que isso vale dinheiro para vocês</w:t>
      </w:r>
    </w:p>
    <w:p>
      <w:pPr>
        <w:pBdr>
          <w:left w:val="single" w:color="0C7A3E" w:sz="18" w:space="8"/>
        </w:pBdr>
        <w:shd w:fill="F4F6F9" w:color="auto" w:val="clear"/>
        <w:spacing w:after="220" w:before="0" w:line="280"/>
        <w:ind w:left="200"/>
      </w:pPr>
      <w:r>
        <w:rPr>
          <w:rFonts w:ascii="Calibri" w:cs="Calibri" w:eastAsia="Calibri" w:hAnsi="Calibri"/>
          <w:color w:val="52514E"/>
          <w:sz w:val="20"/>
          <w:szCs w:val="20"/>
        </w:rPr>
        <w:t xml:space="preserve">Essas pessoas já foram captadas, treinadas, integradas à operação e demonstraram que ficam até o fim do contrato. Contratar alguém desse grupo custa menos e tem risco menor do que abrir vaga no mercado. Gostaria de propor um processo simples: ao fim de cada temporada, nós indicamos quem se destacou e vocês avaliam antes de abrir a vaga para fora.</w:t>
      </w:r>
    </w:p>
    <w:p>
      <w:r>
        <w:br w:type="page"/>
      </w:r>
    </w:p>
    <w:p>
      <w:pPr>
        <w:pStyle w:val="Heading1"/>
        <w:spacing w:after="170" w:before="340"/>
      </w:pPr>
      <w:r>
        <w:t xml:space="preserve">11. O que as duas rodadas dizem juntas</w:t>
      </w:r>
    </w:p>
    <w:p>
      <w:pPr>
        <w:spacing w:after="130" w:line="280"/>
      </w:pPr>
      <w:r>
        <w:rPr>
          <w:rFonts w:ascii="Calibri" w:cs="Calibri" w:eastAsia="Calibri" w:hAnsi="Calibri"/>
          <w:color w:val="0B0B0B"/>
          <w:sz w:val="21"/>
          <w:szCs w:val="21"/>
        </w:rPr>
        <w:t xml:space="preserve">A rodada 1 levantou hipóteses a partir de campos abertos e escalas. A rodada 2 foi feita para medir essas hipóteses. "Confirmado" quer dizer que o tema apareceu sozinho na primeira e ganhou tamanho na segunda.</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2000"/>
        <w:gridCol w:w="3000"/>
        <w:gridCol w:w="2900"/>
        <w:gridCol w:w="1460"/>
      </w:tblGrid>
      <w:tr>
        <w:trPr>
          <w:tblHeader/>
        </w:trPr>
        <w:tc>
          <w:tcPr>
            <w:tcW w:type="dxa" w:w="20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Tema</w:t>
            </w:r>
          </w:p>
        </w:tc>
        <w:tc>
          <w:tcPr>
            <w:tcW w:type="dxa" w:w="30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Rodada 1</w:t>
            </w:r>
          </w:p>
        </w:tc>
        <w:tc>
          <w:tcPr>
            <w:tcW w:type="dxa" w:w="29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Rodada 2</w:t>
            </w:r>
          </w:p>
        </w:tc>
        <w:tc>
          <w:tcPr>
            <w:tcW w:type="dxa" w:w="14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Resultado</w:t>
            </w:r>
          </w:p>
        </w:tc>
      </w:tr>
      <w:tr>
        <w:tc>
          <w:tcPr>
            <w:tcW w:type="dxa" w:w="2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Tratamento pelos efetivos</w:t>
            </w:r>
          </w:p>
        </w:tc>
        <w:tc>
          <w:tcPr>
            <w:tcW w:type="dxa" w:w="3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Nota 4,27 na escala, 6 notas 1, recorrente no campo aberto</w:t>
            </w:r>
          </w:p>
        </w:tc>
        <w:tc>
          <w:tcPr>
            <w:tcW w:type="dxa" w:w="29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23% pedem melhora, 43% com falha de respeito</w:t>
            </w:r>
          </w:p>
        </w:tc>
        <w:tc>
          <w:tcPr>
            <w:tcW w:type="dxa" w:w="14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CONFIRMADO</w:t>
            </w:r>
          </w:p>
        </w:tc>
      </w:tr>
      <w:tr>
        <w:tc>
          <w:tcPr>
            <w:tcW w:type="dxa" w:w="20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Transporte</w:t>
            </w:r>
          </w:p>
        </w:tc>
        <w:tc>
          <w:tcPr>
            <w:tcW w:type="dxa" w:w="30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30% de quem faltou citou, 90,0% dependem do fretado</w:t>
            </w:r>
          </w:p>
        </w:tc>
        <w:tc>
          <w:tcPr>
            <w:tcW w:type="dxa" w:w="29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19% pedem melhora</w:t>
            </w:r>
          </w:p>
        </w:tc>
        <w:tc>
          <w:tcPr>
            <w:tcW w:type="dxa" w:w="14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CONFIRMADO</w:t>
            </w:r>
          </w:p>
        </w:tc>
      </w:tr>
      <w:tr>
        <w:tc>
          <w:tcPr>
            <w:tcW w:type="dxa" w:w="2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Escala e folgas</w:t>
            </w:r>
          </w:p>
        </w:tc>
        <w:tc>
          <w:tcPr>
            <w:tcW w:type="dxa" w:w="3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Aparece entre o que teria feito ficar e no campo aberto</w:t>
            </w:r>
          </w:p>
        </w:tc>
        <w:tc>
          <w:tcPr>
            <w:tcW w:type="dxa" w:w="29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28% pedem melhora, maior freio à efetivação</w:t>
            </w:r>
          </w:p>
        </w:tc>
        <w:tc>
          <w:tcPr>
            <w:tcW w:type="dxa" w:w="14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CONFIRMADO</w:t>
            </w:r>
          </w:p>
        </w:tc>
      </w:tr>
      <w:tr>
        <w:tc>
          <w:tcPr>
            <w:tcW w:type="dxa" w:w="20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Alimentação e descanso</w:t>
            </w:r>
          </w:p>
        </w:tc>
        <w:tc>
          <w:tcPr>
            <w:tcW w:type="dxa" w:w="30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Nota 4,31 na escala, pedidos pontuais no campo aberto</w:t>
            </w:r>
          </w:p>
        </w:tc>
        <w:tc>
          <w:tcPr>
            <w:tcW w:type="dxa" w:w="29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32% alimentação, 29% cadeiras para descanso</w:t>
            </w:r>
          </w:p>
        </w:tc>
        <w:tc>
          <w:tcPr>
            <w:tcW w:type="dxa" w:w="14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AMPLIADO</w:t>
            </w:r>
          </w:p>
        </w:tc>
      </w:tr>
      <w:tr>
        <w:tc>
          <w:tcPr>
            <w:tcW w:type="dxa" w:w="2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Salário</w:t>
            </w:r>
          </w:p>
        </w:tc>
        <w:tc>
          <w:tcPr>
            <w:tcW w:type="dxa" w:w="3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Pouco presente entre causas de falta e de saída</w:t>
            </w:r>
          </w:p>
        </w:tc>
        <w:tc>
          <w:tcPr>
            <w:tcW w:type="dxa" w:w="29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91,1% com expectativa atendida</w:t>
            </w:r>
          </w:p>
        </w:tc>
        <w:tc>
          <w:tcPr>
            <w:tcW w:type="dxa" w:w="14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DESCARTADO</w:t>
            </w:r>
          </w:p>
        </w:tc>
      </w:tr>
    </w:tbl>
    <w:p>
      <w:pPr>
        <w:pStyle w:val="Heading2"/>
        <w:spacing w:after="120" w:before="280"/>
      </w:pPr>
      <w:r>
        <w:t xml:space="preserve">11.1 Como eu leio tudo isso</w:t>
      </w:r>
    </w:p>
    <w:p>
      <w:pPr>
        <w:spacing w:after="130" w:line="280"/>
      </w:pPr>
      <w:r>
        <w:rPr>
          <w:rFonts w:ascii="Calibri" w:cs="Calibri" w:eastAsia="Calibri" w:hAnsi="Calibri"/>
          <w:color w:val="0B0B0B"/>
          <w:sz w:val="21"/>
          <w:szCs w:val="21"/>
        </w:rPr>
        <w:t xml:space="preserve">As duas rodadas somaram 199 respostas em cinco dias. A segunda teve 65,8% de retorno em um único dia, enviada só para quem já tinha respondido a primeira. Gente cansada de pesquisa não responde a segunda em um dia. Elas responderam porque acreditam que muda alguma coisa, e isso nos obriga a mostrar que mudou.</w:t>
      </w:r>
    </w:p>
    <w:p>
      <w:pPr>
        <w:spacing w:after="130" w:line="280"/>
      </w:pPr>
      <w:r>
        <w:rPr>
          <w:rFonts w:ascii="Calibri" w:cs="Calibri" w:eastAsia="Calibri" w:hAnsi="Calibri"/>
          <w:b/>
          <w:bCs/>
          <w:color w:val="0B0B0B"/>
          <w:sz w:val="21"/>
          <w:szCs w:val="21"/>
        </w:rPr>
        <w:t xml:space="preserve">A hipótese do salário caiu. </w:t>
      </w:r>
      <w:r>
        <w:rPr>
          <w:rFonts w:ascii="Calibri" w:cs="Calibri" w:eastAsia="Calibri" w:hAnsi="Calibri"/>
          <w:color w:val="0B0B0B"/>
          <w:sz w:val="21"/>
          <w:szCs w:val="21"/>
        </w:rPr>
        <w:t xml:space="preserve">Era a explicação natural para 43,1% de absenteísmo e 18 saídas antecipadas. A rodada 2 mostra 91,1% com a expectativa atendida ou superada. Continuo achando que a diária merece revisão, mas ela não é a causa do que aconteceu em julho.</w:t>
      </w:r>
    </w:p>
    <w:p>
      <w:pPr>
        <w:spacing w:after="130" w:line="280"/>
      </w:pPr>
      <w:r>
        <w:rPr>
          <w:rFonts w:ascii="Calibri" w:cs="Calibri" w:eastAsia="Calibri" w:hAnsi="Calibri"/>
          <w:b/>
          <w:bCs/>
          <w:color w:val="0B0B0B"/>
          <w:sz w:val="21"/>
          <w:szCs w:val="21"/>
        </w:rPr>
        <w:t xml:space="preserve">O que sobra é relação. </w:t>
      </w:r>
      <w:r>
        <w:rPr>
          <w:rFonts w:ascii="Calibri" w:cs="Calibri" w:eastAsia="Calibri" w:hAnsi="Calibri"/>
          <w:color w:val="0B0B0B"/>
          <w:sz w:val="21"/>
          <w:szCs w:val="21"/>
        </w:rPr>
        <w:t xml:space="preserve">Na rodada 1, quem não se sente à vontade para falar falta 70% contra 36%. Na rodada 2, 43,0% relatam alguma falha de respeito. São o mesmo problema visto de dois ângulos: a fronteira entre efetivo e temporário, e a falta de alguém escutando durante o contrato em vez de só no fim dele.</w:t>
      </w:r>
    </w:p>
    <w:p>
      <w:pPr>
        <w:spacing w:after="130" w:line="280"/>
      </w:pPr>
      <w:r>
        <w:rPr>
          <w:rFonts w:ascii="Calibri" w:cs="Calibri" w:eastAsia="Calibri" w:hAnsi="Calibri"/>
          <w:b/>
          <w:bCs/>
          <w:color w:val="0B0B0B"/>
          <w:sz w:val="21"/>
          <w:szCs w:val="21"/>
        </w:rPr>
        <w:t xml:space="preserve">E apareceu uma oportunidade que ninguém tinha pedido. </w:t>
      </w:r>
      <w:r>
        <w:rPr>
          <w:rFonts w:ascii="Calibri" w:cs="Calibri" w:eastAsia="Calibri" w:hAnsi="Calibri"/>
          <w:color w:val="0B0B0B"/>
          <w:sz w:val="21"/>
          <w:szCs w:val="21"/>
        </w:rPr>
        <w:t xml:space="preserve">96,2% querem ou considerariam ser efetivados por vocês. É um funil de recrutamento pronto, já testado em operação real.</w:t>
      </w:r>
    </w:p>
    <w:p>
      <w:r>
        <w:br w:type="page"/>
      </w:r>
    </w:p>
    <w:p>
      <w:pPr>
        <w:pStyle w:val="Heading1"/>
        <w:spacing w:after="170" w:before="340"/>
      </w:pPr>
      <w:r>
        <w:t xml:space="preserve">12. O que proponho</w:t>
      </w:r>
    </w:p>
    <w:p>
      <w:pPr>
        <w:pStyle w:val="Heading2"/>
        <w:spacing w:after="120" w:before="280"/>
      </w:pPr>
      <w:r>
        <w:t xml:space="preserve">12.1 O que já começamos do nosso lado</w:t>
      </w:r>
    </w:p>
    <w:p>
      <w:pPr>
        <w:spacing w:after="130" w:line="280"/>
      </w:pPr>
      <w:r>
        <w:rPr>
          <w:rFonts w:ascii="Calibri" w:cs="Calibri" w:eastAsia="Calibri" w:hAnsi="Calibri"/>
          <w:color w:val="0B0B0B"/>
          <w:sz w:val="21"/>
          <w:szCs w:val="21"/>
        </w:rPr>
        <w:t xml:space="preserve">Estas cinco ações não dependem de vocês e já estão em andamento.</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00"/>
        <w:gridCol w:w="4200"/>
        <w:gridCol w:w="4660"/>
      </w:tblGrid>
      <w:tr>
        <w:trPr>
          <w:tblHeader/>
        </w:trPr>
        <w:tc>
          <w:tcPr>
            <w:tcW w:type="dxa" w:w="5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t>
            </w:r>
          </w:p>
        </w:tc>
        <w:tc>
          <w:tcPr>
            <w:tcW w:type="dxa" w:w="42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Ação</w:t>
            </w:r>
          </w:p>
        </w:tc>
        <w:tc>
          <w:tcPr>
            <w:tcW w:type="dxa" w:w="46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Por quê</w:t>
            </w:r>
          </w:p>
        </w:tc>
      </w:tr>
      <w:tr>
        <w:tc>
          <w:tcPr>
            <w:tcW w:type="dxa" w:w="5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1</w:t>
            </w:r>
          </w:p>
        </w:tc>
        <w:tc>
          <w:tcPr>
            <w:tcW w:type="dxa" w:w="42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Conversa de 5 minutos no 3º e no 7º dia de cada temporário, com registro</w:t>
            </w:r>
          </w:p>
        </w:tc>
        <w:tc>
          <w:tcPr>
            <w:tcW w:type="dxa" w:w="46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8 de 10 saídas foram decididas na primeira semana</w:t>
            </w:r>
          </w:p>
        </w:tc>
      </w:tr>
      <w:tr>
        <w:tc>
          <w:tcPr>
            <w:tcW w:type="dxa" w:w="5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2</w:t>
            </w:r>
          </w:p>
        </w:tc>
        <w:tc>
          <w:tcPr>
            <w:tcW w:type="dxa" w:w="42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Revisão do processo de pagamento para zerar atraso e erro</w:t>
            </w:r>
          </w:p>
        </w:tc>
        <w:tc>
          <w:tcPr>
            <w:tcW w:type="dxa" w:w="46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Quem teve erro faltou 62% contra 38%</w:t>
            </w:r>
          </w:p>
        </w:tc>
      </w:tr>
      <w:tr>
        <w:tc>
          <w:tcPr>
            <w:tcW w:type="dxa" w:w="5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3</w:t>
            </w:r>
          </w:p>
        </w:tc>
        <w:tc>
          <w:tcPr>
            <w:tcW w:type="dxa" w:w="42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Entrega do crachá na contratação, com orientação de uso</w:t>
            </w:r>
          </w:p>
        </w:tc>
        <w:tc>
          <w:tcPr>
            <w:tcW w:type="dxa" w:w="46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Relato de constrangimento na portaria por falta de crachá</w:t>
            </w:r>
          </w:p>
        </w:tc>
      </w:tr>
      <w:tr>
        <w:tc>
          <w:tcPr>
            <w:tcW w:type="dxa" w:w="5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4</w:t>
            </w:r>
          </w:p>
        </w:tc>
        <w:tc>
          <w:tcPr>
            <w:tcW w:type="dxa" w:w="42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Campo de nome social no cadastro e orientação aos supervisores</w:t>
            </w:r>
          </w:p>
        </w:tc>
        <w:tc>
          <w:tcPr>
            <w:tcW w:type="dxa" w:w="46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Relato de nome social ignorado de forma repetida</w:t>
            </w:r>
          </w:p>
        </w:tc>
      </w:tr>
      <w:tr>
        <w:tc>
          <w:tcPr>
            <w:tcW w:type="dxa" w:w="5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5</w:t>
            </w:r>
          </w:p>
        </w:tc>
        <w:tc>
          <w:tcPr>
            <w:tcW w:type="dxa" w:w="42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Canal de escuta ativo durante a temporada, não só no encerramento</w:t>
            </w:r>
          </w:p>
        </w:tc>
        <w:tc>
          <w:tcPr>
            <w:tcW w:type="dxa" w:w="46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Sem voz falta 70%, com voz 36%</w:t>
            </w:r>
          </w:p>
        </w:tc>
      </w:tr>
    </w:tbl>
    <w:p>
      <w:pPr>
        <w:pStyle w:val="Heading2"/>
        <w:spacing w:after="120" w:before="280"/>
      </w:pPr>
      <w:r>
        <w:t xml:space="preserve">12.2 O que gostaria de decidir com vocês</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500"/>
        <w:gridCol w:w="3400"/>
        <w:gridCol w:w="4000"/>
        <w:gridCol w:w="1460"/>
      </w:tblGrid>
      <w:tr>
        <w:trPr>
          <w:tblHeader/>
        </w:trPr>
        <w:tc>
          <w:tcPr>
            <w:tcW w:type="dxa" w:w="5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t>
            </w:r>
          </w:p>
        </w:tc>
        <w:tc>
          <w:tcPr>
            <w:tcW w:type="dxa" w:w="34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Proposta</w:t>
            </w:r>
          </w:p>
        </w:tc>
        <w:tc>
          <w:tcPr>
            <w:tcW w:type="dxa" w:w="40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Base na pesquisa</w:t>
            </w:r>
          </w:p>
        </w:tc>
        <w:tc>
          <w:tcPr>
            <w:tcW w:type="dxa" w:w="146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Custo</w:t>
            </w:r>
          </w:p>
        </w:tc>
      </w:tr>
      <w:tr>
        <w:tc>
          <w:tcPr>
            <w:tcW w:type="dxa" w:w="5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6</w:t>
            </w:r>
          </w:p>
        </w:tc>
        <w:tc>
          <w:tcPr>
            <w:tcW w:type="dxa" w:w="34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Alinhamento com efetivos e segurança sobre o tratamento ao temporário</w:t>
            </w:r>
          </w:p>
        </w:tc>
        <w:tc>
          <w:tcPr>
            <w:tcW w:type="dxa" w:w="4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23% pedem melhora, 43% com falha de respeito</w:t>
            </w:r>
          </w:p>
        </w:tc>
        <w:tc>
          <w:tcPr>
            <w:tcW w:type="dxa" w:w="14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Nenhum</w:t>
            </w:r>
          </w:p>
        </w:tc>
      </w:tr>
      <w:tr>
        <w:tc>
          <w:tcPr>
            <w:tcW w:type="dxa" w:w="5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7</w:t>
            </w:r>
          </w:p>
        </w:tc>
        <w:tc>
          <w:tcPr>
            <w:tcW w:type="dxa" w:w="34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Apuração conjunta dos relatos que citam pessoas</w:t>
            </w:r>
          </w:p>
        </w:tc>
        <w:tc>
          <w:tcPr>
            <w:tcW w:type="dxa" w:w="40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Caso corroborado por duas rodadas independentes</w:t>
            </w:r>
          </w:p>
        </w:tc>
        <w:tc>
          <w:tcPr>
            <w:tcW w:type="dxa" w:w="14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Nenhum</w:t>
            </w:r>
          </w:p>
        </w:tc>
      </w:tr>
      <w:tr>
        <w:tc>
          <w:tcPr>
            <w:tcW w:type="dxa" w:w="5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8</w:t>
            </w:r>
          </w:p>
        </w:tc>
        <w:tc>
          <w:tcPr>
            <w:tcW w:type="dxa" w:w="34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Diagnóstico dirigido em camareira e governança</w:t>
            </w:r>
          </w:p>
        </w:tc>
        <w:tc>
          <w:tcPr>
            <w:tcW w:type="dxa" w:w="4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Pior nota de salário e maior taxa de "poucas vezes" em respeito</w:t>
            </w:r>
          </w:p>
        </w:tc>
        <w:tc>
          <w:tcPr>
            <w:tcW w:type="dxa" w:w="14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Baixo</w:t>
            </w:r>
          </w:p>
        </w:tc>
      </w:tr>
      <w:tr>
        <w:tc>
          <w:tcPr>
            <w:tcW w:type="dxa" w:w="5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9</w:t>
            </w:r>
          </w:p>
        </w:tc>
        <w:tc>
          <w:tcPr>
            <w:tcW w:type="dxa" w:w="34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Piloto de bônus por assiduidade e por conclusão de contrato em uma função</w:t>
            </w:r>
          </w:p>
        </w:tc>
        <w:tc>
          <w:tcPr>
            <w:tcW w:type="dxa" w:w="40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39,2% e 39,2% aceitariam</w:t>
            </w:r>
          </w:p>
        </w:tc>
        <w:tc>
          <w:tcPr>
            <w:tcW w:type="dxa" w:w="14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Médio</w:t>
            </w:r>
          </w:p>
        </w:tc>
      </w:tr>
      <w:tr>
        <w:tc>
          <w:tcPr>
            <w:tcW w:type="dxa" w:w="5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10</w:t>
            </w:r>
          </w:p>
        </w:tc>
        <w:tc>
          <w:tcPr>
            <w:tcW w:type="dxa" w:w="34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Auditoria do transporte fretado: rota, horário, capacidade e conduta a bordo</w:t>
            </w:r>
          </w:p>
        </w:tc>
        <w:tc>
          <w:tcPr>
            <w:tcW w:type="dxa" w:w="40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90,0% dependem do fretado, 19% pedem melhora</w:t>
            </w:r>
          </w:p>
        </w:tc>
        <w:tc>
          <w:tcPr>
            <w:tcW w:type="dxa" w:w="146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Médio</w:t>
            </w:r>
          </w:p>
        </w:tc>
      </w:tr>
      <w:tr>
        <w:tc>
          <w:tcPr>
            <w:tcW w:type="dxa" w:w="5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11</w:t>
            </w:r>
          </w:p>
        </w:tc>
        <w:tc>
          <w:tcPr>
            <w:tcW w:type="dxa" w:w="34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Trilha de efetivação com indicação nossa ao fim de cada temporada</w:t>
            </w:r>
          </w:p>
        </w:tc>
        <w:tc>
          <w:tcPr>
            <w:tcW w:type="dxa" w:w="40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96,2% querem ou considerariam</w:t>
            </w:r>
          </w:p>
        </w:tc>
        <w:tc>
          <w:tcPr>
            <w:tcW w:type="dxa" w:w="146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Médio</w:t>
            </w:r>
          </w:p>
        </w:tc>
      </w:tr>
    </w:tbl>
    <w:p>
      <w:pPr>
        <w:spacing w:after="130" w:line="280"/>
      </w:pPr>
      <w:r>
        <w:rPr>
          <w:rFonts w:ascii="Calibri" w:cs="Calibri" w:eastAsia="Calibri" w:hAnsi="Calibri"/>
          <w:color w:val="0B0B0B"/>
          <w:sz w:val="21"/>
          <w:szCs w:val="21"/>
        </w:rPr>
        <w:t xml:space="preserve">As três primeiras não custam orçamento e resolvem o tema que mais apareceu nas duas rodadas. As três últimas precisam entrar na conversa da próxima temporada.</w:t>
      </w:r>
    </w:p>
    <w:p>
      <w:r>
        <w:br w:type="page"/>
      </w:r>
    </w:p>
    <w:p>
      <w:pPr>
        <w:pStyle w:val="Heading1"/>
        <w:spacing w:after="170" w:before="340"/>
      </w:pPr>
      <w:r>
        <w:t xml:space="preserve">13. Limitações e ficha técnica</w:t>
      </w:r>
    </w:p>
    <w:p>
      <w:pPr>
        <w:pStyle w:val="Heading2"/>
        <w:spacing w:after="120" w:before="280"/>
      </w:pPr>
      <w:r>
        <w:t xml:space="preserve">13.1 O que este relatório não sustenta</w:t>
      </w:r>
    </w:p>
    <w:p>
      <w:pPr>
        <w:spacing w:after="130" w:line="280"/>
      </w:pPr>
      <w:r>
        <w:rPr>
          <w:rFonts w:ascii="Calibri" w:cs="Calibri" w:eastAsia="Calibri" w:hAnsi="Calibri"/>
          <w:color w:val="0B0B0B"/>
          <w:sz w:val="21"/>
          <w:szCs w:val="21"/>
        </w:rPr>
        <w:t xml:space="preserve">Prefiro apontar as fraquezas antes que alguém as encontre.</w:t>
      </w:r>
    </w:p>
    <w:p>
      <w:pPr>
        <w:pStyle w:val="ListParagraph"/>
        <w:numPr>
          <w:ilvl w:val="0"/>
          <w:numId w:val="2"/>
        </w:numPr>
        <w:spacing w:after="80" w:line="280"/>
      </w:pPr>
      <w:r>
        <w:rPr>
          <w:rFonts w:ascii="Calibri" w:cs="Calibri" w:eastAsia="Calibri" w:hAnsi="Calibri"/>
          <w:b/>
          <w:bCs/>
          <w:color w:val="0B0B0B"/>
          <w:sz w:val="21"/>
          <w:szCs w:val="21"/>
        </w:rPr>
        <w:t xml:space="preserve">Os dois públicos se sobrepõem. </w:t>
      </w:r>
      <w:r>
        <w:rPr>
          <w:rFonts w:ascii="Calibri" w:cs="Calibri" w:eastAsia="Calibri" w:hAnsi="Calibri"/>
          <w:color w:val="0B0B0B"/>
          <w:sz w:val="21"/>
          <w:szCs w:val="21"/>
        </w:rPr>
        <w:t xml:space="preserve">A rodada 2 foi só para quem respondeu a rodada 1. Não são amostras independentes e os resultados não podem ser somados nem tratados como validação cruzada. É o mesmo grupo respondendo duas vezes, sobre assuntos diferentes.</w:t>
      </w:r>
    </w:p>
    <w:p>
      <w:pPr>
        <w:pStyle w:val="ListParagraph"/>
        <w:numPr>
          <w:ilvl w:val="0"/>
          <w:numId w:val="2"/>
        </w:numPr>
        <w:spacing w:after="80" w:line="280"/>
      </w:pPr>
      <w:r>
        <w:rPr>
          <w:rFonts w:ascii="Calibri" w:cs="Calibri" w:eastAsia="Calibri" w:hAnsi="Calibri"/>
          <w:b/>
          <w:bCs/>
          <w:color w:val="0B0B0B"/>
          <w:sz w:val="21"/>
          <w:szCs w:val="21"/>
        </w:rPr>
        <w:t xml:space="preserve">Quem saiu antes está sub-representado. </w:t>
      </w:r>
      <w:r>
        <w:rPr>
          <w:rFonts w:ascii="Calibri" w:cs="Calibri" w:eastAsia="Calibri" w:hAnsi="Calibri"/>
          <w:color w:val="0B0B0B"/>
          <w:sz w:val="21"/>
          <w:szCs w:val="21"/>
        </w:rPr>
        <w:t xml:space="preserve">94,9% das respostas da rodada 2 vêm de quem cumpriu a temporada. Quem foi embora antes é justamente o grupo cuja opinião mais explicaria a saída, e é o que menos respondeu. Leia os indicadores de satisfação como teto, não como média.</w:t>
      </w:r>
    </w:p>
    <w:p>
      <w:pPr>
        <w:pStyle w:val="ListParagraph"/>
        <w:numPr>
          <w:ilvl w:val="0"/>
          <w:numId w:val="2"/>
        </w:numPr>
        <w:spacing w:after="80" w:line="280"/>
      </w:pPr>
      <w:r>
        <w:rPr>
          <w:rFonts w:ascii="Calibri" w:cs="Calibri" w:eastAsia="Calibri" w:hAnsi="Calibri"/>
          <w:b/>
          <w:bCs/>
          <w:color w:val="0B0B0B"/>
          <w:sz w:val="21"/>
          <w:szCs w:val="21"/>
        </w:rPr>
        <w:t xml:space="preserve">Recortes pequenos foram suprimidos. </w:t>
      </w:r>
      <w:r>
        <w:rPr>
          <w:rFonts w:ascii="Calibri" w:cs="Calibri" w:eastAsia="Calibri" w:hAnsi="Calibri"/>
          <w:color w:val="0B0B0B"/>
          <w:sz w:val="21"/>
          <w:szCs w:val="21"/>
        </w:rPr>
        <w:t xml:space="preserve">Funções com menos de 5 respostas não aparecem em nenhuma tabela por função. Abaixo desse volume dá para adivinhar quem respondeu, e prometemos anonimato no formulário.</w:t>
      </w:r>
    </w:p>
    <w:p>
      <w:pPr>
        <w:pStyle w:val="ListParagraph"/>
        <w:numPr>
          <w:ilvl w:val="0"/>
          <w:numId w:val="2"/>
        </w:numPr>
        <w:spacing w:after="80" w:line="280"/>
      </w:pPr>
      <w:r>
        <w:rPr>
          <w:rFonts w:ascii="Calibri" w:cs="Calibri" w:eastAsia="Calibri" w:hAnsi="Calibri"/>
          <w:b/>
          <w:bCs/>
          <w:color w:val="0B0B0B"/>
          <w:sz w:val="21"/>
          <w:szCs w:val="21"/>
        </w:rPr>
        <w:t xml:space="preserve">As bases das seções 7 e 10 são pequenas. </w:t>
      </w:r>
      <w:r>
        <w:rPr>
          <w:rFonts w:ascii="Calibri" w:cs="Calibri" w:eastAsia="Calibri" w:hAnsi="Calibri"/>
          <w:color w:val="0B0B0B"/>
          <w:sz w:val="21"/>
          <w:szCs w:val="21"/>
        </w:rPr>
        <w:t xml:space="preserve">10 respostas no questionário de saída e 15 no que pesa contra a efetivação. Servem para orientar hipótese, não para fechar decisão.</w:t>
      </w:r>
    </w:p>
    <w:p>
      <w:pPr>
        <w:pStyle w:val="ListParagraph"/>
        <w:numPr>
          <w:ilvl w:val="0"/>
          <w:numId w:val="2"/>
        </w:numPr>
        <w:spacing w:after="80" w:line="280"/>
      </w:pPr>
      <w:r>
        <w:rPr>
          <w:rFonts w:ascii="Calibri" w:cs="Calibri" w:eastAsia="Calibri" w:hAnsi="Calibri"/>
          <w:b/>
          <w:bCs/>
          <w:color w:val="0B0B0B"/>
          <w:sz w:val="21"/>
          <w:szCs w:val="21"/>
        </w:rPr>
        <w:t xml:space="preserve">Tudo é autodeclarado. </w:t>
      </w:r>
      <w:r>
        <w:rPr>
          <w:rFonts w:ascii="Calibri" w:cs="Calibri" w:eastAsia="Calibri" w:hAnsi="Calibri"/>
          <w:color w:val="0B0B0B"/>
          <w:sz w:val="21"/>
          <w:szCs w:val="21"/>
        </w:rPr>
        <w:t xml:space="preserve">Faltas, motivos e percepções são o que a pessoa relatou, não o que o ponto registrou. A conciliação com o ponto está no painel, na aba da temporada.</w:t>
      </w:r>
    </w:p>
    <w:p>
      <w:pPr>
        <w:pStyle w:val="Heading2"/>
        <w:spacing w:after="120" w:before="280"/>
      </w:pPr>
      <w:r>
        <w:t xml:space="preserve">13.2 Ficha técnica</w:t>
      </w:r>
    </w:p>
    <w:tbl>
      <w:tblPr>
        <w:tblW w:type="dxa" w:w="9360"/>
        <w:tblBorders>
          <w:top w:val="single" w:color="D9D8D2" w:sz="2"/>
          <w:left w:val="single" w:color="D9D8D2" w:sz="2"/>
          <w:bottom w:val="single" w:color="D9D8D2" w:sz="2"/>
          <w:right w:val="single" w:color="D9D8D2" w:sz="2"/>
          <w:insideH w:val="single" w:color="EAE9E3" w:sz="2"/>
          <w:insideV w:val="single" w:color="EAE9E3" w:sz="2"/>
        </w:tblBorders>
      </w:tblPr>
      <w:tblGrid>
        <w:gridCol w:w="2200"/>
        <w:gridCol w:w="3580"/>
        <w:gridCol w:w="3580"/>
      </w:tblGrid>
      <w:tr>
        <w:trPr>
          <w:tblHeader/>
        </w:trPr>
        <w:tc>
          <w:tcPr>
            <w:tcW w:type="dxa" w:w="220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Item</w:t>
            </w:r>
          </w:p>
        </w:tc>
        <w:tc>
          <w:tcPr>
            <w:tcW w:type="dxa" w:w="358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Rodada 1</w:t>
            </w:r>
          </w:p>
        </w:tc>
        <w:tc>
          <w:tcPr>
            <w:tcW w:type="dxa" w:w="3580"/>
            <w:shd w:fill="1C5CAB"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Rodada 2</w:t>
            </w:r>
          </w:p>
        </w:tc>
      </w:tr>
      <w:tr>
        <w:tc>
          <w:tcPr>
            <w:tcW w:type="dxa" w:w="22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Sobre o quê</w:t>
            </w:r>
          </w:p>
        </w:tc>
        <w:tc>
          <w:tcPr>
            <w:tcW w:type="dxa" w:w="358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Experiência, faltas, saída, vínculo</w:t>
            </w:r>
          </w:p>
        </w:tc>
        <w:tc>
          <w:tcPr>
            <w:tcW w:type="dxa" w:w="358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Salário, condições, respeito, efetivação</w:t>
            </w:r>
          </w:p>
        </w:tc>
      </w:tr>
      <w:tr>
        <w:tc>
          <w:tcPr>
            <w:tcW w:type="dxa" w:w="22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Coleta</w:t>
            </w:r>
          </w:p>
        </w:tc>
        <w:tc>
          <w:tcPr>
            <w:tcW w:type="dxa" w:w="358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6 a 10 de agosto de 2026</w:t>
            </w:r>
          </w:p>
        </w:tc>
        <w:tc>
          <w:tcPr>
            <w:tcW w:type="dxa" w:w="358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10 de agosto de 2026</w:t>
            </w:r>
          </w:p>
        </w:tc>
      </w:tr>
      <w:tr>
        <w:tc>
          <w:tcPr>
            <w:tcW w:type="dxa" w:w="22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Convites</w:t>
            </w:r>
          </w:p>
        </w:tc>
        <w:tc>
          <w:tcPr>
            <w:tcW w:type="dxa" w:w="358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178</w:t>
            </w:r>
          </w:p>
        </w:tc>
        <w:tc>
          <w:tcPr>
            <w:tcW w:type="dxa" w:w="358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120</w:t>
            </w:r>
          </w:p>
        </w:tc>
      </w:tr>
      <w:tr>
        <w:tc>
          <w:tcPr>
            <w:tcW w:type="dxa" w:w="22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Respostas</w:t>
            </w:r>
          </w:p>
        </w:tc>
        <w:tc>
          <w:tcPr>
            <w:tcW w:type="dxa" w:w="358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120</w:t>
            </w:r>
          </w:p>
        </w:tc>
        <w:tc>
          <w:tcPr>
            <w:tcW w:type="dxa" w:w="358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79</w:t>
            </w:r>
          </w:p>
        </w:tc>
      </w:tr>
      <w:tr>
        <w:tc>
          <w:tcPr>
            <w:tcW w:type="dxa" w:w="22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Taxa</w:t>
            </w:r>
          </w:p>
        </w:tc>
        <w:tc>
          <w:tcPr>
            <w:tcW w:type="dxa" w:w="358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67,4%</w:t>
            </w:r>
          </w:p>
        </w:tc>
        <w:tc>
          <w:tcPr>
            <w:tcW w:type="dxa" w:w="358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65,8%</w:t>
            </w:r>
          </w:p>
        </w:tc>
      </w:tr>
      <w:tr>
        <w:tc>
          <w:tcPr>
            <w:tcW w:type="dxa" w:w="22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Questionários</w:t>
            </w:r>
          </w:p>
        </w:tc>
        <w:tc>
          <w:tcPr>
            <w:tcW w:type="dxa" w:w="358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2 (cumpriu e saiu antes)</w:t>
            </w:r>
          </w:p>
        </w:tc>
        <w:tc>
          <w:tcPr>
            <w:tcW w:type="dxa" w:w="358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1</w:t>
            </w:r>
          </w:p>
        </w:tc>
      </w:tr>
      <w:tr>
        <w:tc>
          <w:tcPr>
            <w:tcW w:type="dxa" w:w="22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Canal</w:t>
            </w:r>
          </w:p>
        </w:tc>
        <w:tc>
          <w:tcPr>
            <w:tcW w:type="dxa" w:w="358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WhatsApp, envio individual</w:t>
            </w:r>
          </w:p>
        </w:tc>
        <w:tc>
          <w:tcPr>
            <w:tcW w:type="dxa" w:w="358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WhatsApp, envio individual</w:t>
            </w:r>
          </w:p>
        </w:tc>
      </w:tr>
      <w:tr>
        <w:tc>
          <w:tcPr>
            <w:tcW w:type="dxa" w:w="22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Incentivo</w:t>
            </w:r>
          </w:p>
        </w:tc>
        <w:tc>
          <w:tcPr>
            <w:tcW w:type="dxa" w:w="358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Par de ingressos garantido</w:t>
            </w:r>
          </w:p>
        </w:tc>
        <w:tc>
          <w:tcPr>
            <w:tcW w:type="dxa" w:w="358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Sorteio de 10 prêmios de R$ 70 via PIX</w:t>
            </w:r>
          </w:p>
        </w:tc>
      </w:tr>
      <w:tr>
        <w:tc>
          <w:tcPr>
            <w:tcW w:type="dxa" w:w="220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Anonimato</w:t>
            </w:r>
          </w:p>
        </w:tc>
        <w:tc>
          <w:tcPr>
            <w:tcW w:type="dxa" w:w="358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Cadastro em formulário separado</w:t>
            </w:r>
          </w:p>
        </w:tc>
        <w:tc>
          <w:tcPr>
            <w:tcW w:type="dxa" w:w="3580"/>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Cadastro em formulário separado</w:t>
            </w:r>
          </w:p>
        </w:tc>
      </w:tr>
      <w:tr>
        <w:tc>
          <w:tcPr>
            <w:tcW w:type="dxa" w:w="220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Corte mínimo</w:t>
            </w:r>
          </w:p>
        </w:tc>
        <w:tc>
          <w:tcPr>
            <w:tcW w:type="dxa" w:w="358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5 respostas por recorte</w:t>
            </w:r>
          </w:p>
        </w:tc>
        <w:tc>
          <w:tcPr>
            <w:tcW w:type="dxa" w:w="3580"/>
            <w:shd w:fill="F7F8FA" w:color="auto" w:val="clear"/>
            <w:tcMar>
              <w:top w:type="dxa" w:w="70"/>
              <w:left w:type="dxa" w:w="110"/>
              <w:bottom w:type="dxa" w:w="70"/>
              <w:right w:type="dxa" w:w="110"/>
            </w:tcMar>
          </w:tcPr>
          <w:p>
            <w:pPr>
              <w:spacing w:after="0" w:line="250"/>
            </w:pPr>
            <w:r>
              <w:rPr>
                <w:rFonts w:ascii="Calibri" w:cs="Calibri" w:eastAsia="Calibri" w:hAnsi="Calibri"/>
                <w:color w:val="0B0B0B"/>
                <w:sz w:val="19"/>
                <w:szCs w:val="19"/>
              </w:rPr>
              <w:t xml:space="preserve">5 respostas por recorte</w:t>
            </w:r>
          </w:p>
        </w:tc>
      </w:tr>
    </w:tbl>
    <w:p>
      <w:pPr>
        <w:pStyle w:val="Heading2"/>
        <w:spacing w:after="120" w:before="280"/>
      </w:pPr>
      <w:r>
        <w:t xml:space="preserve">13.3 Onde conferir</w:t>
      </w:r>
    </w:p>
    <w:p>
      <w:pPr>
        <w:spacing w:after="130" w:line="280"/>
      </w:pPr>
      <w:r>
        <w:rPr>
          <w:rFonts w:ascii="Calibri" w:cs="Calibri" w:eastAsia="Calibri" w:hAnsi="Calibri"/>
          <w:color w:val="0B0B0B"/>
          <w:sz w:val="21"/>
          <w:szCs w:val="21"/>
        </w:rPr>
        <w:t xml:space="preserve">Todos os números deste relatório estão no painel, na aba Pesquisa, com filtro por grupo e por função. Os relatos que citam pessoas seguem em documento separado, para quem conduzir a apuração.</w:t>
      </w:r>
    </w:p>
    <w:p>
      <w:pPr>
        <w:spacing w:before="500"/>
      </w:pPr>
      <w:r>
        <w:rPr>
          <w:rFonts w:ascii="Calibri" w:cs="Calibri" w:eastAsia="Calibri" w:hAnsi="Calibri"/>
          <w:color w:val="52514E"/>
          <w:sz w:val="18"/>
          <w:szCs w:val="18"/>
        </w:rPr>
        <w:t xml:space="preserve">Mendes RH · agosto de 2026</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right"/>
    </w:pPr>
    <w:r>
      <w:rPr>
        <w:rFonts w:ascii="Calibri" w:cs="Calibri" w:eastAsia="Calibri" w:hAnsi="Calibri"/>
        <w:color w:val="898781"/>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color w:val="898781"/>
        <w:sz w:val="16"/>
        <w:szCs w:val="16"/>
      </w:rPr>
      <w:t xml:space="preserve">Escuta do Temporário · temporada de julho de 2026</w:t>
    </w:r>
    <w:r>
      <w:rPr>
        <w:rFonts w:ascii="Calibri" w:cs="Calibri" w:eastAsia="Calibri" w:hAnsi="Calibri"/>
        <w:color w:val="898781"/>
        <w:sz w:val="16"/>
        <w:szCs w:val="16"/>
      </w:rPr>
      <w:t xml:space="preserve">		Mendes RH para Aviva / Rio Quente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70" w:before="340"/>
    </w:pPr>
    <w:rPr>
      <w:rFonts w:ascii="Calibri" w:cs="Calibri" w:eastAsia="Calibri" w:hAnsi="Calibri"/>
      <w:b/>
      <w:bCs/>
      <w:color w:val="0D366B"/>
      <w:sz w:val="32"/>
      <w:szCs w:val="32"/>
    </w:rPr>
  </w:style>
  <w:style w:type="paragraph" w:styleId="Heading2">
    <w:name w:val="Heading 2"/>
    <w:basedOn w:val="Normal"/>
    <w:next w:val="Normal"/>
    <w:qFormat/>
    <w:pPr>
      <w:spacing w:after="120" w:before="280"/>
    </w:pPr>
    <w:rPr>
      <w:rFonts w:ascii="Calibri" w:cs="Calibri" w:eastAsia="Calibri" w:hAnsi="Calibri"/>
      <w:b/>
      <w:bCs/>
      <w:color w:val="0B0B0B"/>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Escuta do Temporário — relatório para a Aviva</dc:title>
  <dc:creator>Mendes RH</dc:creator>
  <dc:description>Temporada de julho de 2026 · duas rodadas de pesquisa</dc:description>
  <cp:lastModifiedBy>Un-named</cp:lastModifiedBy>
  <cp:revision>1</cp:revision>
  <dcterms:created xsi:type="dcterms:W3CDTF">2026-08-11T10:01:28.478Z</dcterms:created>
  <dcterms:modified xsi:type="dcterms:W3CDTF">2026-08-11T10:01:28.479Z</dcterms:modified>
</cp:coreProperties>
</file>

<file path=docProps/custom.xml><?xml version="1.0" encoding="utf-8"?>
<Properties xmlns="http://schemas.openxmlformats.org/officeDocument/2006/custom-properties" xmlns:vt="http://schemas.openxmlformats.org/officeDocument/2006/docPropsVTypes"/>
</file>