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AC2F0" w14:textId="4F74FEF1" w:rsidR="009D001D" w:rsidRPr="001C2570" w:rsidRDefault="001C2570" w:rsidP="006728DD">
      <w:pPr>
        <w:tabs>
          <w:tab w:val="left" w:pos="-1985"/>
          <w:tab w:val="left" w:pos="284"/>
          <w:tab w:val="left" w:pos="426"/>
        </w:tabs>
        <w:spacing w:after="0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1C2570">
        <w:rPr>
          <w:rFonts w:ascii="Times New Roman" w:eastAsia="Times New Roman" w:hAnsi="Times New Roman" w:cs="Times New Roman"/>
          <w:b/>
          <w:sz w:val="24"/>
          <w:szCs w:val="24"/>
        </w:rPr>
        <w:t>Introdução</w:t>
      </w:r>
    </w:p>
    <w:p w14:paraId="7A955A62" w14:textId="77777777" w:rsidR="009D001D" w:rsidRPr="001C2570" w:rsidRDefault="009D001D">
      <w:pPr>
        <w:tabs>
          <w:tab w:val="left" w:pos="567"/>
        </w:tabs>
        <w:spacing w:after="0"/>
        <w:rPr>
          <w:rFonts w:ascii="Times New Roman" w:eastAsia="Times New Roman" w:hAnsi="Times New Roman" w:cs="Times New Roman"/>
          <w:i/>
          <w:color w:val="0070C0"/>
          <w:sz w:val="24"/>
          <w:szCs w:val="24"/>
        </w:rPr>
      </w:pPr>
    </w:p>
    <w:p w14:paraId="5D95A146" w14:textId="36749E61" w:rsidR="0068660F" w:rsidRPr="0068660F" w:rsidRDefault="003D6B1F" w:rsidP="000D3EEA">
      <w:pPr>
        <w:tabs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ab/>
      </w:r>
      <w:r w:rsidR="0068660F" w:rsidRPr="0068660F">
        <w:rPr>
          <w:rFonts w:ascii="Times New Roman" w:eastAsia="Times New Roman" w:hAnsi="Times New Roman" w:cs="Times New Roman"/>
          <w:sz w:val="24"/>
          <w:szCs w:val="24"/>
        </w:rPr>
        <w:t>A inteligência artificial tem sido cada vez mais empregada como impulsionadora do desenvolvimento tecnológico, agilizando processos e simplificando desde tarefas básicas até as mais complexas. Dentro das diversas aplicações da IA, o algoritmo K-</w:t>
      </w:r>
      <w:proofErr w:type="spellStart"/>
      <w:r w:rsidR="0068660F" w:rsidRPr="0068660F"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 w:rsidR="0068660F" w:rsidRPr="0068660F">
        <w:rPr>
          <w:rFonts w:ascii="Times New Roman" w:eastAsia="Times New Roman" w:hAnsi="Times New Roman" w:cs="Times New Roman"/>
          <w:sz w:val="24"/>
          <w:szCs w:val="24"/>
        </w:rPr>
        <w:t xml:space="preserve"> é uma técnica de aprendizagem não supervisionada bastante consolidada que não necessita de dados rotulados nos parâmetros de entrada do modelo. Tal algoritmo tenta encontrar padrões em grandes conjuntos de dados, a partir de um procedimento de clusterização, em que cada ponto de dados é atribuído ao cluster cujo centroide está mais próximo. Essa técnica é bastante difundida e consolidada dentro da inteligência artificial devido à sua simplicidade, eficiência e aplicabilidade.</w:t>
      </w:r>
    </w:p>
    <w:p w14:paraId="19043E0B" w14:textId="77777777" w:rsidR="000D3EEA" w:rsidRDefault="0068660F" w:rsidP="000D3EEA">
      <w:pPr>
        <w:tabs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60F">
        <w:rPr>
          <w:rFonts w:ascii="Times New Roman" w:eastAsia="Times New Roman" w:hAnsi="Times New Roman" w:cs="Times New Roman"/>
          <w:sz w:val="24"/>
          <w:szCs w:val="24"/>
        </w:rPr>
        <w:tab/>
        <w:t>Com isso, uma possível aplicação desse algoritmo está voltada ao reconhecimento de eletrofácies a partir de dados de perfilagem. Diante disso, sabe-se que a litologia fornece informações sobre a composição mineralógica, estrutura porosa e propriedades físicas das rochas, o que influencia diretamente na capacidade de armazenamento e na fluidez do petróleo. Compreender estes aspectos ajuda na identificação de reservatórios de petróleo, na determinação das técnicas de extração mais adequadas e na previsão da produtividade dos poços. Dessa forma, para obtenção de modelos precisos de reservatórios, o reconhecimento litológico é uma fase essencial. Para o trabalho, foi utilizado o algoritmo K-</w:t>
      </w:r>
      <w:proofErr w:type="spellStart"/>
      <w:r w:rsidRPr="0068660F"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 w:rsidRPr="0068660F">
        <w:rPr>
          <w:rFonts w:ascii="Times New Roman" w:eastAsia="Times New Roman" w:hAnsi="Times New Roman" w:cs="Times New Roman"/>
          <w:sz w:val="24"/>
          <w:szCs w:val="24"/>
        </w:rPr>
        <w:t xml:space="preserve"> para realizar a classificação de eletrofácies a partir de dados de perfis geofísicos de poços onshore da Bacia Potiguar, a fim de identificar padrões complexos e fazer previsões sobre a litologia das rochas subsuperficiais. </w:t>
      </w:r>
    </w:p>
    <w:p w14:paraId="2C99442D" w14:textId="185BE8F2" w:rsidR="009D001D" w:rsidRPr="00450FEF" w:rsidRDefault="001C2570" w:rsidP="000D3EEA">
      <w:pPr>
        <w:tabs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570">
        <w:rPr>
          <w:rFonts w:ascii="Times New Roman" w:eastAsia="Times New Roman" w:hAnsi="Times New Roman" w:cs="Times New Roman"/>
          <w:color w:val="0070C0"/>
          <w:sz w:val="24"/>
          <w:szCs w:val="24"/>
        </w:rPr>
        <w:tab/>
      </w:r>
      <w:r w:rsidRPr="001C2570">
        <w:rPr>
          <w:rFonts w:ascii="Times New Roman" w:eastAsia="Times New Roman" w:hAnsi="Times New Roman" w:cs="Times New Roman"/>
          <w:i/>
          <w:color w:val="0070C0"/>
          <w:sz w:val="24"/>
          <w:szCs w:val="24"/>
        </w:rPr>
        <w:t xml:space="preserve"> </w:t>
      </w:r>
    </w:p>
    <w:p w14:paraId="0ED940F3" w14:textId="1905E6FA" w:rsidR="009D001D" w:rsidRPr="001C2570" w:rsidRDefault="00450FEF">
      <w:pPr>
        <w:numPr>
          <w:ilvl w:val="0"/>
          <w:numId w:val="1"/>
        </w:numPr>
        <w:tabs>
          <w:tab w:val="left" w:pos="284"/>
          <w:tab w:val="left" w:pos="567"/>
        </w:tabs>
        <w:spacing w:after="0"/>
        <w:ind w:left="0" w:firstLine="0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450FEF">
        <w:rPr>
          <w:rFonts w:ascii="Times New Roman" w:eastAsia="Times New Roman" w:hAnsi="Times New Roman" w:cs="Times New Roman"/>
          <w:b/>
          <w:sz w:val="24"/>
          <w:szCs w:val="24"/>
        </w:rPr>
        <w:t>Desenvolvimento</w:t>
      </w:r>
    </w:p>
    <w:p w14:paraId="6924A089" w14:textId="77777777" w:rsidR="009D001D" w:rsidRPr="001C2570" w:rsidRDefault="009D001D">
      <w:pPr>
        <w:tabs>
          <w:tab w:val="left" w:pos="284"/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i/>
          <w:color w:val="0070C0"/>
          <w:sz w:val="24"/>
          <w:szCs w:val="24"/>
        </w:rPr>
      </w:pPr>
    </w:p>
    <w:p w14:paraId="6ECEB717" w14:textId="26379BD6" w:rsidR="009D001D" w:rsidRPr="001C2570" w:rsidRDefault="000B5A9B" w:rsidP="00B5637C">
      <w:pPr>
        <w:numPr>
          <w:ilvl w:val="1"/>
          <w:numId w:val="1"/>
        </w:num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  <w:r w:rsidRPr="000B5A9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Perfilagem de Poços</w:t>
      </w:r>
      <w:r w:rsidR="001C2570" w:rsidRPr="001C2570">
        <w:rPr>
          <w:rFonts w:ascii="Times New Roman" w:eastAsia="Times New Roman" w:hAnsi="Times New Roman" w:cs="Times New Roman"/>
          <w:color w:val="0070C0"/>
          <w:sz w:val="24"/>
          <w:szCs w:val="24"/>
        </w:rPr>
        <w:tab/>
      </w:r>
      <w:r w:rsidR="001C2570" w:rsidRPr="001C2570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ab/>
      </w:r>
    </w:p>
    <w:p w14:paraId="42D8801F" w14:textId="521702C2" w:rsidR="00910945" w:rsidRDefault="001C2570" w:rsidP="00854F33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D076B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ab/>
      </w:r>
      <w:r w:rsidR="00D076B2" w:rsidRPr="00D076B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Na geologia do petróleo, uma maneira de identificar as propriedades das rochas </w:t>
      </w:r>
      <w:r w:rsidR="003E14F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em subsuperfície </w:t>
      </w:r>
      <w:r w:rsidR="00D076B2" w:rsidRPr="00D076B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é através dos perfis geofísicos de poços, que são responsáveis por medir indiretamente as propriedades das rochas. Esses perfis geofísicos de poços são capazes de identificar a porosidade, densidade, resistividade e radioatividade no reservatório.</w:t>
      </w:r>
      <w:r w:rsidR="0067131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6D611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(TORRES</w:t>
      </w:r>
      <w:r w:rsidR="007E5C3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; BA</w:t>
      </w:r>
      <w:r w:rsidR="00952B9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TEZELLI, 2020).</w:t>
      </w:r>
      <w:r w:rsidR="00E03D1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Partindo dessas medições, os geólogos e geofísicos </w:t>
      </w:r>
      <w:r w:rsidR="0056673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são aptos a encontrar padrões em diferentes conjuntos rochosos</w:t>
      </w:r>
      <w:r w:rsidR="00AA14F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. Tais padrões são denominados eletrofácies </w:t>
      </w:r>
      <w:r w:rsidR="00B30A9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(</w:t>
      </w:r>
      <w:r w:rsidR="00FA1D6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DE SOUSA; CHAVES-SGARBI</w:t>
      </w:r>
      <w:r w:rsidR="0059482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2019).</w:t>
      </w:r>
      <w:r w:rsidR="00910945" w:rsidRPr="00910945">
        <w:t xml:space="preserve"> </w:t>
      </w:r>
      <w:r w:rsidR="00910945" w:rsidRPr="0091094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De acordo com Serra e Abbott (1982), eletrofácies</w:t>
      </w:r>
      <w:r w:rsidR="0091094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910945" w:rsidRPr="0091094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podem ser definidas como um conjunto de respostas de perfis elétricos que</w:t>
      </w:r>
      <w:r w:rsidR="0091094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910945" w:rsidRPr="0091094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caracterizam fácies litológicas e sedimentares, permitindo distingui-las das outras.</w:t>
      </w:r>
      <w:r w:rsidR="00DC031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Dessa forma,</w:t>
      </w:r>
      <w:r w:rsidR="00DC0313" w:rsidRPr="00DC031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A965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n</w:t>
      </w:r>
      <w:r w:rsidR="00DC0313" w:rsidRPr="00DC031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 interpretação de perfis, as eletrofácies são identificadas como classes numericamente definidas, podendo ser analisadas de várias maneiras: manualmente, combinando diferentes perfis; através de gráficos de dispersão (</w:t>
      </w:r>
      <w:proofErr w:type="spellStart"/>
      <w:r w:rsidR="00DC0313" w:rsidRPr="00DC031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crossplots</w:t>
      </w:r>
      <w:proofErr w:type="spellEnd"/>
      <w:r w:rsidR="00DC0313" w:rsidRPr="00DC031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); usando gráficos de histogramas; ou por meio de métodos de análise estatística (RIDER, 2002)</w:t>
      </w:r>
      <w:r w:rsidR="00CC2BB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 partir disso</w:t>
      </w:r>
      <w:r w:rsidR="008937D3" w:rsidRPr="008937D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</w:t>
      </w:r>
      <w:r w:rsidR="00CC2BB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segundo </w:t>
      </w:r>
      <w:r w:rsidR="004B7A3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Kumar</w:t>
      </w:r>
      <w:r w:rsidR="00DD70A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e </w:t>
      </w:r>
      <w:proofErr w:type="spellStart"/>
      <w:r w:rsidR="00DD70A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Kishore</w:t>
      </w:r>
      <w:proofErr w:type="spellEnd"/>
      <w:r w:rsidR="00DD70A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(2006), comumente</w:t>
      </w:r>
      <w:r w:rsidR="008937D3" w:rsidRPr="008937D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as eletrofácies têm sido identificadas manualmente com o auxílio de técnicas </w:t>
      </w:r>
      <w:r w:rsidR="008937D3" w:rsidRPr="008937D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lastRenderedPageBreak/>
        <w:t>gráficas, como o cruzamento de dados de registros de poço.</w:t>
      </w:r>
      <w:r w:rsidR="00D34A2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D34A2E" w:rsidRPr="00D34A2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No entanto, as pessoas frequentemente estão sujeitas a cometer erros durante análises ou, possivelmente, ao tentar estabelecer relações entre múltiplas características.</w:t>
      </w:r>
      <w:r w:rsidR="0073023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Conforme menciona Torres (2022),</w:t>
      </w:r>
      <w:r w:rsidR="00982E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5B4C6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os problemas envolvem não-padronização nas classificações de eletrofácies</w:t>
      </w:r>
      <w:r w:rsidR="004734C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isto é, a possibilidade da obtenção de diferentes padrões de classificação</w:t>
      </w:r>
      <w:r w:rsidR="005D086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de acordo com cada geólogo</w:t>
      </w:r>
      <w:r w:rsidR="004610F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, e </w:t>
      </w:r>
      <w:r w:rsidR="00807EC0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o </w:t>
      </w:r>
      <w:r w:rsidR="004610F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número</w:t>
      </w:r>
      <w:r w:rsidR="00807EC0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muito grande</w:t>
      </w:r>
      <w:r w:rsidR="004610F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</w:t>
      </w:r>
      <w:r w:rsidR="00807EC0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e registros de poços</w:t>
      </w:r>
      <w:r w:rsidR="00C708E0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tornando a classificação manual cara e longa. Com base nisso</w:t>
      </w:r>
      <w:r w:rsidR="008F57E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r w:rsidR="001429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diversos algoritmos de inteligência artificial t</w:t>
      </w:r>
      <w:r w:rsidR="003C197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ê</w:t>
      </w:r>
      <w:r w:rsidR="001429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 sido impl</w:t>
      </w:r>
      <w:r w:rsidR="003C197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ementados visando </w:t>
      </w:r>
      <w:r w:rsidR="00AC586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 automatização de reconhecimento de eletrofácies</w:t>
      </w:r>
      <w:r w:rsidR="0016323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(KOLKATA, 2006).</w:t>
      </w:r>
      <w:r w:rsidR="00ED47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Por fim, </w:t>
      </w:r>
      <w:r w:rsidR="003F20A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destaca-se a grande importância do reconhecimento de eletrofácies para </w:t>
      </w:r>
      <w:r w:rsidR="00A335D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os estudos de avaliação de perfis de poço e caracterização de </w:t>
      </w:r>
      <w:proofErr w:type="spellStart"/>
      <w:r w:rsidR="00A335D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litofácies</w:t>
      </w:r>
      <w:proofErr w:type="spellEnd"/>
      <w:r w:rsidR="00A335D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(ROSA, 2006)</w:t>
      </w:r>
      <w:r w:rsidR="00A5108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ou também na caracterização de fácies reservatórios (GROU, 2015).</w:t>
      </w:r>
    </w:p>
    <w:p w14:paraId="249E15F2" w14:textId="678F8F09" w:rsidR="00944C47" w:rsidRPr="00717EBA" w:rsidRDefault="005629E7" w:rsidP="00854F33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ab/>
        <w:t>O presente estudo foi desenv</w:t>
      </w:r>
      <w:r w:rsidR="001D2D40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olvido a partir de dados</w:t>
      </w:r>
      <w:r w:rsidR="00EC207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de treinamento e teste. Os dados de </w:t>
      </w:r>
      <w:r w:rsidR="007364E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treinamento correspondem ao</w:t>
      </w:r>
      <w:r w:rsidR="002C067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D2D40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perfil</w:t>
      </w:r>
      <w:r w:rsidR="00CE1F5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2C067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composto do</w:t>
      </w:r>
      <w:r w:rsidR="00B5253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poço </w:t>
      </w:r>
      <w:r w:rsidR="00CF32C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4-BRSA-814D-RN, localizado </w:t>
      </w:r>
      <w:r w:rsidR="00133E6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no bloco BT-POT-8, no campo GOES, na Bacia Potiguar</w:t>
      </w:r>
      <w:r w:rsidR="007364E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onshore. Já os dados de teste correspondem ao perfil composto do poço</w:t>
      </w:r>
      <w:r w:rsidR="00F9592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4-BRSA-937D-RN</w:t>
      </w:r>
      <w:r w:rsidR="00527AB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localizado em um bloco não informado, no campo Jaçanã</w:t>
      </w:r>
      <w:r w:rsidR="009A12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, na Bacia Potiguar onshore. Por último, é importante destacar </w:t>
      </w:r>
      <w:r w:rsidR="00034C3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 essencialidade dos poços possuírem formações correlatas</w:t>
      </w:r>
      <w:r w:rsidR="005C517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para que o estudo assegurasse sua validade </w:t>
      </w:r>
      <w:r w:rsidR="00717EB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nos resultados obtidos.</w:t>
      </w:r>
    </w:p>
    <w:p w14:paraId="433CD01A" w14:textId="77777777" w:rsidR="00D076B2" w:rsidRPr="000B5A9B" w:rsidRDefault="00D076B2" w:rsidP="00D076B2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</w:p>
    <w:p w14:paraId="2CD1025B" w14:textId="77777777" w:rsidR="001470BB" w:rsidRPr="001470BB" w:rsidRDefault="000B5A9B" w:rsidP="000B5A9B">
      <w:pPr>
        <w:numPr>
          <w:ilvl w:val="1"/>
          <w:numId w:val="1"/>
        </w:num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Aprendizado Não Supervisionado e Algoritmo K-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Means</w:t>
      </w:r>
      <w:proofErr w:type="spellEnd"/>
      <w:r w:rsidRPr="000B5A9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096064AC" w14:textId="1F2ECC33" w:rsidR="000B5A9B" w:rsidRPr="001C2570" w:rsidRDefault="000B5A9B" w:rsidP="000B5A9B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  <w:r w:rsidRPr="001C2570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ab/>
      </w:r>
    </w:p>
    <w:p w14:paraId="382DF62A" w14:textId="77777777" w:rsidR="00AD6C57" w:rsidRDefault="000B5A9B" w:rsidP="00F46604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470B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  <w:r w:rsidR="001470BB" w:rsidRPr="003B7D2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Nos</w:t>
      </w:r>
      <w:r w:rsidR="001470BB" w:rsidRPr="001470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últimos anos</w:t>
      </w:r>
      <w:r w:rsidR="0056560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 indústria de óleo e gás tem agregado cada vez mais os algoritmos de inteligência artificial </w:t>
      </w:r>
      <w:r w:rsidR="006C18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nos mais diversos setores</w:t>
      </w:r>
      <w:r w:rsidR="00DA69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como também no desenvolvimento de pesquisas visando o desenvolvimento tecnológico da indústria</w:t>
      </w:r>
      <w:r w:rsidR="00670F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BD04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KURODA et al., 2012; </w:t>
      </w:r>
      <w:r w:rsidR="006264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SFIDARI et al., 2012)</w:t>
      </w:r>
      <w:r w:rsidR="0016117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A grande quantidade de dados gerados </w:t>
      </w:r>
      <w:r w:rsidR="00117B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tem demandado </w:t>
      </w:r>
      <w:r w:rsidR="00B954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metodologias mais robustas de análise para a geração de insights. Nesse sentido, </w:t>
      </w:r>
      <w:r w:rsidR="00B945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0B1F9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compreensão</w:t>
      </w:r>
      <w:r w:rsidR="00B945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8227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abrangente das distribuições do reservatório e suas características de desempenho de produção </w:t>
      </w:r>
      <w:r w:rsidR="000B1F9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necessita do processamento e análise de uma grande quantidade de dados</w:t>
      </w:r>
      <w:r w:rsidR="00E027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(EUZEN et al., 2010).</w:t>
      </w:r>
      <w:r w:rsidR="00B954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B0C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 conjunto da inteligência artificial existem dois grandes </w:t>
      </w:r>
      <w:r w:rsidR="00764B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grupos de algoritmo</w:t>
      </w:r>
      <w:r w:rsidR="00CD11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764B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que são bastante utilizados, </w:t>
      </w:r>
      <w:r w:rsidR="00CD1126" w:rsidRPr="00CD112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Aprendizagem Supervisionada</w:t>
      </w:r>
      <w:r w:rsidR="00CD112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CD1126" w:rsidRPr="00464D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CD1126" w:rsidRPr="00464D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Kot</w:t>
      </w:r>
      <w:r w:rsidR="00464DA4" w:rsidRPr="00464D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siantis</w:t>
      </w:r>
      <w:proofErr w:type="spellEnd"/>
      <w:r w:rsidR="00464DA4" w:rsidRPr="00464D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2007)</w:t>
      </w:r>
      <w:r w:rsidR="00464D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 </w:t>
      </w:r>
      <w:r w:rsidR="00464DA4" w:rsidRPr="00464DA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Aprendizagem Não</w:t>
      </w:r>
      <w:r w:rsidR="00E7593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464DA4" w:rsidRPr="00464DA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supervisionada</w:t>
      </w:r>
      <w:r w:rsidR="00464DA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464DA4" w:rsidRPr="00464D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 w:rsidR="00DD1F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Jain</w:t>
      </w:r>
      <w:r w:rsidR="00464DA4" w:rsidRPr="00464D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DD1F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2010</w:t>
      </w:r>
      <w:r w:rsidR="00464DA4" w:rsidRPr="00464D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DD1F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0E7C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5ADC16" w14:textId="0503C21D" w:rsidR="00AD6C57" w:rsidRDefault="00AD6C57" w:rsidP="008A5CBD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E759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 algoritmo de </w:t>
      </w:r>
      <w:r w:rsidR="00F46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aprendizagem supervisionada</w:t>
      </w:r>
      <w:r w:rsidR="00E759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os dados de treinamento são compostos por partes de entrada e saída conhecidos, denominados rótulos. Já no algoritmo de aprendizagem não supervisionada, os dados de treinamento não possuem rótulos ou saídas </w:t>
      </w:r>
      <w:r w:rsidR="008A5C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conhecidas</w:t>
      </w:r>
      <w:r w:rsidR="00E759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820FC92" w14:textId="2695941C" w:rsidR="008A5CBD" w:rsidRDefault="00AD6C57" w:rsidP="00AD6C57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8A5C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E1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presente pesquisa foi inteiramente direcionada para aprendizagem não supervisionada, haja vista que </w:t>
      </w:r>
      <w:r w:rsidR="00DA4C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em um contexto de aprendizagem supervisionada </w:t>
      </w:r>
      <w:r w:rsidR="00EE1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necessitaria de um esforço </w:t>
      </w:r>
      <w:r w:rsidR="006C32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manual </w:t>
      </w:r>
      <w:r w:rsidR="00EE1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extra</w:t>
      </w:r>
      <w:r w:rsidR="000653C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D67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 examinar os registros de poços e atribuir rótulos aos dados de entrada</w:t>
      </w:r>
      <w:r w:rsidR="00805A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dessa forma seria bastante custos</w:t>
      </w:r>
      <w:r w:rsidR="00E63B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</w:t>
      </w:r>
      <w:r w:rsidR="00CA16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devido ao grande conjunto e a complexi</w:t>
      </w:r>
      <w:r w:rsidR="004D290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dade dos dados.</w:t>
      </w:r>
      <w:r w:rsidR="00B563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F399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Diante disso, a aprendizagem não supervisionada </w:t>
      </w:r>
      <w:r w:rsidR="00953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além de não solicitar a rotulação de dados</w:t>
      </w:r>
      <w:r w:rsidR="00EC6E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permite </w:t>
      </w:r>
      <w:r w:rsidR="000845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uma exploração da estrutura intrínseca dos dados, identificando padrões </w:t>
      </w:r>
      <w:r w:rsidR="003432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ou clusters </w:t>
      </w:r>
      <w:r w:rsidR="00C91C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 </w:t>
      </w:r>
      <w:r w:rsidR="005A034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dificilmente seriam obtidos com a presença de rótulos externos.</w:t>
      </w:r>
      <w:r w:rsidR="000E21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8A9324C" w14:textId="429F4BB4" w:rsidR="00E75939" w:rsidRDefault="008A5CBD" w:rsidP="008A5CBD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 Dessa forma</w:t>
      </w:r>
      <w:r w:rsidR="00D34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0E21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34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 algoritmo </w:t>
      </w:r>
      <w:r w:rsidR="00204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não supervisionado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escolhido</w:t>
      </w:r>
      <w:r w:rsidR="00204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 a realização da pesquisa foi</w:t>
      </w:r>
      <w:r w:rsidR="00204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</w:t>
      </w:r>
      <w:r w:rsidR="00687C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</w:t>
      </w:r>
      <w:r w:rsidR="00204AE5" w:rsidRPr="000A3E7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="00204AE5" w:rsidRPr="000A3E7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means</w:t>
      </w:r>
      <w:proofErr w:type="spellEnd"/>
      <w:r w:rsidR="00DF4C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926D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haja vista sua eficácia e sucesso obtido em outros estudos de aplicação</w:t>
      </w:r>
      <w:r w:rsidR="00BC37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descritos </w:t>
      </w:r>
      <w:r w:rsidR="00A42D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por </w:t>
      </w:r>
      <w:r w:rsidR="00A57C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(AUTORES). Apesar disso, é importante destacar que </w:t>
      </w:r>
      <w:r w:rsidR="007B5F7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mesmo o </w:t>
      </w:r>
      <w:r w:rsidR="00A57C35" w:rsidRPr="00A57C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algoritmo </w:t>
      </w:r>
      <w:r w:rsidR="000A3E7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</w:t>
      </w:r>
      <w:r w:rsidR="00A57C35" w:rsidRPr="00A57C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="00A57C35" w:rsidRPr="00A57C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means</w:t>
      </w:r>
      <w:proofErr w:type="spellEnd"/>
      <w:r w:rsidR="00A57C35" w:rsidRPr="00A57C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B5F7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apresentando </w:t>
      </w:r>
      <w:r w:rsidR="00A57C35" w:rsidRPr="00A57C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um alto potencial</w:t>
      </w:r>
      <w:r w:rsidR="00140A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</w:t>
      </w:r>
      <w:r w:rsidR="00A57C35" w:rsidRPr="00A57C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pós o processo de classificação, o conhecimento humano é necessário para interpretar </w:t>
      </w:r>
      <w:r w:rsidR="00A57C35" w:rsidRPr="00A57C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a classificação feita pelo modelo</w:t>
      </w:r>
      <w:r w:rsidR="004459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 na</w:t>
      </w:r>
      <w:r w:rsidR="00A57C35" w:rsidRPr="00A57C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aprendizagem supervisionada é diferente, pois inicialmente precisamos ensinar o modelo, mas após o processo de ensino o conjunto de dados classificado não precisa ser interpretado.</w:t>
      </w:r>
    </w:p>
    <w:p w14:paraId="0A889F3D" w14:textId="446E89A3" w:rsidR="00D34E81" w:rsidRDefault="00687C88" w:rsidP="008A5CBD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687C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clusterização k-</w:t>
      </w:r>
      <w:proofErr w:type="spellStart"/>
      <w:r w:rsidRPr="00687C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means</w:t>
      </w:r>
      <w:proofErr w:type="spellEnd"/>
      <w:r w:rsidRPr="00687C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é um método comumente </w:t>
      </w:r>
      <w:proofErr w:type="spellStart"/>
      <w:r w:rsidRPr="00687C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usado</w:t>
      </w:r>
      <w:proofErr w:type="spellEnd"/>
      <w:r w:rsidRPr="00687C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 particionar automaticamente um conjunto de dados em k grupos</w:t>
      </w:r>
      <w:r w:rsidR="000007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(WAGSTAFF et al., 2001)</w:t>
      </w:r>
      <w:r w:rsidR="001A00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1A008B" w:rsidRPr="001A00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clusterização de dados, também conhecida como análise de agrupamento, tenta descobrir o(s) agrupamento(s) natural(</w:t>
      </w:r>
      <w:proofErr w:type="spellStart"/>
      <w:r w:rsidR="001A008B" w:rsidRPr="001A00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1A008B" w:rsidRPr="001A00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de um conjunto de padrões, pontos ou objetos</w:t>
      </w:r>
      <w:r w:rsidR="00706A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(JAIN, 2010).</w:t>
      </w:r>
      <w:r w:rsidR="00134F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34FD3" w:rsidRPr="00134F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 objetivo da análise de agrupamento é classificar um conjunto de dados em grupos que sejam internamente homogêneos e externamente isolados com base em uma medida de similaridade ou dissimilaridade entre os grupos</w:t>
      </w:r>
      <w:r w:rsidR="00B137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(KIAEI, 2015)</w:t>
      </w:r>
      <w:r w:rsidR="00134FD3" w:rsidRPr="00134F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A88CA9C" w14:textId="0CE67F88" w:rsidR="0049425C" w:rsidRDefault="00BE488A" w:rsidP="00357FB0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357FB0" w:rsidRPr="00357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Dado um conjunto de </w:t>
      </w:r>
      <w:r w:rsidR="00357FB0" w:rsidRPr="00357FB0">
        <w:rPr>
          <w:rFonts w:ascii="Cambria Math" w:eastAsia="Times New Roman" w:hAnsi="Cambria Math" w:cs="Cambria Math"/>
          <w:color w:val="000000" w:themeColor="text1"/>
          <w:sz w:val="24"/>
          <w:szCs w:val="24"/>
        </w:rPr>
        <w:t>𝑛</w:t>
      </w:r>
      <w:r w:rsidR="00357FB0" w:rsidRPr="00357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pontos de dados no espaço real </w:t>
      </w:r>
      <w:r w:rsidR="00357FB0" w:rsidRPr="00357FB0">
        <w:rPr>
          <w:rFonts w:ascii="Cambria Math" w:eastAsia="Times New Roman" w:hAnsi="Cambria Math" w:cs="Cambria Math"/>
          <w:color w:val="000000" w:themeColor="text1"/>
          <w:sz w:val="24"/>
          <w:szCs w:val="24"/>
        </w:rPr>
        <w:t>𝑑</w:t>
      </w:r>
      <w:r w:rsidR="00357FB0" w:rsidRPr="00357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-dimensional,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sup>
        </m:sSup>
      </m:oMath>
      <w:r w:rsidR="00357FB0" w:rsidRPr="00357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e um número inteiro </w:t>
      </w:r>
      <w:r w:rsidR="00357FB0" w:rsidRPr="00357FB0">
        <w:rPr>
          <w:rFonts w:ascii="Cambria Math" w:eastAsia="Times New Roman" w:hAnsi="Cambria Math" w:cs="Cambria Math"/>
          <w:color w:val="000000" w:themeColor="text1"/>
          <w:sz w:val="24"/>
          <w:szCs w:val="24"/>
        </w:rPr>
        <w:t>𝑘</w:t>
      </w:r>
      <w:r w:rsidR="00357FB0" w:rsidRPr="00357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o problema consiste em determinar um conjunto de </w:t>
      </w:r>
      <w:r w:rsidR="00357FB0" w:rsidRPr="00357FB0">
        <w:rPr>
          <w:rFonts w:ascii="Cambria Math" w:eastAsia="Times New Roman" w:hAnsi="Cambria Math" w:cs="Cambria Math"/>
          <w:color w:val="000000" w:themeColor="text1"/>
          <w:sz w:val="24"/>
          <w:szCs w:val="24"/>
        </w:rPr>
        <w:t>𝑘</w:t>
      </w:r>
      <w:r w:rsidR="00357FB0" w:rsidRPr="00357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pontos em</w:t>
      </w:r>
      <w:r w:rsidR="006F35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sup>
        </m:sSup>
      </m:oMath>
      <w:r w:rsidR="00357FB0" w:rsidRPr="00357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chamados centros, de modo a minimizar a distância média ao quadrado de cada ponto de dados ao seu centro mais próximo." </w:t>
      </w:r>
      <w:r w:rsidR="005925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 w:rsidR="004942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KANUNGO et al., 20</w:t>
      </w:r>
      <w:r w:rsidR="005925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02)</w:t>
      </w:r>
      <w:r w:rsidR="00F16E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A</w:t>
      </w:r>
      <w:r w:rsidR="00E175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Figura X apresenta um diagrama simplificado do funcionamento do algoritmo k-</w:t>
      </w:r>
      <w:proofErr w:type="spellStart"/>
      <w:r w:rsidR="00E175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means</w:t>
      </w:r>
      <w:proofErr w:type="spellEnd"/>
      <w:r w:rsidR="00E175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DC2C572" w14:textId="2CFB4BD4" w:rsidR="00D34E81" w:rsidRDefault="00D34E81" w:rsidP="008A5CBD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E6E935" w14:textId="483D11A4" w:rsidR="00D34E81" w:rsidRDefault="009C75DC" w:rsidP="00EC0C34">
      <w:pPr>
        <w:tabs>
          <w:tab w:val="left" w:pos="284"/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75D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9DA9193" wp14:editId="506F7EA6">
            <wp:extent cx="4429496" cy="2428078"/>
            <wp:effectExtent l="0" t="0" r="0" b="0"/>
            <wp:docPr id="1911349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9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044" cy="24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E9BF" w14:textId="5EF42662" w:rsidR="009C75DC" w:rsidRDefault="009C75DC" w:rsidP="00EC0C34">
      <w:pPr>
        <w:tabs>
          <w:tab w:val="left" w:pos="284"/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Figura X.</w:t>
      </w:r>
      <w:r w:rsidR="004160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Algoritmo k-</w:t>
      </w:r>
      <w:proofErr w:type="spellStart"/>
      <w:r w:rsidR="004160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means</w:t>
      </w:r>
      <w:proofErr w:type="spellEnd"/>
      <w:r w:rsidR="004160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3F176E8" w14:textId="155AA524" w:rsidR="00D34E81" w:rsidRDefault="00D34E81" w:rsidP="008A5CBD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BFD9E5" w14:textId="4E291A00" w:rsidR="00D34E81" w:rsidRDefault="004A3A19" w:rsidP="008A5CBD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 algoritmo foi implementado a partir da biblioteca </w:t>
      </w:r>
      <w:proofErr w:type="spellStart"/>
      <w:r w:rsidRPr="004A3A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Sckit-learn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presente na linguagem de programação Python.</w:t>
      </w:r>
    </w:p>
    <w:p w14:paraId="6374C159" w14:textId="38ECE390" w:rsidR="008A5CBD" w:rsidRPr="00B5637C" w:rsidRDefault="00E77F1B" w:rsidP="008A5CBD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Além disso, foi utilizado o método do cotovelo</w:t>
      </w:r>
      <w:r w:rsidR="00F278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F278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Elbow</w:t>
      </w:r>
      <w:proofErr w:type="spellEnd"/>
      <w:r w:rsidR="00F278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8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Method</w:t>
      </w:r>
      <w:proofErr w:type="spellEnd"/>
      <w:r w:rsidR="00F278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CF70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 encontrar o número ideal de clusters. Esse método </w:t>
      </w:r>
      <w:r w:rsidR="006E75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é baseado na variação de inércia</w:t>
      </w:r>
      <w:r w:rsidR="00A93C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</w:t>
      </w:r>
      <w:r w:rsidR="002C50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E75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também conheci</w:t>
      </w:r>
      <w:r w:rsidR="002C50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</w:t>
      </w:r>
      <w:r w:rsidR="006E75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como soma d</w:t>
      </w:r>
      <w:r w:rsidR="005402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distâncias quadráticas entre cada pon</w:t>
      </w:r>
      <w:r w:rsidR="002C50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e o centr</w:t>
      </w:r>
      <w:r w:rsidR="00A93C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oide do cluster </w:t>
      </w:r>
      <w:r w:rsidR="00141B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ao qual ele foi atribuído </w:t>
      </w:r>
      <w:r w:rsidR="00A93C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r w:rsidR="006E75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em relação ao número de clusters</w:t>
      </w:r>
      <w:r w:rsidR="00D60D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em outras palavras, </w:t>
      </w:r>
      <w:r w:rsidR="000910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quanto menor a </w:t>
      </w:r>
      <w:r w:rsidR="00D60D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inércia</w:t>
      </w:r>
      <w:r w:rsidR="000910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mais</w:t>
      </w:r>
      <w:r w:rsidR="00D60D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</w:t>
      </w:r>
      <w:r w:rsidR="005402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pactos são os clusters</w:t>
      </w:r>
      <w:r w:rsidR="00937A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</w:t>
      </w:r>
      <w:r w:rsidR="00895C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gráfico é gerado a partir da correlação entre o número de clusters (eixo X) e</w:t>
      </w:r>
      <w:r w:rsidR="00BB5D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soma dos erros quadrados (eixo Y). O ponto </w:t>
      </w:r>
      <w:r w:rsidR="007C4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 cotovelo no gráfico será o ponto</w:t>
      </w:r>
      <w:r w:rsidR="004160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onde a inércia começa a decrescer em uma taxa mais lenta, formando um padrão semelhante a um cotovelo.</w:t>
      </w:r>
    </w:p>
    <w:p w14:paraId="7DC2F988" w14:textId="77777777" w:rsidR="008A5CBD" w:rsidRPr="00F46604" w:rsidRDefault="008A5CBD" w:rsidP="008A5CBD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E638ED" w14:textId="0802D86F" w:rsidR="00CA41A0" w:rsidRPr="001C2570" w:rsidRDefault="00CA41A0" w:rsidP="00CA41A0">
      <w:pPr>
        <w:numPr>
          <w:ilvl w:val="0"/>
          <w:numId w:val="1"/>
        </w:numPr>
        <w:tabs>
          <w:tab w:val="left" w:pos="284"/>
          <w:tab w:val="left" w:pos="567"/>
        </w:tabs>
        <w:spacing w:after="0"/>
        <w:ind w:left="0" w:firstLine="0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Metodologia</w:t>
      </w:r>
    </w:p>
    <w:p w14:paraId="4A22E06C" w14:textId="77777777" w:rsidR="00CA41A0" w:rsidRPr="001C2570" w:rsidRDefault="00CA41A0" w:rsidP="00CA41A0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i/>
          <w:color w:val="0070C0"/>
          <w:sz w:val="24"/>
          <w:szCs w:val="24"/>
        </w:rPr>
      </w:pPr>
    </w:p>
    <w:p w14:paraId="4CC46956" w14:textId="7B543AD1" w:rsidR="00CA41A0" w:rsidRPr="007F5E27" w:rsidRDefault="00CA41A0" w:rsidP="000D3EEA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570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lastRenderedPageBreak/>
        <w:tab/>
      </w:r>
      <w:r w:rsidRPr="001C2570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ab/>
      </w:r>
      <w:r w:rsidR="007F5E27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="002E60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7F5E27">
        <w:rPr>
          <w:rFonts w:ascii="Times New Roman" w:eastAsia="Times New Roman" w:hAnsi="Times New Roman" w:cs="Times New Roman"/>
          <w:bCs/>
          <w:sz w:val="24"/>
          <w:szCs w:val="24"/>
        </w:rPr>
        <w:t xml:space="preserve">estruturação do projeto parte da execução de </w:t>
      </w:r>
      <w:r w:rsidR="007F5E27" w:rsidRPr="007F5E27">
        <w:rPr>
          <w:rFonts w:ascii="Times New Roman" w:eastAsia="Times New Roman" w:hAnsi="Times New Roman" w:cs="Times New Roman"/>
          <w:bCs/>
          <w:sz w:val="24"/>
          <w:szCs w:val="24"/>
        </w:rPr>
        <w:t>seguidas etapas</w:t>
      </w:r>
      <w:r w:rsidR="007F5E27" w:rsidRPr="007F5E27">
        <w:rPr>
          <w:rFonts w:ascii="Times New Roman" w:eastAsia="Times New Roman" w:hAnsi="Times New Roman" w:cs="Times New Roman"/>
          <w:sz w:val="24"/>
          <w:szCs w:val="24"/>
        </w:rPr>
        <w:t xml:space="preserve"> funda</w:t>
      </w:r>
      <w:r w:rsidR="007F5E27">
        <w:rPr>
          <w:rFonts w:ascii="Times New Roman" w:eastAsia="Times New Roman" w:hAnsi="Times New Roman" w:cs="Times New Roman"/>
          <w:sz w:val="24"/>
          <w:szCs w:val="24"/>
        </w:rPr>
        <w:t xml:space="preserve">mentais para obtenção de resultados adequados e confiáveis. A figura 1 abaixo mostra o fluxograma </w:t>
      </w:r>
      <w:r w:rsidR="007907D3">
        <w:rPr>
          <w:rFonts w:ascii="Times New Roman" w:eastAsia="Times New Roman" w:hAnsi="Times New Roman" w:cs="Times New Roman"/>
          <w:sz w:val="24"/>
          <w:szCs w:val="24"/>
        </w:rPr>
        <w:t xml:space="preserve">do processo </w:t>
      </w:r>
      <w:r w:rsidR="007F5E27">
        <w:rPr>
          <w:rFonts w:ascii="Times New Roman" w:eastAsia="Times New Roman" w:hAnsi="Times New Roman" w:cs="Times New Roman"/>
          <w:sz w:val="24"/>
          <w:szCs w:val="24"/>
        </w:rPr>
        <w:t>empregado desde a coleta e tratamento dos dados até a execução do algoritmo de clusterização</w:t>
      </w:r>
      <w:r w:rsidR="007907D3">
        <w:rPr>
          <w:rFonts w:ascii="Times New Roman" w:eastAsia="Times New Roman" w:hAnsi="Times New Roman" w:cs="Times New Roman"/>
          <w:sz w:val="24"/>
          <w:szCs w:val="24"/>
        </w:rPr>
        <w:t xml:space="preserve"> para obter a predição das eletrofácies de um</w:t>
      </w:r>
      <w:r w:rsidR="00482954">
        <w:rPr>
          <w:rFonts w:ascii="Times New Roman" w:eastAsia="Times New Roman" w:hAnsi="Times New Roman" w:cs="Times New Roman"/>
          <w:sz w:val="24"/>
          <w:szCs w:val="24"/>
        </w:rPr>
        <w:t xml:space="preserve"> poço em</w:t>
      </w:r>
      <w:r w:rsidR="007907D3">
        <w:rPr>
          <w:rFonts w:ascii="Times New Roman" w:eastAsia="Times New Roman" w:hAnsi="Times New Roman" w:cs="Times New Roman"/>
          <w:sz w:val="24"/>
          <w:szCs w:val="24"/>
        </w:rPr>
        <w:t xml:space="preserve"> determinado intervalo de profundidade.</w:t>
      </w:r>
    </w:p>
    <w:p w14:paraId="66B6F454" w14:textId="13C837E0" w:rsidR="00CA41A0" w:rsidRDefault="00CA41A0" w:rsidP="00CA41A0">
      <w:pPr>
        <w:tabs>
          <w:tab w:val="left" w:pos="-1985"/>
        </w:tabs>
        <w:spacing w:after="0" w:line="360" w:lineRule="auto"/>
        <w:rPr>
          <w:rFonts w:ascii="Times New Roman" w:eastAsia="Times New Roman" w:hAnsi="Times New Roman" w:cs="Times New Roman"/>
          <w:color w:val="0070C0"/>
        </w:rPr>
      </w:pPr>
    </w:p>
    <w:p w14:paraId="03143B6F" w14:textId="1D76FFC7" w:rsidR="00CA41A0" w:rsidRPr="00CA41A0" w:rsidRDefault="00CA41A0" w:rsidP="00CA41A0">
      <w:pPr>
        <w:tabs>
          <w:tab w:val="left" w:pos="-1985"/>
        </w:tabs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CA41A0">
        <w:rPr>
          <w:rFonts w:ascii="Times New Roman" w:eastAsia="Times New Roman" w:hAnsi="Times New Roman" w:cs="Times New Roman"/>
          <w:b/>
        </w:rPr>
        <w:t>Figura 1 –</w:t>
      </w:r>
      <w:r w:rsidRPr="00CA41A0">
        <w:rPr>
          <w:rFonts w:ascii="Times New Roman" w:eastAsia="Times New Roman" w:hAnsi="Times New Roman" w:cs="Times New Roman"/>
        </w:rPr>
        <w:t xml:space="preserve"> Fluxograma do processo de </w:t>
      </w:r>
      <w:r>
        <w:rPr>
          <w:rFonts w:ascii="Times New Roman" w:eastAsia="Times New Roman" w:hAnsi="Times New Roman" w:cs="Times New Roman"/>
        </w:rPr>
        <w:t>predição</w:t>
      </w:r>
      <w:r w:rsidRPr="00CA41A0">
        <w:rPr>
          <w:rFonts w:ascii="Times New Roman" w:eastAsia="Times New Roman" w:hAnsi="Times New Roman" w:cs="Times New Roman"/>
        </w:rPr>
        <w:t xml:space="preserve"> das eletrofácies</w:t>
      </w:r>
    </w:p>
    <w:p w14:paraId="5A44CD3B" w14:textId="17AEF4CA" w:rsidR="00CA41A0" w:rsidRDefault="00CA41A0" w:rsidP="00CA41A0">
      <w:pPr>
        <w:tabs>
          <w:tab w:val="left" w:pos="-198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70C0"/>
        </w:rPr>
      </w:pPr>
      <w:r>
        <w:rPr>
          <w:rFonts w:ascii="Times New Roman" w:eastAsia="Times New Roman" w:hAnsi="Times New Roman" w:cs="Times New Roman"/>
          <w:noProof/>
          <w:color w:val="0070C0"/>
        </w:rPr>
        <w:drawing>
          <wp:inline distT="0" distB="0" distL="0" distR="0" wp14:anchorId="4A5E6F4E" wp14:editId="56B2BF37">
            <wp:extent cx="5483154" cy="332422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3334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2700C" w14:textId="66137D37" w:rsidR="00072C5C" w:rsidRPr="00072C5C" w:rsidRDefault="00CA41A0" w:rsidP="00072C5C">
      <w:pPr>
        <w:tabs>
          <w:tab w:val="left" w:pos="-1985"/>
        </w:tabs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CA41A0">
        <w:rPr>
          <w:rFonts w:ascii="Times New Roman" w:eastAsia="Times New Roman" w:hAnsi="Times New Roman" w:cs="Times New Roman"/>
        </w:rPr>
        <w:t>Fonte: Autor (202</w:t>
      </w:r>
      <w:r>
        <w:rPr>
          <w:rFonts w:ascii="Times New Roman" w:eastAsia="Times New Roman" w:hAnsi="Times New Roman" w:cs="Times New Roman"/>
        </w:rPr>
        <w:t>4</w:t>
      </w:r>
      <w:r w:rsidRPr="00CA41A0">
        <w:rPr>
          <w:rFonts w:ascii="Times New Roman" w:eastAsia="Times New Roman" w:hAnsi="Times New Roman" w:cs="Times New Roman"/>
        </w:rPr>
        <w:t>)</w:t>
      </w:r>
    </w:p>
    <w:p w14:paraId="65713707" w14:textId="77777777" w:rsidR="00072C5C" w:rsidRPr="001C2570" w:rsidRDefault="00072C5C" w:rsidP="00072C5C">
      <w:pPr>
        <w:tabs>
          <w:tab w:val="left" w:pos="284"/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i/>
          <w:color w:val="0070C0"/>
          <w:sz w:val="24"/>
          <w:szCs w:val="24"/>
        </w:rPr>
      </w:pPr>
    </w:p>
    <w:p w14:paraId="3D6465D8" w14:textId="0CE3879F" w:rsidR="005C47BA" w:rsidRDefault="00072C5C" w:rsidP="005C47BA">
      <w:pPr>
        <w:numPr>
          <w:ilvl w:val="1"/>
          <w:numId w:val="1"/>
        </w:num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  <w:r w:rsidRPr="00072C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Coleta,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 w:rsidRPr="00072C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eitura 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072C5C">
        <w:rPr>
          <w:rFonts w:ascii="Times New Roman" w:eastAsia="Times New Roman" w:hAnsi="Times New Roman" w:cs="Times New Roman"/>
          <w:b/>
          <w:bCs/>
          <w:sz w:val="24"/>
          <w:szCs w:val="24"/>
        </w:rPr>
        <w:t>ratamento de dados</w:t>
      </w:r>
    </w:p>
    <w:p w14:paraId="33B4B733" w14:textId="77777777" w:rsidR="005C47BA" w:rsidRPr="005C47BA" w:rsidRDefault="005C47BA" w:rsidP="005C47BA">
      <w:p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i/>
          <w:color w:val="0070C0"/>
          <w:sz w:val="24"/>
          <w:szCs w:val="24"/>
        </w:rPr>
      </w:pPr>
    </w:p>
    <w:p w14:paraId="0048E840" w14:textId="69615780" w:rsidR="008844EE" w:rsidRDefault="003517F1" w:rsidP="002B4245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>Os</w:t>
      </w:r>
      <w:r w:rsidR="005C47BA" w:rsidRPr="005C47B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dados utilizados no </w:t>
      </w:r>
      <w:r w:rsidR="005C47BA" w:rsidRPr="005C47BA">
        <w:rPr>
          <w:rFonts w:ascii="Times New Roman" w:eastAsia="Times New Roman" w:hAnsi="Times New Roman" w:cs="Times New Roman"/>
          <w:bCs/>
          <w:sz w:val="24"/>
          <w:szCs w:val="24"/>
        </w:rPr>
        <w:t>projeto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foram retirados do site REATE, da ANP, o qual reúne informações </w:t>
      </w:r>
      <w:r w:rsidR="00ED201F" w:rsidRPr="00ED201F">
        <w:rPr>
          <w:rFonts w:ascii="Times New Roman" w:eastAsia="Times New Roman" w:hAnsi="Times New Roman" w:cs="Times New Roman"/>
          <w:bCs/>
          <w:sz w:val="24"/>
          <w:szCs w:val="24"/>
        </w:rPr>
        <w:t xml:space="preserve">com dados técnicos de bacias sedimentares terrestres brasileiras e possui </w:t>
      </w:r>
      <w:r w:rsidR="00ED201F">
        <w:rPr>
          <w:rFonts w:ascii="Times New Roman" w:eastAsia="Times New Roman" w:hAnsi="Times New Roman" w:cs="Times New Roman"/>
          <w:bCs/>
          <w:sz w:val="24"/>
          <w:szCs w:val="24"/>
        </w:rPr>
        <w:t xml:space="preserve">vários dados </w:t>
      </w:r>
      <w:r w:rsidR="00ED201F" w:rsidRPr="00ED201F">
        <w:rPr>
          <w:rFonts w:ascii="Times New Roman" w:eastAsia="Times New Roman" w:hAnsi="Times New Roman" w:cs="Times New Roman"/>
          <w:bCs/>
          <w:sz w:val="24"/>
          <w:szCs w:val="24"/>
        </w:rPr>
        <w:t>de poços</w:t>
      </w:r>
      <w:r w:rsidR="00ED201F">
        <w:rPr>
          <w:rFonts w:ascii="Times New Roman" w:eastAsia="Times New Roman" w:hAnsi="Times New Roman" w:cs="Times New Roman"/>
          <w:bCs/>
          <w:sz w:val="24"/>
          <w:szCs w:val="24"/>
        </w:rPr>
        <w:t>, entre eles os de perfilagem.</w:t>
      </w:r>
      <w:r w:rsidR="008A358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D3EEA">
        <w:rPr>
          <w:rFonts w:ascii="Times New Roman" w:eastAsia="Times New Roman" w:hAnsi="Times New Roman" w:cs="Times New Roman"/>
          <w:bCs/>
          <w:sz w:val="24"/>
          <w:szCs w:val="24"/>
        </w:rPr>
        <w:t xml:space="preserve">Para o trabalho, foram definidos </w:t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dois poços da Bacia Potiguar para realizar a predição de eletrofácies, </w:t>
      </w:r>
      <w:r w:rsidR="001617A1" w:rsidRP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poço 4-BRSA-814D-RN </w:t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e </w:t>
      </w:r>
      <w:r w:rsidR="001617A1" w:rsidRPr="001617A1">
        <w:rPr>
          <w:rFonts w:ascii="Times New Roman" w:eastAsia="Times New Roman" w:hAnsi="Times New Roman" w:cs="Times New Roman"/>
          <w:bCs/>
          <w:sz w:val="24"/>
          <w:szCs w:val="24"/>
        </w:rPr>
        <w:t>4-BRSA-937D-RN</w:t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0D3EEA">
        <w:rPr>
          <w:rFonts w:ascii="Times New Roman" w:eastAsia="Times New Roman" w:hAnsi="Times New Roman" w:cs="Times New Roman"/>
          <w:bCs/>
          <w:sz w:val="24"/>
          <w:szCs w:val="24"/>
        </w:rPr>
        <w:t xml:space="preserve">Os arquivos dos poços com os dados dos perfis estão disponíveis em formato DLIS, comumente utilizados para </w:t>
      </w:r>
      <w:r w:rsidR="000D3EEA" w:rsidRPr="000D3EEA">
        <w:rPr>
          <w:rFonts w:ascii="Times New Roman" w:eastAsia="Times New Roman" w:hAnsi="Times New Roman" w:cs="Times New Roman"/>
          <w:bCs/>
          <w:sz w:val="24"/>
          <w:szCs w:val="24"/>
        </w:rPr>
        <w:t>representar uma variedade de dados geofísicos complexo</w:t>
      </w:r>
      <w:r w:rsidR="00482954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0D3EEA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681C8F8" w14:textId="4250CC37" w:rsidR="00FB6A7E" w:rsidRDefault="000D3EEA" w:rsidP="002B4245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>A leitura dos dados é feita por meio</w:t>
      </w:r>
      <w:r w:rsidRPr="000D3EEA">
        <w:rPr>
          <w:rFonts w:ascii="Times New Roman" w:eastAsia="Times New Roman" w:hAnsi="Times New Roman" w:cs="Times New Roman"/>
          <w:bCs/>
          <w:sz w:val="24"/>
          <w:szCs w:val="24"/>
        </w:rPr>
        <w:t xml:space="preserve"> da utilização da biblioteca </w:t>
      </w:r>
      <w:proofErr w:type="spellStart"/>
      <w:r w:rsidRPr="000D3EEA">
        <w:rPr>
          <w:rFonts w:ascii="Times New Roman" w:eastAsia="Times New Roman" w:hAnsi="Times New Roman" w:cs="Times New Roman"/>
          <w:b/>
          <w:bCs/>
          <w:sz w:val="24"/>
          <w:szCs w:val="24"/>
        </w:rPr>
        <w:t>dlisio</w:t>
      </w:r>
      <w:proofErr w:type="spellEnd"/>
      <w:r w:rsidRPr="000D3EEA">
        <w:rPr>
          <w:rFonts w:ascii="Times New Roman" w:eastAsia="Times New Roman" w:hAnsi="Times New Roman" w:cs="Times New Roman"/>
          <w:bCs/>
          <w:sz w:val="24"/>
          <w:szCs w:val="24"/>
        </w:rPr>
        <w:t xml:space="preserve"> em Python.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partir da leitura do arquivo, os dados são modelados e tratados de forma eficiente. </w:t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>O intervalo de profundidade é selecionado, assim como os perfis adequados</w:t>
      </w:r>
      <w:r w:rsidR="0068578D">
        <w:rPr>
          <w:rFonts w:ascii="Times New Roman" w:eastAsia="Times New Roman" w:hAnsi="Times New Roman" w:cs="Times New Roman"/>
          <w:bCs/>
          <w:sz w:val="24"/>
          <w:szCs w:val="24"/>
        </w:rPr>
        <w:t>, mostrados na figura abaixo,</w:t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 para treinar a máquina</w:t>
      </w:r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>Cáliper</w:t>
      </w:r>
      <w:proofErr w:type="spellEnd"/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 xml:space="preserve">, densidade, neutrão, sônico, </w:t>
      </w:r>
      <w:proofErr w:type="spellStart"/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>gamma-ray</w:t>
      </w:r>
      <w:proofErr w:type="spellEnd"/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 xml:space="preserve"> e resistividade</w:t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0A0EDB8C" w14:textId="77777777" w:rsidR="005846CC" w:rsidRDefault="005846CC" w:rsidP="002B4245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ACA908" w14:textId="18560753" w:rsidR="00FB6A7E" w:rsidRPr="005846CC" w:rsidRDefault="005846CC" w:rsidP="005846CC">
      <w:pPr>
        <w:tabs>
          <w:tab w:val="left" w:pos="284"/>
          <w:tab w:val="left" w:pos="567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</w:rPr>
      </w:pPr>
      <w:r w:rsidRPr="005846CC">
        <w:rPr>
          <w:rFonts w:ascii="Times New Roman" w:eastAsia="Times New Roman" w:hAnsi="Times New Roman" w:cs="Times New Roman"/>
          <w:b/>
        </w:rPr>
        <w:lastRenderedPageBreak/>
        <w:t>Figura 2</w:t>
      </w:r>
      <w:r>
        <w:rPr>
          <w:rFonts w:ascii="Times New Roman" w:eastAsia="Times New Roman" w:hAnsi="Times New Roman" w:cs="Times New Roman"/>
          <w:bCs/>
        </w:rPr>
        <w:t xml:space="preserve"> –</w:t>
      </w:r>
      <w:r w:rsidRPr="005846CC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 xml:space="preserve">Perfis dos poços </w:t>
      </w:r>
      <w:r w:rsidRPr="005846CC">
        <w:rPr>
          <w:rFonts w:ascii="Times New Roman" w:eastAsia="Times New Roman" w:hAnsi="Times New Roman" w:cs="Times New Roman"/>
          <w:bCs/>
        </w:rPr>
        <w:t>4-BRSA-814D-RN</w:t>
      </w:r>
      <w:r>
        <w:rPr>
          <w:rFonts w:ascii="Times New Roman" w:eastAsia="Times New Roman" w:hAnsi="Times New Roman" w:cs="Times New Roman"/>
          <w:bCs/>
        </w:rPr>
        <w:t xml:space="preserve"> (a)</w:t>
      </w:r>
      <w:r w:rsidRPr="005846CC">
        <w:rPr>
          <w:rFonts w:ascii="Times New Roman" w:eastAsia="Times New Roman" w:hAnsi="Times New Roman" w:cs="Times New Roman"/>
          <w:bCs/>
        </w:rPr>
        <w:t xml:space="preserve"> e 4-BRSA-937D-RN</w:t>
      </w:r>
      <w:r>
        <w:rPr>
          <w:rFonts w:ascii="Times New Roman" w:eastAsia="Times New Roman" w:hAnsi="Times New Roman" w:cs="Times New Roman"/>
          <w:bCs/>
        </w:rPr>
        <w:t xml:space="preserve"> (b)</w:t>
      </w:r>
      <w:r w:rsidRPr="005846CC">
        <w:rPr>
          <w:rFonts w:ascii="Times New Roman" w:eastAsia="Times New Roman" w:hAnsi="Times New Roman" w:cs="Times New Roman"/>
          <w:bCs/>
        </w:rPr>
        <w:t>.</w:t>
      </w:r>
    </w:p>
    <w:p w14:paraId="28009F30" w14:textId="77093A8F" w:rsidR="00FB6A7E" w:rsidRDefault="00FB6A7E" w:rsidP="00FB6A7E">
      <w:pPr>
        <w:tabs>
          <w:tab w:val="left" w:pos="284"/>
          <w:tab w:val="left" w:pos="567"/>
        </w:tabs>
        <w:spacing w:after="0" w:line="360" w:lineRule="auto"/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C738ACE" wp14:editId="2D3CFE34">
            <wp:extent cx="2811501" cy="3389586"/>
            <wp:effectExtent l="0" t="0" r="825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4328" r="8" b="-692"/>
                    <a:stretch/>
                  </pic:blipFill>
                  <pic:spPr bwMode="auto">
                    <a:xfrm>
                      <a:off x="0" y="0"/>
                      <a:ext cx="2828939" cy="341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(a)      </w: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70267A2" wp14:editId="6F0A970B">
            <wp:extent cx="2649060" cy="338882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6"/>
                    <a:stretch/>
                  </pic:blipFill>
                  <pic:spPr bwMode="auto">
                    <a:xfrm>
                      <a:off x="0" y="0"/>
                      <a:ext cx="2660237" cy="340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(b)</w:t>
      </w:r>
    </w:p>
    <w:p w14:paraId="68C17DE2" w14:textId="56C01FB8" w:rsidR="005846CC" w:rsidRPr="005846CC" w:rsidRDefault="005846CC" w:rsidP="005846CC">
      <w:pPr>
        <w:tabs>
          <w:tab w:val="left" w:pos="284"/>
          <w:tab w:val="left" w:pos="567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</w:rPr>
      </w:pPr>
      <w:r w:rsidRPr="005846CC">
        <w:rPr>
          <w:rFonts w:ascii="Times New Roman" w:eastAsia="Times New Roman" w:hAnsi="Times New Roman" w:cs="Times New Roman"/>
          <w:bCs/>
        </w:rPr>
        <w:t>Fonte: Autor (2024)</w:t>
      </w:r>
    </w:p>
    <w:p w14:paraId="381882B3" w14:textId="77777777" w:rsidR="005846CC" w:rsidRDefault="005846CC" w:rsidP="005846CC">
      <w:pPr>
        <w:tabs>
          <w:tab w:val="left" w:pos="284"/>
          <w:tab w:val="left" w:pos="567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B45AA92" w14:textId="38B1948C" w:rsidR="00735C22" w:rsidRDefault="00D659C4" w:rsidP="005F356D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>Depois desta etapa, os dados de treino</w:t>
      </w:r>
      <w:r w:rsidR="00482954">
        <w:rPr>
          <w:rFonts w:ascii="Times New Roman" w:eastAsia="Times New Roman" w:hAnsi="Times New Roman" w:cs="Times New Roman"/>
          <w:bCs/>
          <w:sz w:val="24"/>
          <w:szCs w:val="24"/>
        </w:rPr>
        <w:t xml:space="preserve"> (P</w:t>
      </w:r>
      <w:r w:rsidR="00482954" w:rsidRPr="001617A1">
        <w:rPr>
          <w:rFonts w:ascii="Times New Roman" w:eastAsia="Times New Roman" w:hAnsi="Times New Roman" w:cs="Times New Roman"/>
          <w:bCs/>
          <w:sz w:val="24"/>
          <w:szCs w:val="24"/>
        </w:rPr>
        <w:t>oço 4-BRSA-814D-RN</w:t>
      </w:r>
      <w:r w:rsidR="00482954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 são analisados e os outliers</w:t>
      </w:r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r w:rsidR="002B4245" w:rsidRPr="001617A1">
        <w:rPr>
          <w:rFonts w:ascii="Times New Roman" w:eastAsia="Times New Roman" w:hAnsi="Times New Roman" w:cs="Times New Roman"/>
          <w:bCs/>
          <w:sz w:val="24"/>
          <w:szCs w:val="24"/>
        </w:rPr>
        <w:t>valor</w:t>
      </w:r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>es</w:t>
      </w:r>
      <w:r w:rsidR="002B4245" w:rsidRP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 que foge</w:t>
      </w:r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>m drasticamente</w:t>
      </w:r>
      <w:r w:rsidR="002B4245" w:rsidRP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 da normalidade</w:t>
      </w:r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 do perfil de </w:t>
      </w:r>
      <w:proofErr w:type="spellStart"/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>Cáliper</w:t>
      </w:r>
      <w:proofErr w:type="spellEnd"/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 xml:space="preserve"> (Diâmetro do Poço)</w:t>
      </w:r>
      <w:r w:rsidR="001617A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>são identificados pelo método dos 3 sigmas</w:t>
      </w:r>
      <w:r w:rsidR="00A23A2E">
        <w:rPr>
          <w:rFonts w:ascii="Times New Roman" w:eastAsia="Times New Roman" w:hAnsi="Times New Roman" w:cs="Times New Roman"/>
          <w:bCs/>
          <w:sz w:val="24"/>
          <w:szCs w:val="24"/>
        </w:rPr>
        <w:t xml:space="preserve"> (Valores abaixo e acima de 3 desvios padrões da média)</w:t>
      </w:r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 xml:space="preserve"> e</w:t>
      </w:r>
      <w:r w:rsidR="00735C2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2B4245">
        <w:rPr>
          <w:rFonts w:ascii="Times New Roman" w:eastAsia="Times New Roman" w:hAnsi="Times New Roman" w:cs="Times New Roman"/>
          <w:bCs/>
          <w:sz w:val="24"/>
          <w:szCs w:val="24"/>
        </w:rPr>
        <w:t>excluídos para utilizar no modelo, a fim de realizar o controle de qualidade dos dados.</w:t>
      </w:r>
    </w:p>
    <w:p w14:paraId="0F9C7EC7" w14:textId="77777777" w:rsidR="00735C22" w:rsidRPr="001C2570" w:rsidRDefault="00735C22" w:rsidP="00735C22">
      <w:pPr>
        <w:tabs>
          <w:tab w:val="left" w:pos="284"/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i/>
          <w:color w:val="0070C0"/>
          <w:sz w:val="24"/>
          <w:szCs w:val="24"/>
        </w:rPr>
      </w:pPr>
    </w:p>
    <w:p w14:paraId="1AAD7C82" w14:textId="4A37D578" w:rsidR="00735C22" w:rsidRDefault="00735C22" w:rsidP="00735C22">
      <w:pPr>
        <w:numPr>
          <w:ilvl w:val="1"/>
          <w:numId w:val="1"/>
        </w:numPr>
        <w:tabs>
          <w:tab w:val="left" w:pos="284"/>
          <w:tab w:val="left" w:pos="567"/>
        </w:tabs>
        <w:spacing w:after="0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Clusterização dos dados</w:t>
      </w:r>
    </w:p>
    <w:p w14:paraId="0004CB68" w14:textId="0C8E360F" w:rsidR="000D3EEA" w:rsidRDefault="000D3EEA" w:rsidP="002B4245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F4DC9E" w14:textId="0173AA3F" w:rsidR="00735C22" w:rsidRDefault="00735C22" w:rsidP="002B4245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>Posteriormente a etapa de tratamento dos dados de treino, os dados de teste, os quais são em menor quantidade (Proporção de 80% de dados de treino e 20% de dados para teste), são determinados</w:t>
      </w:r>
      <w:r w:rsidR="00DA3E8A">
        <w:rPr>
          <w:rFonts w:ascii="Times New Roman" w:eastAsia="Times New Roman" w:hAnsi="Times New Roman" w:cs="Times New Roman"/>
          <w:bCs/>
          <w:sz w:val="24"/>
          <w:szCs w:val="24"/>
        </w:rPr>
        <w:t xml:space="preserve"> e modelados, sem retirada dos outliers,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e, então, concatenados junto com os dados de treino, a fim de promover a clusterização dos valores a partir desses dados disponibilizados.</w:t>
      </w:r>
      <w:r w:rsidR="003D6B1F">
        <w:rPr>
          <w:rFonts w:ascii="Times New Roman" w:eastAsia="Times New Roman" w:hAnsi="Times New Roman" w:cs="Times New Roman"/>
          <w:bCs/>
          <w:sz w:val="24"/>
          <w:szCs w:val="24"/>
        </w:rPr>
        <w:t xml:space="preserve"> Para o projeto, </w:t>
      </w:r>
      <w:r w:rsidR="003D6B1F" w:rsidRPr="003D6B1F">
        <w:rPr>
          <w:rFonts w:ascii="Times New Roman" w:eastAsia="Times New Roman" w:hAnsi="Times New Roman" w:cs="Times New Roman"/>
          <w:bCs/>
          <w:sz w:val="24"/>
          <w:szCs w:val="24"/>
        </w:rPr>
        <w:t>foi selecionado o intervalo de 2.400 a 2.800 metros do poço treino</w:t>
      </w:r>
      <w:r w:rsidR="003D6B1F">
        <w:rPr>
          <w:rFonts w:ascii="Times New Roman" w:eastAsia="Times New Roman" w:hAnsi="Times New Roman" w:cs="Times New Roman"/>
          <w:bCs/>
          <w:sz w:val="24"/>
          <w:szCs w:val="24"/>
        </w:rPr>
        <w:t xml:space="preserve"> e </w:t>
      </w:r>
      <w:r w:rsidR="003D6B1F" w:rsidRPr="003D6B1F">
        <w:rPr>
          <w:rFonts w:ascii="Times New Roman" w:eastAsia="Times New Roman" w:hAnsi="Times New Roman" w:cs="Times New Roman"/>
          <w:bCs/>
          <w:sz w:val="24"/>
          <w:szCs w:val="24"/>
        </w:rPr>
        <w:t>utilizada a profundidade de 1.800 a 1.900 metros do poço teste por apresentar condições ideais</w:t>
      </w:r>
      <w:r w:rsidR="003D6B1F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B5B8C4B" w14:textId="725A562D" w:rsidR="00DA3E8A" w:rsidRDefault="00DA3E8A" w:rsidP="002B4245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Entretanto, antes de aplicar o algoritmo de </w:t>
      </w:r>
      <w:r w:rsidR="00575563">
        <w:rPr>
          <w:rFonts w:ascii="Times New Roman" w:eastAsia="Times New Roman" w:hAnsi="Times New Roman" w:cs="Times New Roman"/>
          <w:bCs/>
          <w:sz w:val="24"/>
          <w:szCs w:val="24"/>
        </w:rPr>
        <w:t>agrupamento K-</w:t>
      </w:r>
      <w:proofErr w:type="spellStart"/>
      <w:r w:rsidR="00575563">
        <w:rPr>
          <w:rFonts w:ascii="Times New Roman" w:eastAsia="Times New Roman" w:hAnsi="Times New Roman" w:cs="Times New Roman"/>
          <w:bCs/>
          <w:sz w:val="24"/>
          <w:szCs w:val="24"/>
        </w:rPr>
        <w:t>Means</w:t>
      </w:r>
      <w:proofErr w:type="spellEnd"/>
      <w:r w:rsidR="00575563">
        <w:rPr>
          <w:rFonts w:ascii="Times New Roman" w:eastAsia="Times New Roman" w:hAnsi="Times New Roman" w:cs="Times New Roman"/>
          <w:bCs/>
          <w:sz w:val="24"/>
          <w:szCs w:val="24"/>
        </w:rPr>
        <w:t>, é necessário que os dados sejam padronizados ou normalizados</w:t>
      </w:r>
      <w:r w:rsidR="005F356D">
        <w:rPr>
          <w:rFonts w:ascii="Times New Roman" w:eastAsia="Times New Roman" w:hAnsi="Times New Roman" w:cs="Times New Roman"/>
          <w:bCs/>
          <w:sz w:val="24"/>
          <w:szCs w:val="24"/>
        </w:rPr>
        <w:t xml:space="preserve">. Esta é uma </w:t>
      </w:r>
      <w:r w:rsidR="005F356D" w:rsidRPr="005F356D">
        <w:rPr>
          <w:rFonts w:ascii="Times New Roman" w:eastAsia="Times New Roman" w:hAnsi="Times New Roman" w:cs="Times New Roman"/>
          <w:bCs/>
          <w:sz w:val="24"/>
          <w:szCs w:val="24"/>
        </w:rPr>
        <w:t>etapa importante no pré-processamento de dados</w:t>
      </w:r>
      <w:r w:rsidR="005F356D">
        <w:rPr>
          <w:rFonts w:ascii="Times New Roman" w:eastAsia="Times New Roman" w:hAnsi="Times New Roman" w:cs="Times New Roman"/>
          <w:bCs/>
          <w:sz w:val="24"/>
          <w:szCs w:val="24"/>
        </w:rPr>
        <w:t xml:space="preserve"> e visa</w:t>
      </w:r>
      <w:r w:rsidR="005F356D" w:rsidRPr="005F356D">
        <w:rPr>
          <w:rFonts w:ascii="Times New Roman" w:eastAsia="Times New Roman" w:hAnsi="Times New Roman" w:cs="Times New Roman"/>
          <w:bCs/>
          <w:sz w:val="24"/>
          <w:szCs w:val="24"/>
        </w:rPr>
        <w:t xml:space="preserve"> transformar as características (variáveis) para que elas tenham média zero e desvio padrão igual a um</w:t>
      </w:r>
      <w:r w:rsidR="005F356D">
        <w:rPr>
          <w:rFonts w:ascii="Times New Roman" w:eastAsia="Times New Roman" w:hAnsi="Times New Roman" w:cs="Times New Roman"/>
          <w:bCs/>
          <w:sz w:val="24"/>
          <w:szCs w:val="24"/>
        </w:rPr>
        <w:t xml:space="preserve">, uma vez que </w:t>
      </w:r>
      <w:r w:rsidR="005F356D" w:rsidRPr="005F356D">
        <w:rPr>
          <w:rFonts w:ascii="Times New Roman" w:eastAsia="Times New Roman" w:hAnsi="Times New Roman" w:cs="Times New Roman"/>
          <w:bCs/>
          <w:sz w:val="24"/>
          <w:szCs w:val="24"/>
        </w:rPr>
        <w:t xml:space="preserve">os dados </w:t>
      </w:r>
      <w:r w:rsidR="00EE469B">
        <w:rPr>
          <w:rFonts w:ascii="Times New Roman" w:eastAsia="Times New Roman" w:hAnsi="Times New Roman" w:cs="Times New Roman"/>
          <w:bCs/>
          <w:sz w:val="24"/>
          <w:szCs w:val="24"/>
        </w:rPr>
        <w:t xml:space="preserve">(Os perfis) </w:t>
      </w:r>
      <w:r w:rsidR="005F356D" w:rsidRPr="005F356D">
        <w:rPr>
          <w:rFonts w:ascii="Times New Roman" w:eastAsia="Times New Roman" w:hAnsi="Times New Roman" w:cs="Times New Roman"/>
          <w:bCs/>
          <w:sz w:val="24"/>
          <w:szCs w:val="24"/>
        </w:rPr>
        <w:t xml:space="preserve">apresentam </w:t>
      </w:r>
      <w:r w:rsidR="005F356D" w:rsidRPr="005F356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diferentes escalas</w:t>
      </w:r>
      <w:r w:rsidR="00EE469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338DF26C" w14:textId="54B437E8" w:rsidR="00B947AD" w:rsidRDefault="00EE469B" w:rsidP="002B4245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ab/>
      </w:r>
      <w:r w:rsidR="002256B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Após esta etapa, </w:t>
      </w:r>
      <w:r w:rsidR="00B947A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faz-se necessário definir o número de clusters para a predição das eletrofácies, em que cada cluster, ou grupo, representa uma </w:t>
      </w:r>
      <w:proofErr w:type="spellStart"/>
      <w:r w:rsidR="00B947A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eletrofácie</w:t>
      </w:r>
      <w:proofErr w:type="spellEnd"/>
      <w:r w:rsidR="00B947A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. Para isso, foi utilizado o método da Inércia para descobrir o melhor número de clusters, onde essa técnica calcula a </w:t>
      </w:r>
      <w:r w:rsidR="00B947AD" w:rsidRPr="00B947A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soma das distâncias quadradas dos pontos aos </w:t>
      </w:r>
      <w:proofErr w:type="spellStart"/>
      <w:r w:rsidR="00B947AD" w:rsidRPr="00B947A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centróides</w:t>
      </w:r>
      <w:proofErr w:type="spellEnd"/>
      <w:r w:rsidR="00B947A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. Quando esses valores são inseridos graficamente, a definição do número adequado de clusters se dá pelo ponto de cotovelo, momento pelo qual ocorre a inflexão da curva e é possível fazer a identificação visual. A figura abaixo mostra o gráfico obtido com os dados do projeto para a definição do número de agrupamentos.</w:t>
      </w:r>
    </w:p>
    <w:p w14:paraId="20D1B24C" w14:textId="77777777" w:rsidR="00B947AD" w:rsidRPr="00B947AD" w:rsidRDefault="00B947AD" w:rsidP="002B4245">
      <w:pPr>
        <w:tabs>
          <w:tab w:val="left" w:pos="284"/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14:paraId="70EF2430" w14:textId="443F6D21" w:rsidR="00B947AD" w:rsidRPr="002E60AA" w:rsidRDefault="00B947AD" w:rsidP="00B947AD">
      <w:pPr>
        <w:tabs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B947AD">
        <w:rPr>
          <w:rFonts w:ascii="Times New Roman" w:eastAsia="Times New Roman" w:hAnsi="Times New Roman" w:cs="Times New Roman"/>
          <w:b/>
          <w:szCs w:val="24"/>
        </w:rPr>
        <w:t xml:space="preserve">Figura </w:t>
      </w:r>
      <w:r>
        <w:rPr>
          <w:rFonts w:ascii="Times New Roman" w:eastAsia="Times New Roman" w:hAnsi="Times New Roman" w:cs="Times New Roman"/>
          <w:b/>
          <w:szCs w:val="24"/>
        </w:rPr>
        <w:t>3</w:t>
      </w:r>
      <w:r w:rsidR="00407F7E">
        <w:rPr>
          <w:rFonts w:ascii="Times New Roman" w:eastAsia="Times New Roman" w:hAnsi="Times New Roman" w:cs="Times New Roman"/>
          <w:bCs/>
          <w:szCs w:val="24"/>
        </w:rPr>
        <w:t xml:space="preserve"> - Determinação do número de clusters pelo método do cotovelo</w:t>
      </w:r>
      <w:r w:rsidRPr="002E60AA">
        <w:rPr>
          <w:rFonts w:ascii="Times New Roman" w:eastAsia="Times New Roman" w:hAnsi="Times New Roman" w:cs="Times New Roman"/>
          <w:bCs/>
          <w:szCs w:val="24"/>
        </w:rPr>
        <w:t>.</w:t>
      </w:r>
    </w:p>
    <w:p w14:paraId="214C4844" w14:textId="11D1FB72" w:rsidR="00B947AD" w:rsidRPr="002E60AA" w:rsidRDefault="00B947AD" w:rsidP="00B947AD">
      <w:pPr>
        <w:tabs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A80FF1" wp14:editId="3145463F">
                <wp:simplePos x="0" y="0"/>
                <wp:positionH relativeFrom="column">
                  <wp:posOffset>1952625</wp:posOffset>
                </wp:positionH>
                <wp:positionV relativeFrom="paragraph">
                  <wp:posOffset>1544850</wp:posOffset>
                </wp:positionV>
                <wp:extent cx="180375" cy="177478"/>
                <wp:effectExtent l="0" t="0" r="10160" b="1333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75" cy="1774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3F6083" id="Elipse 7" o:spid="_x0000_s1026" style="position:absolute;margin-left:153.75pt;margin-top:121.65pt;width:14.2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" filled="f" strokecolor="red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DDF4AAC" wp14:editId="478BF661">
            <wp:extent cx="4183060" cy="2585976"/>
            <wp:effectExtent l="19050" t="19050" r="27305" b="241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56" cy="26017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D11E1" w14:textId="77777777" w:rsidR="00B947AD" w:rsidRPr="002E60AA" w:rsidRDefault="00B947AD" w:rsidP="00B947AD">
      <w:pPr>
        <w:tabs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bCs/>
        </w:rPr>
      </w:pPr>
      <w:r w:rsidRPr="002E60AA">
        <w:rPr>
          <w:rFonts w:ascii="Times New Roman" w:eastAsia="Times New Roman" w:hAnsi="Times New Roman" w:cs="Times New Roman"/>
          <w:bCs/>
        </w:rPr>
        <w:t>Fonte: Autor (202</w:t>
      </w:r>
      <w:r>
        <w:rPr>
          <w:rFonts w:ascii="Times New Roman" w:eastAsia="Times New Roman" w:hAnsi="Times New Roman" w:cs="Times New Roman"/>
          <w:bCs/>
        </w:rPr>
        <w:t>4</w:t>
      </w:r>
      <w:r w:rsidRPr="002E60AA">
        <w:rPr>
          <w:rFonts w:ascii="Times New Roman" w:eastAsia="Times New Roman" w:hAnsi="Times New Roman" w:cs="Times New Roman"/>
          <w:bCs/>
        </w:rPr>
        <w:t>)</w:t>
      </w:r>
    </w:p>
    <w:p w14:paraId="48669FC9" w14:textId="2A3C6E44" w:rsidR="005417B9" w:rsidRDefault="005417B9" w:rsidP="00D659C4">
      <w:pPr>
        <w:tabs>
          <w:tab w:val="left" w:pos="-1985"/>
        </w:tabs>
        <w:spacing w:after="0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</w:p>
    <w:p w14:paraId="6B5EF2D4" w14:textId="0DC12389" w:rsidR="00263C58" w:rsidRDefault="003D6B1F" w:rsidP="003F1122">
      <w:pPr>
        <w:tabs>
          <w:tab w:val="left" w:pos="-1985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         </w:t>
      </w:r>
      <w:r w:rsidR="00263C58" w:rsidRPr="00263C5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Pelo </w:t>
      </w:r>
      <w:r w:rsidR="00263C5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gráfico, é possível observar que 3 ou 4 clusters já são adequados para o caso, uma vez que um número maior de clusters pode trazer erros de identificação</w:t>
      </w:r>
      <w:r w:rsidR="003F112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além de que o perfil composto do poço aponta apenas 2 litologias predominantes, arenito e folhelho.</w:t>
      </w:r>
    </w:p>
    <w:p w14:paraId="0E87ADF7" w14:textId="59DF5B9E" w:rsidR="002A303B" w:rsidRPr="00263C58" w:rsidRDefault="003D6B1F" w:rsidP="003F1122">
      <w:pPr>
        <w:tabs>
          <w:tab w:val="left" w:pos="-1985"/>
        </w:tabs>
        <w:spacing w:after="0" w:line="360" w:lineRule="auto"/>
        <w:rPr>
          <w:rFonts w:ascii="Times New Roman" w:eastAsia="Times New Roman" w:hAnsi="Times New Roman" w:cs="Times New Roman"/>
          <w:bCs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        </w:t>
      </w:r>
      <w:r w:rsidR="002A303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Após a definição do número adequado de clusters, aplica-se o algoritmo de clusterização K-</w:t>
      </w:r>
      <w:proofErr w:type="spellStart"/>
      <w:r w:rsidR="002A303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Means</w:t>
      </w:r>
      <w:proofErr w:type="spellEnd"/>
      <w:r w:rsidR="002A303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em cima dos dados e os resultados são, então, obtidos e analisados.</w:t>
      </w:r>
    </w:p>
    <w:p w14:paraId="15005615" w14:textId="77777777" w:rsidR="005417B9" w:rsidRPr="002057EA" w:rsidRDefault="005417B9" w:rsidP="002057EA">
      <w:pPr>
        <w:tabs>
          <w:tab w:val="left" w:pos="-1985"/>
        </w:tabs>
        <w:spacing w:after="0"/>
        <w:ind w:left="142" w:hanging="142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</w:p>
    <w:p w14:paraId="6D8BA06C" w14:textId="684C4264" w:rsidR="009D001D" w:rsidRPr="00DE750B" w:rsidRDefault="002E60AA" w:rsidP="002E60AA">
      <w:pPr>
        <w:numPr>
          <w:ilvl w:val="0"/>
          <w:numId w:val="1"/>
        </w:numPr>
        <w:tabs>
          <w:tab w:val="left" w:pos="284"/>
          <w:tab w:val="left" w:pos="567"/>
          <w:tab w:val="left" w:pos="709"/>
        </w:tabs>
        <w:spacing w:after="0"/>
        <w:rPr>
          <w:rFonts w:ascii="Times New Roman" w:eastAsia="Times New Roman" w:hAnsi="Times New Roman" w:cs="Times New Roman"/>
          <w:i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Resultados e Discussões</w:t>
      </w:r>
    </w:p>
    <w:p w14:paraId="509BF82E" w14:textId="0A8CCE3D" w:rsidR="00DE750B" w:rsidRDefault="00DE750B" w:rsidP="00DE750B">
      <w:pPr>
        <w:tabs>
          <w:tab w:val="left" w:pos="284"/>
          <w:tab w:val="left" w:pos="567"/>
          <w:tab w:val="left" w:pos="709"/>
        </w:tabs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4B7286" w14:textId="6B3CE568" w:rsidR="00107422" w:rsidRPr="00107422" w:rsidRDefault="00DE750B" w:rsidP="003D6B1F">
      <w:pPr>
        <w:tabs>
          <w:tab w:val="left" w:pos="284"/>
          <w:tab w:val="left" w:pos="567"/>
          <w:tab w:val="left" w:pos="709"/>
        </w:tabs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3D6B1F" w:rsidRPr="003D6B1F">
        <w:rPr>
          <w:rFonts w:ascii="Times New Roman" w:eastAsia="Times New Roman" w:hAnsi="Times New Roman" w:cs="Times New Roman"/>
          <w:bCs/>
          <w:sz w:val="24"/>
          <w:szCs w:val="24"/>
        </w:rPr>
        <w:t xml:space="preserve">Os resultados obtidos neste estudo revelaram uma semelhança satisfatória entre a litologia real do poço 4-BRSA-937D-RN e a litologia predita para o mesmo a partir do aprendizado de máquina para o intervalo de 1.800 a 1.900 metros, como mostra a figura </w:t>
      </w:r>
      <w:r w:rsidR="003D6B1F">
        <w:rPr>
          <w:rFonts w:ascii="Times New Roman" w:eastAsia="Times New Roman" w:hAnsi="Times New Roman" w:cs="Times New Roman"/>
          <w:bCs/>
          <w:sz w:val="24"/>
          <w:szCs w:val="24"/>
        </w:rPr>
        <w:t>4</w:t>
      </w:r>
      <w:r w:rsidR="003D6B1F" w:rsidRPr="003D6B1F">
        <w:rPr>
          <w:rFonts w:ascii="Times New Roman" w:eastAsia="Times New Roman" w:hAnsi="Times New Roman" w:cs="Times New Roman"/>
          <w:bCs/>
          <w:sz w:val="24"/>
          <w:szCs w:val="24"/>
        </w:rPr>
        <w:t>. É possível observar espaços bem definidos que o algoritmo foi eficiente em representar, entretanto apresenta outros que não foi capaz de identificar ou classificar no cluster correto.</w:t>
      </w:r>
      <w:r w:rsidR="0010742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20963DE8" w14:textId="77777777" w:rsidR="009D001D" w:rsidRPr="001C2570" w:rsidRDefault="009D001D">
      <w:pPr>
        <w:tabs>
          <w:tab w:val="left" w:pos="284"/>
          <w:tab w:val="left" w:pos="567"/>
          <w:tab w:val="left" w:pos="709"/>
        </w:tabs>
        <w:spacing w:after="0"/>
        <w:ind w:left="360"/>
        <w:jc w:val="center"/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</w:pPr>
    </w:p>
    <w:p w14:paraId="0569C739" w14:textId="2194378B" w:rsidR="002E60AA" w:rsidRPr="002E60AA" w:rsidRDefault="002E60AA" w:rsidP="002E60AA">
      <w:pPr>
        <w:tabs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2E60AA">
        <w:rPr>
          <w:rFonts w:ascii="Times New Roman" w:eastAsia="Times New Roman" w:hAnsi="Times New Roman" w:cs="Times New Roman"/>
          <w:bCs/>
          <w:szCs w:val="24"/>
        </w:rPr>
        <w:t>Figura 2. Comparação entre a litologia real e a predita.</w:t>
      </w:r>
    </w:p>
    <w:p w14:paraId="460C8F2D" w14:textId="77777777" w:rsidR="002E60AA" w:rsidRPr="002E60AA" w:rsidRDefault="002E60AA" w:rsidP="002E60AA">
      <w:pPr>
        <w:tabs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bCs/>
        </w:rPr>
      </w:pPr>
      <w:r w:rsidRPr="002E60AA">
        <w:rPr>
          <w:rFonts w:ascii="Times New Roman" w:eastAsia="Times New Roman" w:hAnsi="Times New Roman" w:cs="Times New Roman"/>
          <w:bCs/>
          <w:noProof/>
          <w:lang w:val="en-US"/>
        </w:rPr>
        <w:drawing>
          <wp:inline distT="0" distB="0" distL="0" distR="0" wp14:anchorId="4D2EB1D0" wp14:editId="26E7D295">
            <wp:extent cx="4083244" cy="3648974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561" cy="368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9766" w14:textId="177127B7" w:rsidR="002E60AA" w:rsidRDefault="002E60AA" w:rsidP="002E60AA">
      <w:pPr>
        <w:tabs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bCs/>
        </w:rPr>
      </w:pPr>
      <w:r w:rsidRPr="002E60AA">
        <w:rPr>
          <w:rFonts w:ascii="Times New Roman" w:eastAsia="Times New Roman" w:hAnsi="Times New Roman" w:cs="Times New Roman"/>
          <w:bCs/>
        </w:rPr>
        <w:t>Fonte: Autor (202</w:t>
      </w:r>
      <w:r>
        <w:rPr>
          <w:rFonts w:ascii="Times New Roman" w:eastAsia="Times New Roman" w:hAnsi="Times New Roman" w:cs="Times New Roman"/>
          <w:bCs/>
        </w:rPr>
        <w:t>4</w:t>
      </w:r>
      <w:r w:rsidRPr="002E60AA">
        <w:rPr>
          <w:rFonts w:ascii="Times New Roman" w:eastAsia="Times New Roman" w:hAnsi="Times New Roman" w:cs="Times New Roman"/>
          <w:bCs/>
        </w:rPr>
        <w:t>)</w:t>
      </w:r>
    </w:p>
    <w:p w14:paraId="6B0D4AA7" w14:textId="1A39A99D" w:rsidR="002A303B" w:rsidRDefault="002A303B" w:rsidP="002E60AA">
      <w:pPr>
        <w:tabs>
          <w:tab w:val="left" w:pos="567"/>
        </w:tabs>
        <w:spacing w:after="0"/>
        <w:jc w:val="center"/>
        <w:rPr>
          <w:rFonts w:ascii="Times New Roman" w:eastAsia="Times New Roman" w:hAnsi="Times New Roman" w:cs="Times New Roman"/>
          <w:bCs/>
        </w:rPr>
      </w:pPr>
    </w:p>
    <w:p w14:paraId="3ED1ABB2" w14:textId="64701C19" w:rsidR="009D001D" w:rsidRPr="001C2570" w:rsidRDefault="00107422" w:rsidP="006C41E2">
      <w:pPr>
        <w:tabs>
          <w:tab w:val="left" w:pos="567"/>
        </w:tabs>
        <w:spacing w:after="0" w:line="360" w:lineRule="auto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Na tentativa de quantificar a semelhança entre as eletrofácies predita e real, foi utilizada uma técnica de comparação de pixels por meio do Python e utilizando a biblioteca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OpenCV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Pr="00107422">
        <w:rPr>
          <w:rFonts w:ascii="Times New Roman" w:eastAsia="Times New Roman" w:hAnsi="Times New Roman" w:cs="Times New Roman"/>
          <w:bCs/>
          <w:sz w:val="24"/>
          <w:szCs w:val="24"/>
        </w:rPr>
        <w:t>que oferece métodos para comparar imagens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Uma das funções disponíveis é a </w:t>
      </w:r>
      <w:r w:rsidRPr="00107422">
        <w:rPr>
          <w:rFonts w:ascii="Times New Roman" w:eastAsia="Times New Roman" w:hAnsi="Times New Roman" w:cs="Times New Roman"/>
          <w:b/>
          <w:bCs/>
          <w:sz w:val="24"/>
          <w:szCs w:val="24"/>
        </w:rPr>
        <w:t>cv2.absdiff()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a qual</w:t>
      </w:r>
      <w:r w:rsidRPr="00107422">
        <w:rPr>
          <w:rFonts w:ascii="Times New Roman" w:eastAsia="Times New Roman" w:hAnsi="Times New Roman" w:cs="Times New Roman"/>
          <w:bCs/>
          <w:sz w:val="24"/>
          <w:szCs w:val="24"/>
        </w:rPr>
        <w:t xml:space="preserve"> calcula a diferença absoluta entre as duas imagens e, em seguida, calcula a porcentagem de semelhança com base na diferença encontrada.</w:t>
      </w:r>
      <w:r w:rsidR="006C41E2">
        <w:rPr>
          <w:rFonts w:ascii="Times New Roman" w:eastAsia="Times New Roman" w:hAnsi="Times New Roman" w:cs="Times New Roman"/>
          <w:bCs/>
          <w:sz w:val="24"/>
          <w:szCs w:val="24"/>
        </w:rPr>
        <w:t xml:space="preserve"> Para o caso do projeto, a função calculou a semelhança entre as imagens e forneceu o valor de </w:t>
      </w:r>
      <w:r w:rsidR="006C41E2" w:rsidRPr="006C41E2">
        <w:rPr>
          <w:rFonts w:ascii="Times New Roman" w:eastAsia="Times New Roman" w:hAnsi="Times New Roman" w:cs="Times New Roman"/>
          <w:b/>
          <w:sz w:val="24"/>
          <w:szCs w:val="24"/>
        </w:rPr>
        <w:t>95,19%</w:t>
      </w:r>
      <w:r w:rsidR="006C41E2">
        <w:rPr>
          <w:rFonts w:ascii="Times New Roman" w:eastAsia="Times New Roman" w:hAnsi="Times New Roman" w:cs="Times New Roman"/>
          <w:bCs/>
          <w:sz w:val="24"/>
          <w:szCs w:val="24"/>
        </w:rPr>
        <w:t xml:space="preserve"> de correspondência. </w:t>
      </w:r>
    </w:p>
    <w:p w14:paraId="0CB4B145" w14:textId="77777777" w:rsidR="009D001D" w:rsidRPr="001C2570" w:rsidRDefault="009D001D">
      <w:pPr>
        <w:tabs>
          <w:tab w:val="left" w:pos="-1985"/>
          <w:tab w:val="left" w:pos="284"/>
          <w:tab w:val="left" w:pos="567"/>
        </w:tabs>
        <w:spacing w:after="0"/>
        <w:ind w:left="360"/>
        <w:rPr>
          <w:rFonts w:ascii="Times New Roman" w:eastAsia="Times New Roman" w:hAnsi="Times New Roman" w:cs="Times New Roman"/>
          <w:b/>
          <w:i/>
          <w:color w:val="0070C0"/>
          <w:sz w:val="24"/>
          <w:szCs w:val="24"/>
        </w:rPr>
      </w:pPr>
    </w:p>
    <w:p w14:paraId="73AEDA17" w14:textId="77777777" w:rsidR="009D001D" w:rsidRPr="001C2570" w:rsidRDefault="009D001D">
      <w:pPr>
        <w:rPr>
          <w:rFonts w:ascii="Trebuchet MS" w:eastAsia="Times New Roman" w:hAnsi="Trebuchet MS" w:cs="Times New Roman"/>
          <w:sz w:val="24"/>
          <w:szCs w:val="24"/>
        </w:rPr>
      </w:pPr>
    </w:p>
    <w:sectPr w:rsidR="009D001D" w:rsidRPr="001C257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40"/>
      <w:pgMar w:top="1134" w:right="1134" w:bottom="1134" w:left="1134" w:header="850" w:footer="567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77F476" w14:textId="77777777" w:rsidR="00735512" w:rsidRDefault="00735512">
      <w:pPr>
        <w:spacing w:after="0" w:line="240" w:lineRule="auto"/>
      </w:pPr>
      <w:r>
        <w:separator/>
      </w:r>
    </w:p>
  </w:endnote>
  <w:endnote w:type="continuationSeparator" w:id="0">
    <w:p w14:paraId="122046A2" w14:textId="77777777" w:rsidR="00735512" w:rsidRDefault="00735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4D3DB" w14:textId="77777777" w:rsidR="009D001D" w:rsidRDefault="001C257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>________________________________________________________________________________________________</w:t>
    </w:r>
  </w:p>
  <w:p w14:paraId="7E706533" w14:textId="166B0538" w:rsidR="009D001D" w:rsidRPr="001C2570" w:rsidRDefault="001C2570" w:rsidP="005417B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9356"/>
      </w:tabs>
      <w:rPr>
        <w:rFonts w:ascii="Times New Roman" w:eastAsia="Times New Roman" w:hAnsi="Times New Roman" w:cs="Times New Roman"/>
        <w:color w:val="1F497D"/>
      </w:rPr>
    </w:pPr>
    <w:proofErr w:type="spellStart"/>
    <w:r w:rsidRPr="001C2570">
      <w:rPr>
        <w:rFonts w:ascii="Times New Roman" w:eastAsia="Times New Roman" w:hAnsi="Times New Roman" w:cs="Times New Roman"/>
        <w:color w:val="0C2467"/>
      </w:rPr>
      <w:t>R</w:t>
    </w:r>
    <w:r w:rsidR="00AF613A">
      <w:rPr>
        <w:rFonts w:ascii="Times New Roman" w:eastAsia="Times New Roman" w:hAnsi="Times New Roman" w:cs="Times New Roman"/>
        <w:color w:val="0C2467"/>
      </w:rPr>
      <w:t>OG.e</w:t>
    </w:r>
    <w:proofErr w:type="spellEnd"/>
    <w:r w:rsidR="00AF613A">
      <w:rPr>
        <w:rFonts w:ascii="Times New Roman" w:eastAsia="Times New Roman" w:hAnsi="Times New Roman" w:cs="Times New Roman"/>
        <w:color w:val="0C2467"/>
      </w:rPr>
      <w:t xml:space="preserve"> </w:t>
    </w:r>
    <w:r w:rsidRPr="001C2570">
      <w:rPr>
        <w:rFonts w:ascii="Times New Roman" w:eastAsia="Times New Roman" w:hAnsi="Times New Roman" w:cs="Times New Roman"/>
        <w:color w:val="0C2467"/>
      </w:rPr>
      <w:t>202</w:t>
    </w:r>
    <w:r w:rsidR="00865671" w:rsidRPr="001C2570">
      <w:rPr>
        <w:rFonts w:ascii="Times New Roman" w:eastAsia="Times New Roman" w:hAnsi="Times New Roman" w:cs="Times New Roman"/>
        <w:color w:val="0C2467"/>
      </w:rPr>
      <w:t>4</w:t>
    </w:r>
    <w:r w:rsidRPr="001C2570">
      <w:rPr>
        <w:rFonts w:ascii="Times New Roman" w:eastAsia="Times New Roman" w:hAnsi="Times New Roman" w:cs="Times New Roman"/>
        <w:color w:val="1F497D"/>
      </w:rPr>
      <w:tab/>
    </w:r>
    <w:r w:rsidR="00876229">
      <w:rPr>
        <w:rFonts w:ascii="Times New Roman" w:eastAsia="Times New Roman" w:hAnsi="Times New Roman" w:cs="Times New Roman"/>
        <w:color w:val="1F497D"/>
      </w:rPr>
      <w:t xml:space="preserve">   </w:t>
    </w:r>
    <w:r w:rsidRPr="001C2570">
      <w:rPr>
        <w:rFonts w:ascii="Times New Roman" w:eastAsia="Times New Roman" w:hAnsi="Times New Roman" w:cs="Times New Roman"/>
        <w:color w:val="1F497D"/>
      </w:rPr>
      <w:tab/>
    </w:r>
    <w:r w:rsidRPr="001C2570">
      <w:rPr>
        <w:rFonts w:ascii="Times New Roman" w:eastAsia="Times New Roman" w:hAnsi="Times New Roman" w:cs="Times New Roman"/>
        <w:color w:val="1F497D"/>
      </w:rPr>
      <w:fldChar w:fldCharType="begin"/>
    </w:r>
    <w:r w:rsidRPr="001C2570">
      <w:rPr>
        <w:rFonts w:ascii="Times New Roman" w:eastAsia="Times New Roman" w:hAnsi="Times New Roman" w:cs="Times New Roman"/>
        <w:color w:val="1F497D"/>
      </w:rPr>
      <w:instrText>PAGE</w:instrText>
    </w:r>
    <w:r w:rsidRPr="001C2570">
      <w:rPr>
        <w:rFonts w:ascii="Times New Roman" w:eastAsia="Times New Roman" w:hAnsi="Times New Roman" w:cs="Times New Roman"/>
        <w:color w:val="1F497D"/>
      </w:rPr>
      <w:fldChar w:fldCharType="separate"/>
    </w:r>
    <w:r w:rsidR="00170148" w:rsidRPr="001C2570">
      <w:rPr>
        <w:rFonts w:ascii="Times New Roman" w:eastAsia="Times New Roman" w:hAnsi="Times New Roman" w:cs="Times New Roman"/>
        <w:noProof/>
        <w:color w:val="1F497D"/>
      </w:rPr>
      <w:t>2</w:t>
    </w:r>
    <w:r w:rsidRPr="001C2570">
      <w:rPr>
        <w:rFonts w:ascii="Times New Roman" w:eastAsia="Times New Roman" w:hAnsi="Times New Roman" w:cs="Times New Roman"/>
        <w:color w:val="1F497D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E5F98" w14:textId="77777777" w:rsidR="009D001D" w:rsidRDefault="001C257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>________________________________________________________________________________________________</w:t>
    </w:r>
  </w:p>
  <w:p w14:paraId="7CA60A5B" w14:textId="4F4C5D73" w:rsidR="009D001D" w:rsidRPr="00AF613A" w:rsidRDefault="00AF613A" w:rsidP="005417B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left" w:pos="9356"/>
        <w:tab w:val="right" w:pos="9639"/>
      </w:tabs>
      <w:rPr>
        <w:rFonts w:ascii="Times New Roman" w:eastAsia="Times New Roman" w:hAnsi="Times New Roman" w:cs="Times New Roman"/>
        <w:color w:val="1F497D"/>
      </w:rPr>
    </w:pPr>
    <w:proofErr w:type="spellStart"/>
    <w:r w:rsidRPr="001C2570">
      <w:rPr>
        <w:rFonts w:ascii="Times New Roman" w:eastAsia="Times New Roman" w:hAnsi="Times New Roman" w:cs="Times New Roman"/>
        <w:color w:val="0C2467"/>
      </w:rPr>
      <w:t>R</w:t>
    </w:r>
    <w:r>
      <w:rPr>
        <w:rFonts w:ascii="Times New Roman" w:eastAsia="Times New Roman" w:hAnsi="Times New Roman" w:cs="Times New Roman"/>
        <w:color w:val="0C2467"/>
      </w:rPr>
      <w:t>OG.e</w:t>
    </w:r>
    <w:proofErr w:type="spellEnd"/>
    <w:r>
      <w:rPr>
        <w:rFonts w:ascii="Times New Roman" w:eastAsia="Times New Roman" w:hAnsi="Times New Roman" w:cs="Times New Roman"/>
        <w:color w:val="0C2467"/>
      </w:rPr>
      <w:t xml:space="preserve"> </w:t>
    </w:r>
    <w:r w:rsidRPr="001C2570">
      <w:rPr>
        <w:rFonts w:ascii="Times New Roman" w:eastAsia="Times New Roman" w:hAnsi="Times New Roman" w:cs="Times New Roman"/>
        <w:color w:val="0C2467"/>
      </w:rPr>
      <w:t>2024</w:t>
    </w:r>
    <w:r w:rsidR="001C2570" w:rsidRPr="00170148">
      <w:rPr>
        <w:rFonts w:ascii="Trebuchet MS" w:eastAsia="Times New Roman" w:hAnsi="Trebuchet MS" w:cs="Times New Roman"/>
        <w:color w:val="1F497D"/>
        <w:sz w:val="22"/>
        <w:szCs w:val="22"/>
      </w:rPr>
      <w:tab/>
    </w:r>
    <w:r w:rsidR="001C2570" w:rsidRPr="00170148">
      <w:rPr>
        <w:rFonts w:ascii="Trebuchet MS" w:eastAsia="Times New Roman" w:hAnsi="Trebuchet MS" w:cs="Times New Roman"/>
        <w:color w:val="1F497D"/>
        <w:sz w:val="22"/>
        <w:szCs w:val="22"/>
      </w:rPr>
      <w:tab/>
    </w:r>
    <w:r w:rsidR="005417B9">
      <w:rPr>
        <w:rFonts w:ascii="Trebuchet MS" w:eastAsia="Times New Roman" w:hAnsi="Trebuchet MS" w:cs="Times New Roman"/>
        <w:color w:val="1F497D"/>
        <w:sz w:val="22"/>
        <w:szCs w:val="22"/>
      </w:rPr>
      <w:t xml:space="preserve"> </w:t>
    </w:r>
    <w:r w:rsidR="001C2570" w:rsidRPr="00AF613A">
      <w:rPr>
        <w:rFonts w:ascii="Times New Roman" w:eastAsia="Times New Roman" w:hAnsi="Times New Roman" w:cs="Times New Roman"/>
        <w:color w:val="1F497D"/>
      </w:rPr>
      <w:fldChar w:fldCharType="begin"/>
    </w:r>
    <w:r w:rsidR="001C2570" w:rsidRPr="00AF613A">
      <w:rPr>
        <w:rFonts w:ascii="Times New Roman" w:eastAsia="Times New Roman" w:hAnsi="Times New Roman" w:cs="Times New Roman"/>
        <w:color w:val="1F497D"/>
      </w:rPr>
      <w:instrText>PAGE</w:instrText>
    </w:r>
    <w:r w:rsidR="001C2570" w:rsidRPr="00AF613A">
      <w:rPr>
        <w:rFonts w:ascii="Times New Roman" w:eastAsia="Times New Roman" w:hAnsi="Times New Roman" w:cs="Times New Roman"/>
        <w:color w:val="1F497D"/>
      </w:rPr>
      <w:fldChar w:fldCharType="separate"/>
    </w:r>
    <w:r w:rsidR="00170148" w:rsidRPr="00AF613A">
      <w:rPr>
        <w:rFonts w:ascii="Times New Roman" w:eastAsia="Times New Roman" w:hAnsi="Times New Roman" w:cs="Times New Roman"/>
        <w:noProof/>
        <w:color w:val="1F497D"/>
      </w:rPr>
      <w:t>3</w:t>
    </w:r>
    <w:r w:rsidR="001C2570" w:rsidRPr="00AF613A">
      <w:rPr>
        <w:rFonts w:ascii="Times New Roman" w:eastAsia="Times New Roman" w:hAnsi="Times New Roman" w:cs="Times New Roman"/>
        <w:color w:val="1F497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FA245" w14:textId="77777777" w:rsidR="009D001D" w:rsidRDefault="001C2570">
    <w:pPr>
      <w:tabs>
        <w:tab w:val="left" w:pos="570"/>
      </w:tabs>
      <w:ind w:right="360"/>
    </w:pPr>
    <w:r>
      <w:t xml:space="preserve">Rio </w:t>
    </w:r>
    <w:proofErr w:type="spellStart"/>
    <w:r>
      <w:t>Oil</w:t>
    </w:r>
    <w:proofErr w:type="spellEnd"/>
    <w:r>
      <w:t xml:space="preserve"> &amp; Gas Expo </w:t>
    </w:r>
    <w:proofErr w:type="spellStart"/>
    <w:r>
      <w:t>and</w:t>
    </w:r>
    <w:proofErr w:type="spellEnd"/>
    <w:r>
      <w:t xml:space="preserve"> </w:t>
    </w:r>
    <w:proofErr w:type="spellStart"/>
    <w:r>
      <w:t>Conference</w:t>
    </w:r>
    <w:proofErr w:type="spellEnd"/>
    <w:r>
      <w:t>, 2020. | ISSN 2525-7579</w:t>
    </w:r>
    <w:r>
      <w:tab/>
    </w:r>
    <w:r>
      <w:tab/>
    </w:r>
    <w:r>
      <w:tab/>
      <w:t xml:space="preserve">                                          </w:t>
    </w:r>
    <w:r>
      <w:fldChar w:fldCharType="begin"/>
    </w:r>
    <w:r>
      <w:instrText>PAGE</w:instrText>
    </w:r>
    <w:r w:rsidR="003E1F05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0411BC" w14:textId="77777777" w:rsidR="00735512" w:rsidRDefault="00735512">
      <w:pPr>
        <w:spacing w:after="0" w:line="240" w:lineRule="auto"/>
      </w:pPr>
      <w:r>
        <w:separator/>
      </w:r>
    </w:p>
  </w:footnote>
  <w:footnote w:type="continuationSeparator" w:id="0">
    <w:p w14:paraId="5AE6AB0B" w14:textId="77777777" w:rsidR="00735512" w:rsidRDefault="00735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3B2617" w14:textId="0E32D845" w:rsidR="009D001D" w:rsidRPr="005417B9" w:rsidRDefault="005417B9" w:rsidP="005417B9">
    <w:pPr>
      <w:pBdr>
        <w:top w:val="nil"/>
        <w:left w:val="nil"/>
        <w:bottom w:val="single" w:sz="4" w:space="8" w:color="auto"/>
        <w:right w:val="nil"/>
        <w:between w:val="nil"/>
      </w:pBdr>
      <w:tabs>
        <w:tab w:val="center" w:pos="4419"/>
        <w:tab w:val="right" w:pos="8838"/>
      </w:tabs>
      <w:jc w:val="right"/>
      <w:rPr>
        <w:rFonts w:ascii="Times New Roman" w:eastAsia="Times New Roman" w:hAnsi="Times New Roman" w:cs="Times New Roman"/>
        <w:color w:val="0C2467"/>
        <w:sz w:val="24"/>
        <w:szCs w:val="24"/>
      </w:rPr>
    </w:pPr>
    <w:r w:rsidRPr="001C2570">
      <w:rPr>
        <w:rFonts w:ascii="Times New Roman" w:eastAsia="Times New Roman" w:hAnsi="Times New Roman" w:cs="Times New Roman"/>
        <w:color w:val="0C2467"/>
      </w:rPr>
      <w:t>Incluir</w:t>
    </w:r>
    <w:r>
      <w:rPr>
        <w:rFonts w:ascii="Times New Roman" w:eastAsia="Times New Roman" w:hAnsi="Times New Roman" w:cs="Times New Roman"/>
        <w:color w:val="0C2467"/>
      </w:rPr>
      <w:t xml:space="preserve"> aqui o</w:t>
    </w:r>
    <w:r w:rsidRPr="001C2570">
      <w:rPr>
        <w:rFonts w:ascii="Times New Roman" w:eastAsia="Times New Roman" w:hAnsi="Times New Roman" w:cs="Times New Roman"/>
        <w:color w:val="0C2467"/>
      </w:rPr>
      <w:t xml:space="preserve"> título</w:t>
    </w:r>
    <w:r>
      <w:rPr>
        <w:rFonts w:ascii="Times New Roman" w:eastAsia="Times New Roman" w:hAnsi="Times New Roman" w:cs="Times New Roman"/>
        <w:color w:val="0C2467"/>
      </w:rPr>
      <w:t xml:space="preserve"> do trabalho</w:t>
    </w:r>
    <w:r w:rsidRPr="001C2570">
      <w:rPr>
        <w:rFonts w:ascii="Times New Roman" w:eastAsia="Times New Roman" w:hAnsi="Times New Roman" w:cs="Times New Roman"/>
        <w:color w:val="0C2467"/>
      </w:rPr>
      <w:t>, sem subtítulo</w:t>
    </w:r>
    <w:r>
      <w:rPr>
        <w:rFonts w:ascii="Times New Roman" w:eastAsia="Times New Roman" w:hAnsi="Times New Roman" w:cs="Times New Roman"/>
        <w:color w:val="0C2467"/>
      </w:rPr>
      <w:t xml:space="preserve"> (1. Use a</w:t>
    </w:r>
    <w:r w:rsidRPr="001C2570">
      <w:rPr>
        <w:rFonts w:ascii="Times New Roman" w:eastAsia="Times New Roman" w:hAnsi="Times New Roman" w:cs="Times New Roman"/>
        <w:color w:val="0C2467"/>
      </w:rPr>
      <w:t xml:space="preserve">penas </w:t>
    </w:r>
    <w:r>
      <w:rPr>
        <w:rFonts w:ascii="Times New Roman" w:eastAsia="Times New Roman" w:hAnsi="Times New Roman" w:cs="Times New Roman"/>
        <w:color w:val="0C2467"/>
      </w:rPr>
      <w:t xml:space="preserve">a </w:t>
    </w:r>
    <w:r w:rsidRPr="001C2570">
      <w:rPr>
        <w:rFonts w:ascii="Times New Roman" w:eastAsia="Times New Roman" w:hAnsi="Times New Roman" w:cs="Times New Roman"/>
        <w:color w:val="0C2467"/>
      </w:rPr>
      <w:t>primeira letra do título</w:t>
    </w:r>
    <w:r>
      <w:rPr>
        <w:rFonts w:ascii="Times New Roman" w:eastAsia="Times New Roman" w:hAnsi="Times New Roman" w:cs="Times New Roman"/>
        <w:color w:val="0C2467"/>
      </w:rPr>
      <w:t>, de</w:t>
    </w:r>
    <w:r w:rsidRPr="001C2570">
      <w:rPr>
        <w:rFonts w:ascii="Times New Roman" w:eastAsia="Times New Roman" w:hAnsi="Times New Roman" w:cs="Times New Roman"/>
        <w:color w:val="0C2467"/>
      </w:rPr>
      <w:t xml:space="preserve"> nomes</w:t>
    </w:r>
    <w:r>
      <w:rPr>
        <w:rFonts w:ascii="Times New Roman" w:eastAsia="Times New Roman" w:hAnsi="Times New Roman" w:cs="Times New Roman"/>
        <w:color w:val="0C2467"/>
      </w:rPr>
      <w:t xml:space="preserve"> e as</w:t>
    </w:r>
    <w:r w:rsidRPr="001C2570">
      <w:rPr>
        <w:rFonts w:ascii="Times New Roman" w:eastAsia="Times New Roman" w:hAnsi="Times New Roman" w:cs="Times New Roman"/>
        <w:color w:val="0C2467"/>
      </w:rPr>
      <w:t xml:space="preserve"> siglas em letra maiúscula</w:t>
    </w:r>
    <w:r>
      <w:rPr>
        <w:rFonts w:ascii="Times New Roman" w:eastAsia="Times New Roman" w:hAnsi="Times New Roman" w:cs="Times New Roman"/>
        <w:color w:val="0C2467"/>
      </w:rPr>
      <w:t xml:space="preserve">. 2. </w:t>
    </w:r>
    <w:r w:rsidRPr="005417B9">
      <w:rPr>
        <w:rFonts w:ascii="Times New Roman" w:eastAsia="Times New Roman" w:hAnsi="Times New Roman" w:cs="Times New Roman"/>
        <w:color w:val="0C2467"/>
        <w:u w:val="single"/>
      </w:rPr>
      <w:t>Alinhe o texto à direita em páginas pares e a esquerda em ímpares</w:t>
    </w:r>
    <w:r>
      <w:rPr>
        <w:rFonts w:ascii="Times New Roman" w:eastAsia="Times New Roman" w:hAnsi="Times New Roman" w:cs="Times New Roman"/>
        <w:color w:val="0C2467"/>
      </w:rPr>
      <w:t>. 3. F</w:t>
    </w:r>
    <w:r w:rsidRPr="001C2570">
      <w:rPr>
        <w:rFonts w:ascii="Times New Roman" w:eastAsia="Times New Roman" w:hAnsi="Times New Roman" w:cs="Times New Roman"/>
        <w:color w:val="0C2467"/>
      </w:rPr>
      <w:t>onte Times New Roman,</w:t>
    </w:r>
    <w:r>
      <w:rPr>
        <w:rFonts w:ascii="Times New Roman" w:eastAsia="Times New Roman" w:hAnsi="Times New Roman" w:cs="Times New Roman"/>
        <w:color w:val="0C2467"/>
      </w:rPr>
      <w:t xml:space="preserve"> tam.</w:t>
    </w:r>
    <w:r w:rsidRPr="001C2570">
      <w:rPr>
        <w:rFonts w:ascii="Times New Roman" w:eastAsia="Times New Roman" w:hAnsi="Times New Roman" w:cs="Times New Roman"/>
        <w:color w:val="0C2467"/>
      </w:rPr>
      <w:t xml:space="preserve"> 10)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14A26" w14:textId="0C5AB0F0" w:rsidR="009D001D" w:rsidRPr="005417B9" w:rsidRDefault="005417B9" w:rsidP="005417B9">
    <w:pPr>
      <w:pBdr>
        <w:top w:val="nil"/>
        <w:left w:val="nil"/>
        <w:bottom w:val="single" w:sz="4" w:space="8" w:color="auto"/>
        <w:right w:val="nil"/>
        <w:between w:val="nil"/>
      </w:pBdr>
      <w:tabs>
        <w:tab w:val="center" w:pos="4419"/>
        <w:tab w:val="right" w:pos="8838"/>
      </w:tabs>
      <w:jc w:val="left"/>
      <w:rPr>
        <w:rFonts w:ascii="Times New Roman" w:eastAsia="Times New Roman" w:hAnsi="Times New Roman" w:cs="Times New Roman"/>
        <w:color w:val="0C2467"/>
        <w:sz w:val="24"/>
        <w:szCs w:val="24"/>
      </w:rPr>
    </w:pPr>
    <w:r w:rsidRPr="001C2570">
      <w:rPr>
        <w:rFonts w:ascii="Times New Roman" w:eastAsia="Times New Roman" w:hAnsi="Times New Roman" w:cs="Times New Roman"/>
        <w:color w:val="0C2467"/>
      </w:rPr>
      <w:t>Incluir</w:t>
    </w:r>
    <w:r>
      <w:rPr>
        <w:rFonts w:ascii="Times New Roman" w:eastAsia="Times New Roman" w:hAnsi="Times New Roman" w:cs="Times New Roman"/>
        <w:color w:val="0C2467"/>
      </w:rPr>
      <w:t xml:space="preserve"> aqui o</w:t>
    </w:r>
    <w:r w:rsidRPr="001C2570">
      <w:rPr>
        <w:rFonts w:ascii="Times New Roman" w:eastAsia="Times New Roman" w:hAnsi="Times New Roman" w:cs="Times New Roman"/>
        <w:color w:val="0C2467"/>
      </w:rPr>
      <w:t xml:space="preserve"> título</w:t>
    </w:r>
    <w:r>
      <w:rPr>
        <w:rFonts w:ascii="Times New Roman" w:eastAsia="Times New Roman" w:hAnsi="Times New Roman" w:cs="Times New Roman"/>
        <w:color w:val="0C2467"/>
      </w:rPr>
      <w:t xml:space="preserve"> do trabalho</w:t>
    </w:r>
    <w:r w:rsidRPr="001C2570">
      <w:rPr>
        <w:rFonts w:ascii="Times New Roman" w:eastAsia="Times New Roman" w:hAnsi="Times New Roman" w:cs="Times New Roman"/>
        <w:color w:val="0C2467"/>
      </w:rPr>
      <w:t>, sem subtítulo</w:t>
    </w:r>
    <w:r>
      <w:rPr>
        <w:rFonts w:ascii="Times New Roman" w:eastAsia="Times New Roman" w:hAnsi="Times New Roman" w:cs="Times New Roman"/>
        <w:color w:val="0C2467"/>
      </w:rPr>
      <w:t xml:space="preserve"> (1. Use a</w:t>
    </w:r>
    <w:r w:rsidRPr="001C2570">
      <w:rPr>
        <w:rFonts w:ascii="Times New Roman" w:eastAsia="Times New Roman" w:hAnsi="Times New Roman" w:cs="Times New Roman"/>
        <w:color w:val="0C2467"/>
      </w:rPr>
      <w:t xml:space="preserve">penas </w:t>
    </w:r>
    <w:r>
      <w:rPr>
        <w:rFonts w:ascii="Times New Roman" w:eastAsia="Times New Roman" w:hAnsi="Times New Roman" w:cs="Times New Roman"/>
        <w:color w:val="0C2467"/>
      </w:rPr>
      <w:t xml:space="preserve">a </w:t>
    </w:r>
    <w:r w:rsidRPr="001C2570">
      <w:rPr>
        <w:rFonts w:ascii="Times New Roman" w:eastAsia="Times New Roman" w:hAnsi="Times New Roman" w:cs="Times New Roman"/>
        <w:color w:val="0C2467"/>
      </w:rPr>
      <w:t>primeira letra do título</w:t>
    </w:r>
    <w:r>
      <w:rPr>
        <w:rFonts w:ascii="Times New Roman" w:eastAsia="Times New Roman" w:hAnsi="Times New Roman" w:cs="Times New Roman"/>
        <w:color w:val="0C2467"/>
      </w:rPr>
      <w:t>, de</w:t>
    </w:r>
    <w:r w:rsidRPr="001C2570">
      <w:rPr>
        <w:rFonts w:ascii="Times New Roman" w:eastAsia="Times New Roman" w:hAnsi="Times New Roman" w:cs="Times New Roman"/>
        <w:color w:val="0C2467"/>
      </w:rPr>
      <w:t xml:space="preserve"> nomes</w:t>
    </w:r>
    <w:r>
      <w:rPr>
        <w:rFonts w:ascii="Times New Roman" w:eastAsia="Times New Roman" w:hAnsi="Times New Roman" w:cs="Times New Roman"/>
        <w:color w:val="0C2467"/>
      </w:rPr>
      <w:t xml:space="preserve"> e as</w:t>
    </w:r>
    <w:r w:rsidRPr="001C2570">
      <w:rPr>
        <w:rFonts w:ascii="Times New Roman" w:eastAsia="Times New Roman" w:hAnsi="Times New Roman" w:cs="Times New Roman"/>
        <w:color w:val="0C2467"/>
      </w:rPr>
      <w:t xml:space="preserve"> siglas em letra maiúscula</w:t>
    </w:r>
    <w:r>
      <w:rPr>
        <w:rFonts w:ascii="Times New Roman" w:eastAsia="Times New Roman" w:hAnsi="Times New Roman" w:cs="Times New Roman"/>
        <w:color w:val="0C2467"/>
      </w:rPr>
      <w:t xml:space="preserve">. 2. </w:t>
    </w:r>
    <w:r w:rsidRPr="005417B9">
      <w:rPr>
        <w:rFonts w:ascii="Times New Roman" w:eastAsia="Times New Roman" w:hAnsi="Times New Roman" w:cs="Times New Roman"/>
        <w:color w:val="0C2467"/>
        <w:u w:val="single"/>
      </w:rPr>
      <w:t>Alinhe o texto à direita em páginas pares e a esquerda em ímpares</w:t>
    </w:r>
    <w:r>
      <w:rPr>
        <w:rFonts w:ascii="Times New Roman" w:eastAsia="Times New Roman" w:hAnsi="Times New Roman" w:cs="Times New Roman"/>
        <w:color w:val="0C2467"/>
      </w:rPr>
      <w:t>. 3. F</w:t>
    </w:r>
    <w:r w:rsidRPr="001C2570">
      <w:rPr>
        <w:rFonts w:ascii="Times New Roman" w:eastAsia="Times New Roman" w:hAnsi="Times New Roman" w:cs="Times New Roman"/>
        <w:color w:val="0C2467"/>
      </w:rPr>
      <w:t>onte Times New Roman,</w:t>
    </w:r>
    <w:r>
      <w:rPr>
        <w:rFonts w:ascii="Times New Roman" w:eastAsia="Times New Roman" w:hAnsi="Times New Roman" w:cs="Times New Roman"/>
        <w:color w:val="0C2467"/>
      </w:rPr>
      <w:t xml:space="preserve"> tam.</w:t>
    </w:r>
    <w:r w:rsidRPr="001C2570">
      <w:rPr>
        <w:rFonts w:ascii="Times New Roman" w:eastAsia="Times New Roman" w:hAnsi="Times New Roman" w:cs="Times New Roman"/>
        <w:color w:val="0C2467"/>
      </w:rPr>
      <w:t xml:space="preserve"> 10)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F0F3A" w14:textId="77777777" w:rsidR="009D001D" w:rsidRDefault="009D001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left="1701" w:right="1134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6729B"/>
    <w:multiLevelType w:val="multilevel"/>
    <w:tmpl w:val="0B5413C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DCE74B5"/>
    <w:multiLevelType w:val="multilevel"/>
    <w:tmpl w:val="40A8F93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9305CC"/>
    <w:multiLevelType w:val="multilevel"/>
    <w:tmpl w:val="298401F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67C43E7"/>
    <w:multiLevelType w:val="multilevel"/>
    <w:tmpl w:val="76003A0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80B6A0B"/>
    <w:multiLevelType w:val="multilevel"/>
    <w:tmpl w:val="EFFA021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B82480F"/>
    <w:multiLevelType w:val="multilevel"/>
    <w:tmpl w:val="7942477C"/>
    <w:lvl w:ilvl="0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861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933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005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07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1149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1221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96D55EC"/>
    <w:multiLevelType w:val="multilevel"/>
    <w:tmpl w:val="F7D8A01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636430D"/>
    <w:multiLevelType w:val="multilevel"/>
    <w:tmpl w:val="F5C4E18A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color w:val="00000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67853639">
    <w:abstractNumId w:val="7"/>
  </w:num>
  <w:num w:numId="2" w16cid:durableId="2104304325">
    <w:abstractNumId w:val="2"/>
  </w:num>
  <w:num w:numId="3" w16cid:durableId="1177378538">
    <w:abstractNumId w:val="5"/>
  </w:num>
  <w:num w:numId="4" w16cid:durableId="1668560474">
    <w:abstractNumId w:val="3"/>
  </w:num>
  <w:num w:numId="5" w16cid:durableId="478885685">
    <w:abstractNumId w:val="0"/>
  </w:num>
  <w:num w:numId="6" w16cid:durableId="639070570">
    <w:abstractNumId w:val="6"/>
  </w:num>
  <w:num w:numId="7" w16cid:durableId="390348601">
    <w:abstractNumId w:val="1"/>
  </w:num>
  <w:num w:numId="8" w16cid:durableId="1077749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evenAndOddHeaders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01D"/>
    <w:rsid w:val="0000077D"/>
    <w:rsid w:val="00034C34"/>
    <w:rsid w:val="00045ED7"/>
    <w:rsid w:val="000653C5"/>
    <w:rsid w:val="00072C5C"/>
    <w:rsid w:val="0008454B"/>
    <w:rsid w:val="00091029"/>
    <w:rsid w:val="00093961"/>
    <w:rsid w:val="000A3E78"/>
    <w:rsid w:val="000A5604"/>
    <w:rsid w:val="000B1B5D"/>
    <w:rsid w:val="000B1F91"/>
    <w:rsid w:val="000B5A9B"/>
    <w:rsid w:val="000D3EEA"/>
    <w:rsid w:val="000E21AD"/>
    <w:rsid w:val="000E7C8E"/>
    <w:rsid w:val="00107422"/>
    <w:rsid w:val="00117BA3"/>
    <w:rsid w:val="00133E62"/>
    <w:rsid w:val="00134FD3"/>
    <w:rsid w:val="00140A19"/>
    <w:rsid w:val="00141B25"/>
    <w:rsid w:val="00142942"/>
    <w:rsid w:val="001470BB"/>
    <w:rsid w:val="00161171"/>
    <w:rsid w:val="001617A1"/>
    <w:rsid w:val="0016323F"/>
    <w:rsid w:val="00170148"/>
    <w:rsid w:val="001A008B"/>
    <w:rsid w:val="001C2570"/>
    <w:rsid w:val="001D2D40"/>
    <w:rsid w:val="001D7E29"/>
    <w:rsid w:val="002023D0"/>
    <w:rsid w:val="00204AE5"/>
    <w:rsid w:val="002057EA"/>
    <w:rsid w:val="00217186"/>
    <w:rsid w:val="002256B3"/>
    <w:rsid w:val="00263C58"/>
    <w:rsid w:val="002912F6"/>
    <w:rsid w:val="002A303B"/>
    <w:rsid w:val="002B4245"/>
    <w:rsid w:val="002C0679"/>
    <w:rsid w:val="002C5040"/>
    <w:rsid w:val="002D3C00"/>
    <w:rsid w:val="002E60AA"/>
    <w:rsid w:val="002E78A6"/>
    <w:rsid w:val="0033099E"/>
    <w:rsid w:val="00343226"/>
    <w:rsid w:val="003517F1"/>
    <w:rsid w:val="00356BA9"/>
    <w:rsid w:val="00357FB0"/>
    <w:rsid w:val="003655C7"/>
    <w:rsid w:val="003771AA"/>
    <w:rsid w:val="00397B23"/>
    <w:rsid w:val="003B7D27"/>
    <w:rsid w:val="003C0C2B"/>
    <w:rsid w:val="003C1973"/>
    <w:rsid w:val="003D6779"/>
    <w:rsid w:val="003D6B1F"/>
    <w:rsid w:val="003E14FA"/>
    <w:rsid w:val="003E1F05"/>
    <w:rsid w:val="003F1122"/>
    <w:rsid w:val="003F20AD"/>
    <w:rsid w:val="00407F7E"/>
    <w:rsid w:val="00416069"/>
    <w:rsid w:val="00420EA9"/>
    <w:rsid w:val="00445980"/>
    <w:rsid w:val="00450FEF"/>
    <w:rsid w:val="004610F6"/>
    <w:rsid w:val="00464DA4"/>
    <w:rsid w:val="004734C2"/>
    <w:rsid w:val="00482954"/>
    <w:rsid w:val="0049425C"/>
    <w:rsid w:val="004A3A19"/>
    <w:rsid w:val="004B7A35"/>
    <w:rsid w:val="004C672D"/>
    <w:rsid w:val="004D2905"/>
    <w:rsid w:val="004E301C"/>
    <w:rsid w:val="00527AB8"/>
    <w:rsid w:val="00540224"/>
    <w:rsid w:val="005417B9"/>
    <w:rsid w:val="00553C86"/>
    <w:rsid w:val="005629E7"/>
    <w:rsid w:val="00565602"/>
    <w:rsid w:val="0056673C"/>
    <w:rsid w:val="00575563"/>
    <w:rsid w:val="005846CC"/>
    <w:rsid w:val="00592572"/>
    <w:rsid w:val="0059482B"/>
    <w:rsid w:val="005A0341"/>
    <w:rsid w:val="005B4C63"/>
    <w:rsid w:val="005C47BA"/>
    <w:rsid w:val="005C517D"/>
    <w:rsid w:val="005C5556"/>
    <w:rsid w:val="005D086A"/>
    <w:rsid w:val="005F356D"/>
    <w:rsid w:val="00626494"/>
    <w:rsid w:val="006364C6"/>
    <w:rsid w:val="00644CBA"/>
    <w:rsid w:val="00670F8E"/>
    <w:rsid w:val="00671313"/>
    <w:rsid w:val="006728DD"/>
    <w:rsid w:val="0068578D"/>
    <w:rsid w:val="0068660F"/>
    <w:rsid w:val="00687C88"/>
    <w:rsid w:val="00695CDB"/>
    <w:rsid w:val="006C18DA"/>
    <w:rsid w:val="006C32C7"/>
    <w:rsid w:val="006C41E2"/>
    <w:rsid w:val="006D611B"/>
    <w:rsid w:val="006E75C6"/>
    <w:rsid w:val="006F3538"/>
    <w:rsid w:val="00706A40"/>
    <w:rsid w:val="00717EBA"/>
    <w:rsid w:val="00730232"/>
    <w:rsid w:val="00735512"/>
    <w:rsid w:val="00735C22"/>
    <w:rsid w:val="007364E6"/>
    <w:rsid w:val="00750BDE"/>
    <w:rsid w:val="00764B4B"/>
    <w:rsid w:val="007907D3"/>
    <w:rsid w:val="007B0CC6"/>
    <w:rsid w:val="007B5F73"/>
    <w:rsid w:val="007C45CD"/>
    <w:rsid w:val="007E5C37"/>
    <w:rsid w:val="007F5E27"/>
    <w:rsid w:val="00805A10"/>
    <w:rsid w:val="00807EC0"/>
    <w:rsid w:val="00814931"/>
    <w:rsid w:val="00833EA9"/>
    <w:rsid w:val="008525DB"/>
    <w:rsid w:val="00854F33"/>
    <w:rsid w:val="00865671"/>
    <w:rsid w:val="00865B30"/>
    <w:rsid w:val="00876229"/>
    <w:rsid w:val="00882276"/>
    <w:rsid w:val="008844EE"/>
    <w:rsid w:val="008937D3"/>
    <w:rsid w:val="00895CFB"/>
    <w:rsid w:val="008A358B"/>
    <w:rsid w:val="008A5CBD"/>
    <w:rsid w:val="008C3F5B"/>
    <w:rsid w:val="008D4D2A"/>
    <w:rsid w:val="008E3359"/>
    <w:rsid w:val="008F57E1"/>
    <w:rsid w:val="00910945"/>
    <w:rsid w:val="00926D9F"/>
    <w:rsid w:val="00937AD5"/>
    <w:rsid w:val="00944C47"/>
    <w:rsid w:val="00952B94"/>
    <w:rsid w:val="00953039"/>
    <w:rsid w:val="00982E74"/>
    <w:rsid w:val="009A1231"/>
    <w:rsid w:val="009C53CE"/>
    <w:rsid w:val="009C75DC"/>
    <w:rsid w:val="009D001D"/>
    <w:rsid w:val="00A03F92"/>
    <w:rsid w:val="00A23A2E"/>
    <w:rsid w:val="00A27719"/>
    <w:rsid w:val="00A335D3"/>
    <w:rsid w:val="00A42D49"/>
    <w:rsid w:val="00A44CCD"/>
    <w:rsid w:val="00A45230"/>
    <w:rsid w:val="00A5108A"/>
    <w:rsid w:val="00A5294E"/>
    <w:rsid w:val="00A57C35"/>
    <w:rsid w:val="00A93C0A"/>
    <w:rsid w:val="00A965B1"/>
    <w:rsid w:val="00AA14F7"/>
    <w:rsid w:val="00AC0265"/>
    <w:rsid w:val="00AC5861"/>
    <w:rsid w:val="00AD6C57"/>
    <w:rsid w:val="00AF613A"/>
    <w:rsid w:val="00B1379C"/>
    <w:rsid w:val="00B24EAB"/>
    <w:rsid w:val="00B30A9E"/>
    <w:rsid w:val="00B3153F"/>
    <w:rsid w:val="00B35FC9"/>
    <w:rsid w:val="00B5253E"/>
    <w:rsid w:val="00B5637C"/>
    <w:rsid w:val="00B85418"/>
    <w:rsid w:val="00B945D5"/>
    <w:rsid w:val="00B947AD"/>
    <w:rsid w:val="00B954F3"/>
    <w:rsid w:val="00B97475"/>
    <w:rsid w:val="00BB5D21"/>
    <w:rsid w:val="00BC3766"/>
    <w:rsid w:val="00BD043A"/>
    <w:rsid w:val="00BE488A"/>
    <w:rsid w:val="00BE5278"/>
    <w:rsid w:val="00BF399E"/>
    <w:rsid w:val="00C708E0"/>
    <w:rsid w:val="00C91CF7"/>
    <w:rsid w:val="00CA1601"/>
    <w:rsid w:val="00CA41A0"/>
    <w:rsid w:val="00CB27FE"/>
    <w:rsid w:val="00CB41FB"/>
    <w:rsid w:val="00CC2BBE"/>
    <w:rsid w:val="00CD1126"/>
    <w:rsid w:val="00CE1F54"/>
    <w:rsid w:val="00CF32C2"/>
    <w:rsid w:val="00CF70ED"/>
    <w:rsid w:val="00D076B2"/>
    <w:rsid w:val="00D34A2E"/>
    <w:rsid w:val="00D34C10"/>
    <w:rsid w:val="00D34E81"/>
    <w:rsid w:val="00D43E72"/>
    <w:rsid w:val="00D44E77"/>
    <w:rsid w:val="00D60D98"/>
    <w:rsid w:val="00D659C4"/>
    <w:rsid w:val="00DA3E8A"/>
    <w:rsid w:val="00DA4C8D"/>
    <w:rsid w:val="00DA69DB"/>
    <w:rsid w:val="00DA71E6"/>
    <w:rsid w:val="00DC0313"/>
    <w:rsid w:val="00DD179C"/>
    <w:rsid w:val="00DD1F1C"/>
    <w:rsid w:val="00DD70AA"/>
    <w:rsid w:val="00DE1A58"/>
    <w:rsid w:val="00DE750B"/>
    <w:rsid w:val="00DF4C12"/>
    <w:rsid w:val="00E027F8"/>
    <w:rsid w:val="00E03D12"/>
    <w:rsid w:val="00E17553"/>
    <w:rsid w:val="00E35731"/>
    <w:rsid w:val="00E63B11"/>
    <w:rsid w:val="00E75939"/>
    <w:rsid w:val="00E77F1B"/>
    <w:rsid w:val="00E97C90"/>
    <w:rsid w:val="00EC0C34"/>
    <w:rsid w:val="00EC207D"/>
    <w:rsid w:val="00EC6EF7"/>
    <w:rsid w:val="00ED201F"/>
    <w:rsid w:val="00ED4749"/>
    <w:rsid w:val="00EE1D3F"/>
    <w:rsid w:val="00EE469B"/>
    <w:rsid w:val="00F0076B"/>
    <w:rsid w:val="00F16E2D"/>
    <w:rsid w:val="00F26608"/>
    <w:rsid w:val="00F278D5"/>
    <w:rsid w:val="00F46604"/>
    <w:rsid w:val="00F75E82"/>
    <w:rsid w:val="00F95925"/>
    <w:rsid w:val="00FA1D61"/>
    <w:rsid w:val="00FA5102"/>
    <w:rsid w:val="00FB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1C7F55C"/>
  <w15:docId w15:val="{2BE17CA2-A0B5-4D33-9E43-8CA34FDE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pt-BR" w:eastAsia="pt-B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7B9"/>
  </w:style>
  <w:style w:type="paragraph" w:styleId="Ttulo1">
    <w:name w:val="heading 1"/>
    <w:basedOn w:val="Normal"/>
    <w:next w:val="Normal"/>
    <w:link w:val="Ttulo1Char"/>
    <w:uiPriority w:val="9"/>
    <w:qFormat/>
    <w:rsid w:val="00422A5A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22A5A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22A5A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22A5A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22A5A"/>
    <w:pPr>
      <w:spacing w:after="0"/>
      <w:jc w:val="left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22A5A"/>
    <w:pPr>
      <w:spacing w:after="0"/>
      <w:jc w:val="left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22A5A"/>
    <w:pPr>
      <w:spacing w:after="0"/>
      <w:jc w:val="left"/>
      <w:outlineLvl w:val="6"/>
    </w:pPr>
    <w:rPr>
      <w:b/>
      <w:bCs/>
      <w:smallCaps/>
      <w:color w:val="F79646" w:themeColor="accent6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22A5A"/>
    <w:pPr>
      <w:spacing w:after="0"/>
      <w:jc w:val="left"/>
      <w:outlineLvl w:val="7"/>
    </w:pPr>
    <w:rPr>
      <w:b/>
      <w:bCs/>
      <w:i/>
      <w:iCs/>
      <w:smallCaps/>
      <w:color w:val="E36C0A" w:themeColor="accent6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22A5A"/>
    <w:pPr>
      <w:spacing w:after="0"/>
      <w:jc w:val="left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422A5A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paragraph" w:styleId="Corpodetexto">
    <w:name w:val="Body Text"/>
    <w:basedOn w:val="Normal"/>
    <w:rPr>
      <w:sz w:val="24"/>
    </w:rPr>
  </w:style>
  <w:style w:type="paragraph" w:customStyle="1" w:styleId="ResumoAbstract">
    <w:name w:val="Resumo/Abstract"/>
    <w:basedOn w:val="Normal"/>
    <w:pPr>
      <w:widowControl w:val="0"/>
    </w:pPr>
    <w:rPr>
      <w:snapToGrid w:val="0"/>
      <w:sz w:val="24"/>
    </w:rPr>
  </w:style>
  <w:style w:type="paragraph" w:styleId="Corpodetexto2">
    <w:name w:val="Body Text 2"/>
    <w:basedOn w:val="Normal"/>
    <w:link w:val="Corpodetexto2Char"/>
    <w:pPr>
      <w:tabs>
        <w:tab w:val="left" w:pos="-1985"/>
      </w:tabs>
    </w:pPr>
    <w:rPr>
      <w:b/>
      <w:color w:val="800000"/>
      <w:sz w:val="24"/>
    </w:rPr>
  </w:style>
  <w:style w:type="character" w:styleId="Refdenotaderodap">
    <w:name w:val="footnote reference"/>
    <w:semiHidden/>
    <w:rPr>
      <w:vertAlign w:val="superscript"/>
    </w:rPr>
  </w:style>
  <w:style w:type="paragraph" w:customStyle="1" w:styleId="Cabealho1Head1">
    <w:name w:val="Cabeçalho1/Head1"/>
    <w:basedOn w:val="Normal"/>
    <w:pPr>
      <w:keepNext/>
      <w:widowControl w:val="0"/>
      <w:pBdr>
        <w:bottom w:val="single" w:sz="4" w:space="1" w:color="auto"/>
      </w:pBdr>
      <w:suppressAutoHyphens/>
      <w:spacing w:before="240" w:after="240"/>
    </w:pPr>
    <w:rPr>
      <w:snapToGrid w:val="0"/>
      <w:sz w:val="24"/>
    </w:rPr>
  </w:style>
  <w:style w:type="paragraph" w:customStyle="1" w:styleId="NotaRodapFootNote">
    <w:name w:val="Nota Rodapé/FootNote"/>
    <w:basedOn w:val="Normal"/>
    <w:pPr>
      <w:widowControl w:val="0"/>
    </w:pPr>
    <w:rPr>
      <w:b/>
      <w:sz w:val="24"/>
    </w:rPr>
  </w:style>
  <w:style w:type="paragraph" w:customStyle="1" w:styleId="copyright">
    <w:name w:val="copyright"/>
    <w:basedOn w:val="Normal"/>
    <w:pPr>
      <w:widowControl w:val="0"/>
      <w:spacing w:line="140" w:lineRule="exact"/>
    </w:pPr>
    <w:rPr>
      <w:b/>
      <w:sz w:val="12"/>
    </w:rPr>
  </w:style>
  <w:style w:type="paragraph" w:styleId="Recuodecorpodetexto">
    <w:name w:val="Body Text Indent"/>
    <w:basedOn w:val="Normal"/>
    <w:pPr>
      <w:ind w:left="360"/>
    </w:pPr>
    <w:rPr>
      <w:sz w:val="24"/>
    </w:rPr>
  </w:style>
  <w:style w:type="paragraph" w:styleId="Corpodetexto3">
    <w:name w:val="Body Text 3"/>
    <w:basedOn w:val="Normal"/>
    <w:rPr>
      <w:color w:val="0000FF"/>
      <w:sz w:val="22"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customStyle="1" w:styleId="References">
    <w:name w:val="References"/>
    <w:pPr>
      <w:spacing w:line="180" w:lineRule="atLeast"/>
      <w:ind w:left="284" w:hanging="284"/>
    </w:pPr>
    <w:rPr>
      <w:noProof/>
      <w:lang w:eastAsia="ja-JP"/>
    </w:rPr>
  </w:style>
  <w:style w:type="character" w:styleId="Nmerodepgina">
    <w:name w:val="page number"/>
    <w:basedOn w:val="Fontepargpadro"/>
  </w:style>
  <w:style w:type="paragraph" w:styleId="Textodebalo">
    <w:name w:val="Balloon Text"/>
    <w:basedOn w:val="Normal"/>
    <w:link w:val="TextodebaloChar"/>
    <w:rsid w:val="00202AA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02AA4"/>
    <w:rPr>
      <w:rFonts w:ascii="Tahoma" w:hAnsi="Tahoma" w:cs="Tahoma"/>
      <w:sz w:val="16"/>
      <w:szCs w:val="16"/>
      <w:lang w:val="en-US" w:eastAsia="ja-JP"/>
    </w:rPr>
  </w:style>
  <w:style w:type="paragraph" w:styleId="Textodenotaderodap">
    <w:name w:val="footnote text"/>
    <w:basedOn w:val="Normal"/>
    <w:link w:val="TextodenotaderodapChar"/>
    <w:rsid w:val="002E0CF7"/>
  </w:style>
  <w:style w:type="character" w:customStyle="1" w:styleId="TextodenotaderodapChar">
    <w:name w:val="Texto de nota de rodapé Char"/>
    <w:link w:val="Textodenotaderodap"/>
    <w:rsid w:val="002E0CF7"/>
    <w:rPr>
      <w:lang w:val="en-US" w:eastAsia="ja-JP"/>
    </w:rPr>
  </w:style>
  <w:style w:type="character" w:customStyle="1" w:styleId="RodapChar">
    <w:name w:val="Rodapé Char"/>
    <w:link w:val="Rodap"/>
    <w:uiPriority w:val="99"/>
    <w:rsid w:val="00A8279C"/>
    <w:rPr>
      <w:lang w:val="en-US" w:eastAsia="ja-JP"/>
    </w:rPr>
  </w:style>
  <w:style w:type="paragraph" w:styleId="PargrafodaLista">
    <w:name w:val="List Paragraph"/>
    <w:basedOn w:val="Normal"/>
    <w:uiPriority w:val="34"/>
    <w:qFormat/>
    <w:rsid w:val="00843B0A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7B3BD3"/>
    <w:rPr>
      <w:lang w:val="en-US" w:eastAsia="ja-JP"/>
    </w:rPr>
  </w:style>
  <w:style w:type="character" w:customStyle="1" w:styleId="Ttulo1Char">
    <w:name w:val="Título 1 Char"/>
    <w:basedOn w:val="Fontepargpadro"/>
    <w:link w:val="Ttulo1"/>
    <w:uiPriority w:val="9"/>
    <w:rsid w:val="00422A5A"/>
    <w:rPr>
      <w:smallCaps/>
      <w:spacing w:val="5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22A5A"/>
    <w:rPr>
      <w:smallCaps/>
      <w:spacing w:val="5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422A5A"/>
    <w:rPr>
      <w:smallCaps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2A5A"/>
    <w:rPr>
      <w:i/>
      <w:iCs/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2A5A"/>
    <w:rPr>
      <w:smallCaps/>
      <w:color w:val="E36C0A" w:themeColor="accent6" w:themeShade="BF"/>
      <w:spacing w:val="10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2A5A"/>
    <w:rPr>
      <w:smallCaps/>
      <w:color w:val="F79646" w:themeColor="accent6"/>
      <w:spacing w:val="5"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2A5A"/>
    <w:rPr>
      <w:b/>
      <w:bCs/>
      <w:smallCaps/>
      <w:color w:val="F79646" w:themeColor="accent6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2A5A"/>
    <w:rPr>
      <w:b/>
      <w:bCs/>
      <w:i/>
      <w:iCs/>
      <w:smallCaps/>
      <w:color w:val="E36C0A" w:themeColor="accent6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2A5A"/>
    <w:rPr>
      <w:b/>
      <w:bCs/>
      <w:i/>
      <w:iCs/>
      <w:smallCaps/>
      <w:color w:val="984806" w:themeColor="accent6" w:themeShade="80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422A5A"/>
    <w:rPr>
      <w:b/>
      <w:bCs/>
      <w:caps/>
      <w:sz w:val="16"/>
      <w:szCs w:val="16"/>
    </w:rPr>
  </w:style>
  <w:style w:type="character" w:customStyle="1" w:styleId="TtuloChar">
    <w:name w:val="Título Char"/>
    <w:basedOn w:val="Fontepargpadro"/>
    <w:link w:val="Ttulo"/>
    <w:uiPriority w:val="10"/>
    <w:rsid w:val="00422A5A"/>
    <w:rPr>
      <w:smallCaps/>
      <w:color w:val="262626" w:themeColor="text1" w:themeTint="D9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after="720" w:line="240" w:lineRule="auto"/>
      <w:jc w:val="right"/>
    </w:pPr>
    <w:rPr>
      <w:rFonts w:ascii="Cambria" w:eastAsia="Cambria" w:hAnsi="Cambria" w:cs="Cambria"/>
    </w:rPr>
  </w:style>
  <w:style w:type="character" w:customStyle="1" w:styleId="SubttuloChar">
    <w:name w:val="Subtítulo Char"/>
    <w:basedOn w:val="Fontepargpadro"/>
    <w:link w:val="Subttulo"/>
    <w:uiPriority w:val="11"/>
    <w:rsid w:val="00422A5A"/>
    <w:rPr>
      <w:rFonts w:asciiTheme="majorHAnsi" w:eastAsiaTheme="majorEastAsia" w:hAnsiTheme="majorHAnsi" w:cstheme="majorBidi"/>
    </w:rPr>
  </w:style>
  <w:style w:type="character" w:styleId="Forte">
    <w:name w:val="Strong"/>
    <w:uiPriority w:val="22"/>
    <w:qFormat/>
    <w:rsid w:val="00422A5A"/>
    <w:rPr>
      <w:b/>
      <w:bCs/>
      <w:color w:val="F79646" w:themeColor="accent6"/>
    </w:rPr>
  </w:style>
  <w:style w:type="character" w:styleId="nfase">
    <w:name w:val="Emphasis"/>
    <w:uiPriority w:val="20"/>
    <w:qFormat/>
    <w:rsid w:val="00422A5A"/>
    <w:rPr>
      <w:b/>
      <w:bCs/>
      <w:i/>
      <w:iCs/>
      <w:spacing w:val="10"/>
    </w:rPr>
  </w:style>
  <w:style w:type="paragraph" w:styleId="SemEspaamento">
    <w:name w:val="No Spacing"/>
    <w:uiPriority w:val="1"/>
    <w:qFormat/>
    <w:rsid w:val="00422A5A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422A5A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422A5A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22A5A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22A5A"/>
    <w:rPr>
      <w:b/>
      <w:bCs/>
      <w:i/>
      <w:iCs/>
    </w:rPr>
  </w:style>
  <w:style w:type="character" w:styleId="nfaseSutil">
    <w:name w:val="Subtle Emphasis"/>
    <w:uiPriority w:val="19"/>
    <w:qFormat/>
    <w:rsid w:val="00422A5A"/>
    <w:rPr>
      <w:i/>
      <w:iCs/>
    </w:rPr>
  </w:style>
  <w:style w:type="character" w:styleId="nfaseIntensa">
    <w:name w:val="Intense Emphasis"/>
    <w:uiPriority w:val="21"/>
    <w:qFormat/>
    <w:rsid w:val="00422A5A"/>
    <w:rPr>
      <w:b/>
      <w:bCs/>
      <w:i/>
      <w:iCs/>
      <w:color w:val="F79646" w:themeColor="accent6"/>
      <w:spacing w:val="10"/>
    </w:rPr>
  </w:style>
  <w:style w:type="character" w:styleId="RefernciaSutil">
    <w:name w:val="Subtle Reference"/>
    <w:uiPriority w:val="31"/>
    <w:qFormat/>
    <w:rsid w:val="00422A5A"/>
    <w:rPr>
      <w:b/>
      <w:bCs/>
    </w:rPr>
  </w:style>
  <w:style w:type="character" w:styleId="RefernciaIntensa">
    <w:name w:val="Intense Reference"/>
    <w:uiPriority w:val="32"/>
    <w:qFormat/>
    <w:rsid w:val="00422A5A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422A5A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22A5A"/>
    <w:pPr>
      <w:outlineLvl w:val="9"/>
    </w:pPr>
  </w:style>
  <w:style w:type="table" w:styleId="Tabelacomgrade">
    <w:name w:val="Table Grid"/>
    <w:basedOn w:val="Tabelanormal"/>
    <w:uiPriority w:val="59"/>
    <w:rsid w:val="00773D76"/>
    <w:pPr>
      <w:spacing w:after="0" w:line="240" w:lineRule="auto"/>
      <w:jc w:val="left"/>
    </w:pPr>
    <w:rPr>
      <w:rFonts w:eastAsia="Times New Roman" w:cs="Times New Roman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2Char">
    <w:name w:val="Corpo de texto 2 Char"/>
    <w:basedOn w:val="Fontepargpadro"/>
    <w:link w:val="Corpodetexto2"/>
    <w:rsid w:val="00684811"/>
    <w:rPr>
      <w:b/>
      <w:color w:val="800000"/>
      <w:sz w:val="24"/>
    </w:rPr>
  </w:style>
  <w:style w:type="table" w:styleId="SimplesTabela2">
    <w:name w:val="Plain Table 2"/>
    <w:basedOn w:val="Tabelanormal"/>
    <w:uiPriority w:val="42"/>
    <w:rsid w:val="0005776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Fonte">
    <w:name w:val="Fonte"/>
    <w:basedOn w:val="Legenda"/>
    <w:link w:val="FonteChar"/>
    <w:qFormat/>
    <w:rsid w:val="00B10D39"/>
    <w:pPr>
      <w:keepNext/>
      <w:spacing w:after="120" w:line="240" w:lineRule="auto"/>
      <w:jc w:val="center"/>
    </w:pPr>
    <w:rPr>
      <w:rFonts w:ascii="Times New Roman" w:eastAsia="Arial" w:hAnsi="Times New Roman" w:cs="Arial"/>
      <w:b w:val="0"/>
      <w:bCs w:val="0"/>
      <w:iCs/>
      <w:caps w:val="0"/>
      <w:sz w:val="20"/>
      <w:szCs w:val="18"/>
      <w:lang w:val="en" w:eastAsia="de-DE"/>
    </w:rPr>
  </w:style>
  <w:style w:type="character" w:customStyle="1" w:styleId="FonteChar">
    <w:name w:val="Fonte Char"/>
    <w:basedOn w:val="Fontepargpadro"/>
    <w:link w:val="Fonte"/>
    <w:rsid w:val="00B10D39"/>
    <w:rPr>
      <w:rFonts w:ascii="Times New Roman" w:eastAsia="Arial" w:hAnsi="Times New Roman" w:cs="Arial"/>
      <w:iCs/>
      <w:szCs w:val="18"/>
      <w:lang w:val="en" w:eastAsia="de-DE"/>
    </w:rPr>
  </w:style>
  <w:style w:type="character" w:customStyle="1" w:styleId="tlid-translation">
    <w:name w:val="tlid-translation"/>
    <w:basedOn w:val="Fontepargpadro"/>
    <w:rsid w:val="00B10D39"/>
  </w:style>
  <w:style w:type="character" w:customStyle="1" w:styleId="LegendaChar">
    <w:name w:val="Legenda Char"/>
    <w:basedOn w:val="Fontepargpadro"/>
    <w:link w:val="Legenda"/>
    <w:uiPriority w:val="35"/>
    <w:rsid w:val="00B10D39"/>
    <w:rPr>
      <w:b/>
      <w:bCs/>
      <w:caps/>
      <w:sz w:val="16"/>
      <w:szCs w:val="16"/>
    </w:rPr>
  </w:style>
  <w:style w:type="table" w:customStyle="1" w:styleId="TabelaSimples21">
    <w:name w:val="Tabela Simples 21"/>
    <w:basedOn w:val="Tabelanormal"/>
    <w:uiPriority w:val="42"/>
    <w:rsid w:val="00B10D3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pPr>
      <w:spacing w:after="0" w:line="240" w:lineRule="auto"/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59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4uhY8VTTCwBd0tcLNRzVzbJj4w==">AMUW2mXc2ke2FUjDU+TnQVt6mcKO1P5MgRI5bF511Am44QSorwRHFJbUKh+qL5pE12A8mwf8e//nLjHHicx9q4WJukeGy/uojPLOo3uoOffHnvUZmDubVgl+iGXRvIvdJIp+LhkkKpF2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E8D2755-8AA8-41D8-9336-1342A5CFA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7</Pages>
  <Words>2128</Words>
  <Characters>11493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IBP</dc:creator>
  <cp:lastModifiedBy>João Victor Da Silva Coelho</cp:lastModifiedBy>
  <cp:revision>215</cp:revision>
  <dcterms:created xsi:type="dcterms:W3CDTF">2024-03-17T17:55:00Z</dcterms:created>
  <dcterms:modified xsi:type="dcterms:W3CDTF">2024-05-20T19:31:00Z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0x01010002043AF9976CE04B8CC8D0A5E0014DA3</vt:lpwstr>
  </property>
</Properties>
</file>