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0"/>
      </w:pPr>
    </w:p>
    <w:p>
      <w:pPr>
        <w:jc w:val="center"/>
      </w:pPr>
      <w:r>
        <w:rPr>
          <w:b/>
          <w:color w:val="0B2C4F"/>
          <w:sz w:val="52"/>
        </w:rPr>
        <w:t>Especificação do Novo Site — Delfos Solar</w:t>
      </w:r>
    </w:p>
    <w:p>
      <w:pPr>
        <w:jc w:val="center"/>
      </w:pPr>
      <w:r>
        <w:rPr>
          <w:color w:val="444444"/>
          <w:sz w:val="26"/>
        </w:rPr>
        <w:t>Documento de diretrizes para implementação no Skip | Versão 1.0 | Outubro 2026</w:t>
      </w:r>
    </w:p>
    <w:p/>
    <w:p>
      <w:pPr>
        <w:jc w:val="center"/>
      </w:pPr>
      <w:r>
        <w:t>Guia profissional de projeto para as equipes de desenvolvimento e marketing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t>1. Resumo executivo</w:t>
      </w:r>
    </w:p>
    <w:p>
      <w:pPr>
        <w:spacing w:after="40"/>
      </w:pPr>
      <w:r>
        <w:t>2. Posicionamento e mensagem da marca</w:t>
      </w:r>
    </w:p>
    <w:p>
      <w:pPr>
        <w:spacing w:after="40"/>
      </w:pPr>
      <w:r>
        <w:t>3. Identidade visual (mantendo a marca atual)</w:t>
      </w:r>
    </w:p>
    <w:p>
      <w:pPr>
        <w:spacing w:after="40"/>
      </w:pPr>
      <w:r>
        <w:t>4. Arquitetura de informação</w:t>
      </w:r>
    </w:p>
    <w:p>
      <w:pPr>
        <w:spacing w:after="40"/>
      </w:pPr>
      <w:r>
        <w:t>5. As quatro soluções (páginas principais de conversão)</w:t>
      </w:r>
    </w:p>
    <w:p>
      <w:pPr>
        <w:spacing w:after="40"/>
      </w:pPr>
      <w:r>
        <w:t>6. Segmentos (portas de entrada)</w:t>
      </w:r>
    </w:p>
    <w:p>
      <w:pPr>
        <w:spacing w:after="40"/>
      </w:pPr>
      <w:r>
        <w:t>7. Jornada de conversão</w:t>
      </w:r>
    </w:p>
    <w:p>
      <w:pPr>
        <w:spacing w:after="40"/>
      </w:pPr>
      <w:r>
        <w:t>8. Home — hierarquia visual seção a seção</w:t>
      </w:r>
    </w:p>
    <w:p>
      <w:pPr>
        <w:spacing w:after="40"/>
      </w:pPr>
      <w:r>
        <w:t>9. Componentes e padrões de UI</w:t>
      </w:r>
    </w:p>
    <w:p>
      <w:pPr>
        <w:spacing w:after="40"/>
      </w:pPr>
      <w:r>
        <w:t>10. Provas sociais e cases</w:t>
      </w:r>
    </w:p>
    <w:p>
      <w:pPr>
        <w:spacing w:after="40"/>
      </w:pPr>
      <w:r>
        <w:t>11. Diferenciação da marca</w:t>
      </w:r>
    </w:p>
    <w:p>
      <w:pPr>
        <w:spacing w:after="40"/>
      </w:pPr>
      <w:r>
        <w:t>12. Requisitos técnicos e SEO</w:t>
      </w:r>
    </w:p>
    <w:p>
      <w:pPr>
        <w:spacing w:after="40"/>
      </w:pPr>
      <w:r>
        <w:t>13. Checklist de implementação no Skip</w:t>
      </w:r>
    </w:p>
    <w:p>
      <w:pPr>
        <w:spacing w:after="40"/>
      </w:pPr>
      <w:r>
        <w:t>Nota metodológica</w:t>
      </w:r>
    </w:p>
    <w:p>
      <w:r>
        <w:br w:type="page"/>
      </w:r>
    </w:p>
    <w:p>
      <w:pPr>
        <w:pStyle w:val="Heading1"/>
      </w:pPr>
      <w:r>
        <w:t>1. Resumo executivo</w:t>
      </w:r>
    </w:p>
    <w:p>
      <w:pPr>
        <w:pStyle w:val="ListBullet"/>
      </w:pPr>
      <w:r>
        <w:t>A Delfos Solar é uma integradora gaúcha (Erechim/RS) com 12 anos de mercado e mais de 3.000 projetos entregues no Sul do Brasil, avaliada 4.9/5 e 5.0/5 no Google.</w:t>
      </w:r>
    </w:p>
    <w:p>
      <w:pPr>
        <w:pStyle w:val="ListBullet"/>
      </w:pPr>
      <w:r>
        <w:t>Objetivo do site: posicionar a Delfos como parceira de ciclo completo do ecossistema energético — “Da geração à operação da sua energia”.</w:t>
      </w:r>
    </w:p>
    <w:p>
      <w:pPr>
        <w:pStyle w:val="ListBullet"/>
      </w:pPr>
      <w:r>
        <w:t>O site deve converter visitantes em leads qualificados por 4 frentes: fotovoltaico, BESS, O&amp;M e carregadores veiculares.</w:t>
      </w:r>
    </w:p>
    <w:p>
      <w:pPr>
        <w:pStyle w:val="ListBullet"/>
      </w:pPr>
      <w:r>
        <w:t>Manter o logo e a identidade visual atuais da marca, elevando a maturidade visual e a arquitetura de informação.</w:t>
      </w:r>
    </w:p>
    <w:p>
      <w:r>
        <w:rPr>
          <w:b/>
        </w:rPr>
        <w:t xml:space="preserve">Benchmark de referência: </w:t>
      </w:r>
    </w:p>
    <w:p>
      <w:pPr>
        <w:pStyle w:val="ListBullet"/>
      </w:pPr>
      <w:r>
        <w:t>Solarprime — base comercial premium;</w:t>
      </w:r>
    </w:p>
    <w:p>
      <w:pPr>
        <w:pStyle w:val="ListBullet"/>
      </w:pPr>
      <w:r>
        <w:t>SolarCell — autoridade técnica;</w:t>
      </w:r>
    </w:p>
    <w:p>
      <w:pPr>
        <w:pStyle w:val="ListBullet"/>
      </w:pPr>
      <w:r>
        <w:t>Tesla Energy — padrão premium para BESS e carregadores;</w:t>
      </w:r>
    </w:p>
    <w:p>
      <w:pPr>
        <w:pStyle w:val="ListBullet"/>
      </w:pPr>
      <w:r>
        <w:t>Ever Energia — ecossistema integrado;</w:t>
      </w:r>
    </w:p>
    <w:p>
      <w:pPr>
        <w:pStyle w:val="ListBullet"/>
      </w:pPr>
      <w:r>
        <w:t>Sunrun e ION Solar — design clean de conversão;</w:t>
      </w:r>
    </w:p>
    <w:p>
      <w:pPr>
        <w:pStyle w:val="ListBullet"/>
      </w:pPr>
      <w:r>
        <w:t>Webflow “Made in Webflow Solar” — blocos de componentes.</w:t>
      </w:r>
    </w:p>
    <w:p>
      <w:pPr>
        <w:pStyle w:val="Heading1"/>
      </w:pPr>
      <w:r>
        <w:t>2. Posicionamento e mensagem da marca</w:t>
      </w:r>
    </w:p>
    <w:p>
      <w:pPr>
        <w:pStyle w:val="ListBullet"/>
      </w:pPr>
      <w:r>
        <w:t>Promessa central: “Da geração à operação da sua energia”.</w:t>
      </w:r>
    </w:p>
    <w:p>
      <w:pPr>
        <w:pStyle w:val="ListBullet"/>
      </w:pPr>
      <w:r>
        <w:t>Tom de comunicação: profissional, persuasivo e didático; baseado em autoridade, credibilidade e confiança; foco em resultados, soluções e benefícios tangíveis.</w:t>
      </w:r>
    </w:p>
    <w:p>
      <w:r>
        <w:rPr>
          <w:b/>
        </w:rPr>
        <w:t xml:space="preserve">Públicos: </w:t>
      </w:r>
    </w:p>
    <w:p>
      <w:pPr>
        <w:pStyle w:val="ListBullet"/>
      </w:pPr>
      <w:r>
        <w:t>residencial, comercial, industrial, rural, investidores/proprietários de usinas, condomínios, frotas e eletropostos.</w:t>
      </w:r>
    </w:p>
    <w:p>
      <w:r>
        <w:rPr>
          <w:b/>
        </w:rPr>
        <w:t>Objetivos de conteúdo:</w:t>
      </w:r>
    </w:p>
    <w:p>
      <w:pPr>
        <w:pStyle w:val="ListBullet"/>
      </w:pPr>
      <w:r>
        <w:t>demonstrar autoridade;</w:t>
      </w:r>
    </w:p>
    <w:p>
      <w:pPr>
        <w:pStyle w:val="ListBullet"/>
      </w:pPr>
      <w:r>
        <w:t>atrair clientes e investidores;</w:t>
      </w:r>
    </w:p>
    <w:p>
      <w:pPr>
        <w:pStyle w:val="ListBullet"/>
      </w:pPr>
      <w:r>
        <w:t>reduzir objeções;</w:t>
      </w:r>
    </w:p>
    <w:p>
      <w:pPr>
        <w:pStyle w:val="ListBullet"/>
      </w:pPr>
      <w:r>
        <w:t>acelerar decisão;</w:t>
      </w:r>
    </w:p>
    <w:p>
      <w:pPr>
        <w:pStyle w:val="ListBullet"/>
      </w:pPr>
      <w:r>
        <w:t>facilitar entendimento técnico (kWh, inversor, dimensionamento, BESS, DLM).</w:t>
      </w:r>
    </w:p>
    <w:p>
      <w:pPr>
        <w:pStyle w:val="Heading1"/>
      </w:pPr>
      <w:r>
        <w:t>3. Identidade visual (mantendo a marca atual)</w:t>
      </w:r>
    </w:p>
    <w:p>
      <w:r>
        <w:rPr>
          <w:b/>
        </w:rPr>
        <w:t xml:space="preserve">Regra nº 1: </w:t>
      </w:r>
      <w:r>
        <w:t>manter o logo atual e os elementos principais da marca; não redesenhar a identidade.</w:t>
      </w:r>
    </w:p>
    <w:p>
      <w:r>
        <w:rPr>
          <w:b/>
        </w:rPr>
        <w:t>Paleta de cores sugerida (compatível com energia premium; pode substituir tons existentes):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Azul profundo (#0B2C4F ou similar)</w:t>
            </w:r>
          </w:p>
        </w:tc>
        <w:tc>
          <w:tcPr>
            <w:tcW w:type="dxa" w:w="4536"/>
          </w:tcPr>
          <w:p>
            <w:r>
              <w:t>Fundos e confiança</w:t>
            </w:r>
          </w:p>
        </w:tc>
      </w:tr>
      <w:tr>
        <w:tc>
          <w:tcPr>
            <w:tcW w:type="dxa" w:w="4536"/>
          </w:tcPr>
          <w:p>
            <w:r>
              <w:t>Âmbar/solar (#F5A623 ou similar)</w:t>
            </w:r>
          </w:p>
        </w:tc>
        <w:tc>
          <w:tcPr>
            <w:tcW w:type="dxa" w:w="4536"/>
          </w:tcPr>
          <w:p>
            <w:r>
              <w:t>CTAs e destaques de energia</w:t>
            </w:r>
          </w:p>
        </w:tc>
      </w:tr>
      <w:tr>
        <w:tc>
          <w:tcPr>
            <w:tcW w:type="dxa" w:w="4536"/>
          </w:tcPr>
          <w:p>
            <w:r>
              <w:t>Verde-esmeralda</w:t>
            </w:r>
          </w:p>
        </w:tc>
        <w:tc>
          <w:tcPr>
            <w:tcW w:type="dxa" w:w="4536"/>
          </w:tcPr>
          <w:p>
            <w:r>
              <w:t>Sustentabilidade e resultados</w:t>
            </w:r>
          </w:p>
        </w:tc>
      </w:tr>
      <w:tr>
        <w:tc>
          <w:tcPr>
            <w:tcW w:type="dxa" w:w="4536"/>
          </w:tcPr>
          <w:p>
            <w:r>
              <w:t>Grafite e branco</w:t>
            </w:r>
          </w:p>
        </w:tc>
        <w:tc>
          <w:tcPr>
            <w:tcW w:type="dxa" w:w="4536"/>
          </w:tcPr>
          <w:p>
            <w:r>
              <w:t>Limpeza visual</w:t>
            </w:r>
          </w:p>
        </w:tc>
      </w:tr>
    </w:tbl>
    <w:p/>
    <w:p>
      <w:pPr>
        <w:pStyle w:val="ListBullet"/>
      </w:pPr>
      <w:r>
        <w:t>Tipografia: sans-serif geométrica para títulos (sensação moderna e técnica) e sans-serif de alta legibilidade para corpo; usar pesos bold para números e métricas (estilo Tesla).</w:t>
      </w:r>
    </w:p>
    <w:p>
      <w:pPr>
        <w:pStyle w:val="ListBullet"/>
      </w:pPr>
      <w:r>
        <w:t>Fotografia: exclusivamente fotos reais de obras, telhados gaúchos, galpões industriais, usinas de solo, equipe técnica e carregadores instalados; proibido banco de imagens genérico; uso de imagens de drone para usinas de maior porte.</w:t>
      </w:r>
    </w:p>
    <w:p>
      <w:pPr>
        <w:pStyle w:val="ListBullet"/>
      </w:pPr>
      <w:r>
        <w:t>Iconografia: ícones de linha fina consistentes; estilo corporativo e moderno.</w:t>
      </w:r>
    </w:p>
    <w:p>
      <w:pPr>
        <w:pStyle w:val="ListBullet"/>
      </w:pPr>
      <w:r>
        <w:t>Dark mode: seções escuras (tipo Tesla) para os pilares BESS e Carregadores Veiculares, contrastando com seções claras de solar residencial.</w:t>
      </w:r>
    </w:p>
    <w:p>
      <w:pPr>
        <w:pStyle w:val="Heading1"/>
      </w:pPr>
      <w:r>
        <w:t>4. Arquitetura de informação</w:t>
      </w:r>
    </w:p>
    <w:p>
      <w:r>
        <w:rPr>
          <w:b/>
        </w:rPr>
        <w:t xml:space="preserve">Menu principal: </w:t>
      </w:r>
      <w:r>
        <w:t>Início | Soluções | Segmentos | Projetos e Resultados | Conteúdos | Sobre a Delfos | Contato.</w:t>
      </w:r>
    </w:p>
    <w:p>
      <w:pPr>
        <w:pStyle w:val="ListBullet"/>
      </w:pPr>
      <w:r>
        <w:t>CTA fixo global em todas as páginas: “Solicitar avaliação” (topo desktop + barra fixa mobile).</w:t>
      </w:r>
    </w:p>
    <w:p>
      <w:pPr>
        <w:pStyle w:val="ListBullet"/>
      </w:pPr>
      <w:r>
        <w:t>Dois caminhos de leitura: “O que preciso resolver?” (Segmentos) e “Que serviço a Delfos presta?” (Soluções).</w:t>
      </w:r>
    </w:p>
    <w:p>
      <w:pPr>
        <w:pStyle w:val="ListBullet"/>
      </w:pPr>
      <w:r>
        <w:t>Rodapé com diferenciação explícita da marca.</w:t>
      </w:r>
    </w:p>
    <w:p>
      <w:r>
        <w:rPr>
          <w:b/>
        </w:rPr>
        <w:t>Mapa de páginas:</w:t>
      </w:r>
    </w:p>
    <w:p>
      <w:pPr>
        <w:pStyle w:val="ListBullet"/>
      </w:pPr>
      <w:r>
        <w:t>Home;</w:t>
      </w:r>
    </w:p>
    <w:p>
      <w:pPr>
        <w:pStyle w:val="ListBullet"/>
      </w:pPr>
      <w:r>
        <w:t>4 páginas de Solução (Solar/EPC, BESS, O&amp;M, Carregadores);</w:t>
      </w:r>
    </w:p>
    <w:p>
      <w:pPr>
        <w:pStyle w:val="ListBullet"/>
      </w:pPr>
      <w:r>
        <w:t>páginas de Segmento (Residências, Comércio e Serviços, Indústria, Agronegócio, Condomínios, Investidores e Proprietários de Usinas, Frotas e Eletropostos);</w:t>
      </w:r>
    </w:p>
    <w:p>
      <w:pPr>
        <w:pStyle w:val="ListBullet"/>
      </w:pPr>
      <w:r>
        <w:t>Projetos e Resultados (grid de cases);</w:t>
      </w:r>
    </w:p>
    <w:p>
      <w:pPr>
        <w:pStyle w:val="ListBullet"/>
      </w:pPr>
      <w:r>
        <w:t>Conteúdos (blog); Sobre; Contato.</w:t>
      </w:r>
    </w:p>
    <w:p>
      <w:pPr>
        <w:pStyle w:val="Heading1"/>
      </w:pPr>
      <w:r>
        <w:t>5. As quatro soluções (páginas principais de conversão)</w:t>
      </w:r>
    </w:p>
    <w:p>
      <w:r>
        <w:t>Para cada solução são detalhados: problema que resolve, sub-ofertas, CTA exclusivo e elementos de prova.</w:t>
      </w:r>
    </w:p>
    <w:p>
      <w:pPr>
        <w:pStyle w:val="Heading2"/>
      </w:pPr>
      <w:r>
        <w:t>5.1 Energia Solar Fotovoltaica (EPC)</w:t>
      </w:r>
    </w:p>
    <w:p>
      <w:r>
        <w:rPr>
          <w:b/>
        </w:rPr>
        <w:t xml:space="preserve">Problema que resolve: </w:t>
      </w:r>
      <w:r>
        <w:t>Redução da conta de energia, previsibilidade tarifária, retorno do investimento (ROI) e valorização patrimonial.</w:t>
      </w:r>
    </w:p>
    <w:p>
      <w:r>
        <w:rPr>
          <w:b/>
        </w:rPr>
        <w:t>Sub-ofertas:</w:t>
      </w:r>
    </w:p>
    <w:p>
      <w:pPr>
        <w:pStyle w:val="ListBullet"/>
      </w:pPr>
      <w:r>
        <w:t>Projetos on-grid e híbridos;</w:t>
      </w:r>
    </w:p>
    <w:p>
      <w:pPr>
        <w:pStyle w:val="ListBullet"/>
      </w:pPr>
      <w:r>
        <w:t>Projetos em telhado e solo;</w:t>
      </w:r>
    </w:p>
    <w:p>
      <w:pPr>
        <w:pStyle w:val="ListBullet"/>
      </w:pPr>
      <w:r>
        <w:t>Residencial, comercial, industrial, rural e investidores;</w:t>
      </w:r>
    </w:p>
    <w:p>
      <w:pPr>
        <w:pStyle w:val="ListBullet"/>
      </w:pPr>
      <w:r>
        <w:t>Modelagem para geração distribuída.</w:t>
      </w:r>
    </w:p>
    <w:p>
      <w:r>
        <w:rPr>
          <w:b/>
        </w:rPr>
        <w:t xml:space="preserve">CTA exclusivo: </w:t>
      </w:r>
      <w:r>
        <w:t>“Simular projeto”.</w:t>
      </w:r>
    </w:p>
    <w:p>
      <w:r>
        <w:rPr>
          <w:b/>
        </w:rPr>
        <w:t>Elementos de prova:</w:t>
      </w:r>
    </w:p>
    <w:p>
      <w:pPr>
        <w:pStyle w:val="ListBullet"/>
      </w:pPr>
      <w:r>
        <w:t>Economia de até 95% na conta;</w:t>
      </w:r>
    </w:p>
    <w:p>
      <w:pPr>
        <w:pStyle w:val="ListBullet"/>
      </w:pPr>
      <w:r>
        <w:t>3.000 projetos entregues;</w:t>
      </w:r>
    </w:p>
    <w:p>
      <w:pPr>
        <w:pStyle w:val="ListBullet"/>
      </w:pPr>
      <w:r>
        <w:t>Potência instalada em MWp (com data de corte);</w:t>
      </w:r>
    </w:p>
    <w:p>
      <w:pPr>
        <w:pStyle w:val="ListBullet"/>
      </w:pPr>
      <w:r>
        <w:t>Mapa de atuação no Sul.</w:t>
      </w:r>
    </w:p>
    <w:p>
      <w:pPr>
        <w:pStyle w:val="Heading2"/>
      </w:pPr>
      <w:r>
        <w:t>5.2 Sistemas de Armazenamento BESS</w:t>
      </w:r>
    </w:p>
    <w:p>
      <w:r>
        <w:rPr>
          <w:b/>
        </w:rPr>
        <w:t xml:space="preserve">Problema que resolve: </w:t>
      </w:r>
      <w:r>
        <w:t>Vulnerabilidade a blecautes, custo no horário de ponta e continuidade operacional para indústria e comércio.</w:t>
      </w:r>
    </w:p>
    <w:p>
      <w:r>
        <w:rPr>
          <w:b/>
        </w:rPr>
        <w:t>Sub-ofertas:</w:t>
      </w:r>
    </w:p>
    <w:p>
      <w:pPr>
        <w:pStyle w:val="ListBullet"/>
      </w:pPr>
      <w:r>
        <w:t>BESS industrial e comercial (C&amp;I);</w:t>
      </w:r>
    </w:p>
    <w:p>
      <w:pPr>
        <w:pStyle w:val="ListBullet"/>
      </w:pPr>
      <w:r>
        <w:t>Backup residencial e rural;</w:t>
      </w:r>
    </w:p>
    <w:p>
      <w:pPr>
        <w:pStyle w:val="ListBullet"/>
      </w:pPr>
      <w:r>
        <w:t>Peak shaving e arbitragem tarifária;</w:t>
      </w:r>
    </w:p>
    <w:p>
      <w:pPr>
        <w:pStyle w:val="ListBullet"/>
      </w:pPr>
      <w:r>
        <w:t>Integração híbrida solar + bateria.</w:t>
      </w:r>
    </w:p>
    <w:p>
      <w:r>
        <w:rPr>
          <w:b/>
        </w:rPr>
        <w:t xml:space="preserve">CTA exclusivo: </w:t>
      </w:r>
      <w:r>
        <w:t>“Pedir estudo de viabilidade”.</w:t>
      </w:r>
    </w:p>
    <w:p>
      <w:r>
        <w:rPr>
          <w:b/>
        </w:rPr>
        <w:t>Elementos de prova:</w:t>
      </w:r>
    </w:p>
    <w:p>
      <w:pPr>
        <w:pStyle w:val="ListBullet"/>
      </w:pPr>
      <w:r>
        <w:t>Seções escuras dedicadas (dark mode);</w:t>
      </w:r>
    </w:p>
    <w:p>
      <w:pPr>
        <w:pStyle w:val="ListBullet"/>
      </w:pPr>
      <w:r>
        <w:t>Cases de continuidade operacional;</w:t>
      </w:r>
    </w:p>
    <w:p>
      <w:pPr>
        <w:pStyle w:val="ListBullet"/>
      </w:pPr>
      <w:r>
        <w:t>Explicação didática de peak shaving e arbitragem.</w:t>
      </w:r>
    </w:p>
    <w:p>
      <w:r>
        <w:t>Apresentar BESS como oferta própria (não acessório do painel), com páginas e seções dedicadas.</w:t>
      </w:r>
    </w:p>
    <w:p>
      <w:pPr>
        <w:pStyle w:val="Heading2"/>
      </w:pPr>
      <w:r>
        <w:t>5.3 Manutenção O&amp;M e Planos de Monitoramento</w:t>
      </w:r>
    </w:p>
    <w:p>
      <w:r>
        <w:rPr>
          <w:b/>
        </w:rPr>
        <w:t xml:space="preserve">Problema que resolve: </w:t>
      </w:r>
      <w:r>
        <w:t>Perda silenciosa de geração (sujidade, falhas elétricas, degradação) e proteção do retorno do ativo.</w:t>
      </w:r>
    </w:p>
    <w:p>
      <w:r>
        <w:rPr>
          <w:b/>
        </w:rPr>
        <w:t>Sub-ofertas:</w:t>
      </w:r>
    </w:p>
    <w:p>
      <w:pPr>
        <w:pStyle w:val="ListBullet"/>
      </w:pPr>
      <w:r>
        <w:t>Monitoramento remoto de performance em tempo real;</w:t>
      </w:r>
    </w:p>
    <w:p>
      <w:pPr>
        <w:pStyle w:val="ListBullet"/>
      </w:pPr>
      <w:r>
        <w:t>Limpeza técnica de módulos;</w:t>
      </w:r>
    </w:p>
    <w:p>
      <w:pPr>
        <w:pStyle w:val="ListBullet"/>
      </w:pPr>
      <w:r>
        <w:t>Termografia por drone e inspeção elétrica;</w:t>
      </w:r>
    </w:p>
    <w:p>
      <w:pPr>
        <w:pStyle w:val="ListBullet"/>
      </w:pPr>
      <w:r>
        <w:t>Planos de manutenção preventiva e corretiva com SLA;</w:t>
      </w:r>
    </w:p>
    <w:p>
      <w:pPr>
        <w:pStyle w:val="ListBullet"/>
      </w:pPr>
      <w:r>
        <w:t>Relatórios periódicos de desempenho.</w:t>
      </w:r>
    </w:p>
    <w:p>
      <w:r>
        <w:rPr>
          <w:b/>
        </w:rPr>
        <w:t xml:space="preserve">CTA exclusivo: </w:t>
      </w:r>
      <w:r>
        <w:t>“Solicitar diagnóstico da usina”.</w:t>
      </w:r>
    </w:p>
    <w:p>
      <w:r>
        <w:rPr>
          <w:b/>
        </w:rPr>
        <w:t>Elementos de prova:</w:t>
      </w:r>
    </w:p>
    <w:p>
      <w:pPr>
        <w:pStyle w:val="ListBullet"/>
      </w:pPr>
      <w:r>
        <w:t>Planos com SLA explícito;</w:t>
      </w:r>
    </w:p>
    <w:p>
      <w:pPr>
        <w:pStyle w:val="ListBullet"/>
      </w:pPr>
      <w:r>
        <w:t>Relatórios de desempenho como amostra;</w:t>
      </w:r>
    </w:p>
    <w:p>
      <w:pPr>
        <w:pStyle w:val="ListBullet"/>
      </w:pPr>
      <w:r>
        <w:t>Termografia por drone como diferencial técnico.</w:t>
      </w:r>
    </w:p>
    <w:p>
      <w:r>
        <w:t>Posicionar O&amp;M como pilar próprio e fonte de receita recorrente — diferencial competitivo sobre integradoras que só instalam.</w:t>
      </w:r>
    </w:p>
    <w:p>
      <w:pPr>
        <w:pStyle w:val="Heading2"/>
      </w:pPr>
      <w:r>
        <w:t>5.4 Carregadores Veiculares</w:t>
      </w:r>
    </w:p>
    <w:p>
      <w:r>
        <w:rPr>
          <w:b/>
        </w:rPr>
        <w:t xml:space="preserve">Problema que resolve: </w:t>
      </w:r>
      <w:r>
        <w:t>Ausência de infraestrutura de recarga segura para carros elétricos e híbridos.</w:t>
      </w:r>
    </w:p>
    <w:p>
      <w:r>
        <w:rPr>
          <w:b/>
        </w:rPr>
        <w:t>Sub-ofertas:</w:t>
      </w:r>
    </w:p>
    <w:p>
      <w:pPr>
        <w:pStyle w:val="ListBullet"/>
      </w:pPr>
      <w:r>
        <w:t>Wallbox inteligente para residências e condomínios;</w:t>
      </w:r>
    </w:p>
    <w:p>
      <w:pPr>
        <w:pStyle w:val="ListBullet"/>
      </w:pPr>
      <w:r>
        <w:t>Semirrápidos e DC fast chargers;</w:t>
      </w:r>
    </w:p>
    <w:p>
      <w:pPr>
        <w:pStyle w:val="ListBullet"/>
      </w:pPr>
      <w:r>
        <w:t>Gestão de rateio e medição individual (tipo DLM) para condomínios;</w:t>
      </w:r>
    </w:p>
    <w:p>
      <w:pPr>
        <w:pStyle w:val="ListBullet"/>
      </w:pPr>
      <w:r>
        <w:t>Infraestrutura para frotas e eletropostos.</w:t>
      </w:r>
    </w:p>
    <w:p>
      <w:r>
        <w:rPr>
          <w:b/>
        </w:rPr>
        <w:t xml:space="preserve">CTA exclusivo: </w:t>
      </w:r>
      <w:r>
        <w:t>“Solicitar vistoria”.</w:t>
      </w:r>
    </w:p>
    <w:p>
      <w:r>
        <w:rPr>
          <w:b/>
        </w:rPr>
        <w:t>Elementos de prova:</w:t>
      </w:r>
    </w:p>
    <w:p>
      <w:pPr>
        <w:pStyle w:val="ListBullet"/>
      </w:pPr>
      <w:r>
        <w:t>Case de referência: condomínio com rede dedicada, medição individual e gestão dinâmica de carga sem aumentar a demanda contratada do transformador;</w:t>
      </w:r>
    </w:p>
    <w:p>
      <w:pPr>
        <w:pStyle w:val="ListBullet"/>
      </w:pPr>
      <w:r>
        <w:t>Seção dark (tipo Tesla).</w:t>
      </w:r>
    </w:p>
    <w:p>
      <w:pPr>
        <w:pStyle w:val="Heading1"/>
      </w:pPr>
      <w:r>
        <w:t>6. Segmentos (portas de entrada)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Pergunta principal a responder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CTA recomendado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Dado de qualificação inicial</w:t>
            </w:r>
          </w:p>
        </w:tc>
      </w:tr>
      <w:tr>
        <w:tc>
          <w:tcPr>
            <w:tcW w:type="dxa" w:w="2268"/>
          </w:tcPr>
          <w:p>
            <w:r>
              <w:t>Residências</w:t>
            </w:r>
          </w:p>
        </w:tc>
        <w:tc>
          <w:tcPr>
            <w:tcW w:type="dxa" w:w="2268"/>
          </w:tcPr>
          <w:p>
            <w:r>
              <w:t>“Quanto posso economizar e há opção de backup?”</w:t>
            </w:r>
          </w:p>
        </w:tc>
        <w:tc>
          <w:tcPr>
            <w:tcW w:type="dxa" w:w="2268"/>
          </w:tcPr>
          <w:p>
            <w:r>
              <w:t>Simular projeto</w:t>
            </w:r>
          </w:p>
        </w:tc>
        <w:tc>
          <w:tcPr>
            <w:tcW w:type="dxa" w:w="2268"/>
          </w:tcPr>
          <w:p>
            <w:r>
              <w:t>Cidade, concessionária e valor da conta</w:t>
            </w:r>
          </w:p>
        </w:tc>
      </w:tr>
      <w:tr>
        <w:tc>
          <w:tcPr>
            <w:tcW w:type="dxa" w:w="2268"/>
          </w:tcPr>
          <w:p>
            <w:r>
              <w:t>Comércio e Serviços</w:t>
            </w:r>
          </w:p>
        </w:tc>
        <w:tc>
          <w:tcPr>
            <w:tcW w:type="dxa" w:w="2268"/>
          </w:tcPr>
          <w:p>
            <w:r>
              <w:t>“Como reduzir custo sem interromper a operação?”</w:t>
            </w:r>
          </w:p>
        </w:tc>
        <w:tc>
          <w:tcPr>
            <w:tcW w:type="dxa" w:w="2268"/>
          </w:tcPr>
          <w:p>
            <w:r>
              <w:t>Pedir estudo de viabilidade</w:t>
            </w:r>
          </w:p>
        </w:tc>
        <w:tc>
          <w:tcPr>
            <w:tcW w:type="dxa" w:w="2268"/>
          </w:tcPr>
          <w:p>
            <w:r>
              <w:t>Conta, horário de consumo, necessidade de continuidade</w:t>
            </w:r>
          </w:p>
        </w:tc>
      </w:tr>
      <w:tr>
        <w:tc>
          <w:tcPr>
            <w:tcW w:type="dxa" w:w="2268"/>
          </w:tcPr>
          <w:p>
            <w:r>
              <w:t>Indústria</w:t>
            </w:r>
          </w:p>
        </w:tc>
        <w:tc>
          <w:tcPr>
            <w:tcW w:type="dxa" w:w="2268"/>
          </w:tcPr>
          <w:p>
            <w:r>
              <w:t>“Como dimensionar geração, BESS e demanda contratada?”</w:t>
            </w:r>
          </w:p>
        </w:tc>
        <w:tc>
          <w:tcPr>
            <w:tcW w:type="dxa" w:w="2268"/>
          </w:tcPr>
          <w:p>
            <w:r>
              <w:t>Falar com engenharia</w:t>
            </w:r>
          </w:p>
        </w:tc>
        <w:tc>
          <w:tcPr>
            <w:tcW w:type="dxa" w:w="2268"/>
          </w:tcPr>
          <w:p>
            <w:r>
              <w:t>Perfil de carga e demanda contratada</w:t>
            </w:r>
          </w:p>
        </w:tc>
      </w:tr>
      <w:tr>
        <w:tc>
          <w:tcPr>
            <w:tcW w:type="dxa" w:w="2268"/>
          </w:tcPr>
          <w:p>
            <w:r>
              <w:t>Agronegócio</w:t>
            </w:r>
          </w:p>
        </w:tc>
        <w:tc>
          <w:tcPr>
            <w:tcW w:type="dxa" w:w="2268"/>
          </w:tcPr>
          <w:p>
            <w:r>
              <w:t>“Como garantir energia para a operação rural?”</w:t>
            </w:r>
          </w:p>
        </w:tc>
        <w:tc>
          <w:tcPr>
            <w:tcW w:type="dxa" w:w="2268"/>
          </w:tcPr>
          <w:p>
            <w:r>
              <w:t>Avaliar unidade</w:t>
            </w:r>
          </w:p>
        </w:tc>
        <w:tc>
          <w:tcPr>
            <w:tcW w:type="dxa" w:w="2268"/>
          </w:tcPr>
          <w:p>
            <w:r>
              <w:t>Local, atividade e qualidade da rede rural</w:t>
            </w:r>
          </w:p>
        </w:tc>
      </w:tr>
      <w:tr>
        <w:tc>
          <w:tcPr>
            <w:tcW w:type="dxa" w:w="2268"/>
          </w:tcPr>
          <w:p>
            <w:r>
              <w:t>Condomínios</w:t>
            </w:r>
          </w:p>
        </w:tc>
        <w:tc>
          <w:tcPr>
            <w:tcW w:type="dxa" w:w="2268"/>
          </w:tcPr>
          <w:p>
            <w:r>
              <w:t>“Como instalar recarga e dividir o consumo?”</w:t>
            </w:r>
          </w:p>
        </w:tc>
        <w:tc>
          <w:tcPr>
            <w:tcW w:type="dxa" w:w="2268"/>
          </w:tcPr>
          <w:p>
            <w:r>
              <w:t>Solicitar vistoria</w:t>
            </w:r>
          </w:p>
        </w:tc>
        <w:tc>
          <w:tcPr>
            <w:tcW w:type="dxa" w:w="2268"/>
          </w:tcPr>
          <w:p>
            <w:r>
              <w:t>Número de vagas e infraestrutura existente</w:t>
            </w:r>
          </w:p>
        </w:tc>
      </w:tr>
      <w:tr>
        <w:tc>
          <w:tcPr>
            <w:tcW w:type="dxa" w:w="2268"/>
          </w:tcPr>
          <w:p>
            <w:r>
              <w:t>Investidores e Proprietários de Usinas</w:t>
            </w:r>
          </w:p>
        </w:tc>
        <w:tc>
          <w:tcPr>
            <w:tcW w:type="dxa" w:w="2268"/>
          </w:tcPr>
          <w:p>
            <w:r>
              <w:t>“Como implantar ou recuperar desempenho?”</w:t>
            </w:r>
          </w:p>
        </w:tc>
        <w:tc>
          <w:tcPr>
            <w:tcW w:type="dxa" w:w="2268"/>
          </w:tcPr>
          <w:p>
            <w:r>
              <w:t>Solicitar diagnóstico</w:t>
            </w:r>
          </w:p>
        </w:tc>
        <w:tc>
          <w:tcPr>
            <w:tcW w:type="dxa" w:w="2268"/>
          </w:tcPr>
          <w:p>
            <w:r>
              <w:t>Potência, local e etapa do projeto</w:t>
            </w:r>
          </w:p>
        </w:tc>
      </w:tr>
      <w:tr>
        <w:tc>
          <w:tcPr>
            <w:tcW w:type="dxa" w:w="2268"/>
          </w:tcPr>
          <w:p>
            <w:r>
              <w:t>Frotas e Eletropostos</w:t>
            </w:r>
          </w:p>
        </w:tc>
        <w:tc>
          <w:tcPr>
            <w:tcW w:type="dxa" w:w="2268"/>
          </w:tcPr>
          <w:p>
            <w:r>
              <w:t>“Qual infraestrutura de recarga atende à frota?”</w:t>
            </w:r>
          </w:p>
        </w:tc>
        <w:tc>
          <w:tcPr>
            <w:tcW w:type="dxa" w:w="2268"/>
          </w:tcPr>
          <w:p>
            <w:r>
              <w:t>Pedir estudo elétrico</w:t>
            </w:r>
          </w:p>
        </w:tc>
        <w:tc>
          <w:tcPr>
            <w:tcW w:type="dxa" w:w="2268"/>
          </w:tcPr>
          <w:p>
            <w:r>
              <w:t>Número de veículos, local e padrão de uso</w:t>
            </w:r>
          </w:p>
        </w:tc>
      </w:tr>
    </w:tbl>
    <w:p>
      <w:pPr>
        <w:pStyle w:val="Heading1"/>
      </w:pPr>
      <w:r>
        <w:t>7. Jornada de conversão</w:t>
      </w:r>
    </w:p>
    <w:p>
      <w:pPr>
        <w:pStyle w:val="ListBullet"/>
      </w:pPr>
      <w:r>
        <w:t>Landing pages separadas por campanha: projeto fotovoltaico, BESS, diagnóstico O&amp;M e recarga veicular.</w:t>
      </w:r>
    </w:p>
    <w:p>
      <w:pPr>
        <w:pStyle w:val="ListBullet"/>
      </w:pPr>
      <w:r>
        <w:t>Formulário em 2 etapas — Etapa 1 (curta): nome, telefone/WhatsApp, cidade e necessidade; Etapa 2 (qualificação técnica): tipo de ligação, valor médio da conta, posse de área/telhado e se já possui sistema solar.</w:t>
      </w:r>
    </w:p>
    <w:p>
      <w:pPr>
        <w:pStyle w:val="ListBullet"/>
      </w:pPr>
      <w:r>
        <w:t>Roteamento do lead ao consultor responsável; registro da origem da campanha; confirmação com próximo passo claro; acesso direto ao WhatsApp.</w:t>
      </w:r>
    </w:p>
    <w:p>
      <w:r>
        <w:rPr>
          <w:b/>
        </w:rPr>
        <w:t>Indicadores a acompanhar:</w:t>
      </w:r>
    </w:p>
    <w:p>
      <w:pPr>
        <w:pStyle w:val="ListBullet"/>
      </w:pPr>
      <w:r>
        <w:t>visitas por página de solução;</w:t>
      </w:r>
    </w:p>
    <w:p>
      <w:pPr>
        <w:pStyle w:val="ListBullet"/>
      </w:pPr>
      <w:r>
        <w:t>envio de formulário;</w:t>
      </w:r>
    </w:p>
    <w:p>
      <w:pPr>
        <w:pStyle w:val="ListBullet"/>
      </w:pPr>
      <w:r>
        <w:t>cliques para WhatsApp;</w:t>
      </w:r>
    </w:p>
    <w:p>
      <w:pPr>
        <w:pStyle w:val="ListBullet"/>
      </w:pPr>
      <w:r>
        <w:t>pedidos de vistoria/diagnóstico;</w:t>
      </w:r>
    </w:p>
    <w:p>
      <w:pPr>
        <w:pStyle w:val="ListBullet"/>
      </w:pPr>
      <w:r>
        <w:t>leads qualificados;</w:t>
      </w:r>
    </w:p>
    <w:p>
      <w:pPr>
        <w:pStyle w:val="ListBullet"/>
      </w:pPr>
      <w:r>
        <w:t>propostas;</w:t>
      </w:r>
    </w:p>
    <w:p>
      <w:pPr>
        <w:pStyle w:val="ListBullet"/>
      </w:pPr>
      <w:r>
        <w:t>vendas.</w:t>
      </w:r>
    </w:p>
    <w:p>
      <w:pPr>
        <w:pStyle w:val="Heading1"/>
      </w:pPr>
      <w:r>
        <w:t>8. Home — hierarquia visual seção a seção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Seção</w:t>
            </w:r>
          </w:p>
        </w:tc>
        <w:tc>
          <w:tcPr>
            <w:tcW w:type="dxa" w:w="4536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536"/>
          </w:tcPr>
          <w:p>
            <w:r>
              <w:t>Seção 1 (Hero)</w:t>
            </w:r>
          </w:p>
        </w:tc>
        <w:tc>
          <w:tcPr>
            <w:tcW w:type="dxa" w:w="4536"/>
          </w:tcPr>
          <w:p>
            <w:r>
              <w:t>Headline “Da geração à operação da sua energia”; subheadline com os 4 pilares; simulador/calculadora de economia (concessionária + valor da conta) ou CTA “Solicitar avaliação”; imagem real de destaque.</w:t>
            </w:r>
          </w:p>
        </w:tc>
      </w:tr>
      <w:tr>
        <w:tc>
          <w:tcPr>
            <w:tcW w:type="dxa" w:w="4536"/>
          </w:tcPr>
          <w:p>
            <w:r>
              <w:t>Seção 2</w:t>
            </w:r>
          </w:p>
        </w:tc>
        <w:tc>
          <w:tcPr>
            <w:tcW w:type="dxa" w:w="4536"/>
          </w:tcPr>
          <w:p>
            <w:r>
              <w:t>Métricas verificáveis e datadas (12 anos, 3.000 projetos, MWp instalados, nota Google) em números grandes.</w:t>
            </w:r>
          </w:p>
        </w:tc>
      </w:tr>
      <w:tr>
        <w:tc>
          <w:tcPr>
            <w:tcW w:type="dxa" w:w="4536"/>
          </w:tcPr>
          <w:p>
            <w:r>
              <w:t>Seção 3</w:t>
            </w:r>
          </w:p>
        </w:tc>
        <w:tc>
          <w:tcPr>
            <w:tcW w:type="dxa" w:w="4536"/>
          </w:tcPr>
          <w:p>
            <w:r>
              <w:t>Os 4 pilares em cards com ícone, problema resolvido e CTA.</w:t>
            </w:r>
          </w:p>
        </w:tc>
      </w:tr>
      <w:tr>
        <w:tc>
          <w:tcPr>
            <w:tcW w:type="dxa" w:w="4536"/>
          </w:tcPr>
          <w:p>
            <w:r>
              <w:t>Seção 4</w:t>
            </w:r>
          </w:p>
        </w:tc>
        <w:tc>
          <w:tcPr>
            <w:tcW w:type="dxa" w:w="4536"/>
          </w:tcPr>
          <w:p>
            <w:r>
              <w:t>Segmentos com atalhos.</w:t>
            </w:r>
          </w:p>
        </w:tc>
      </w:tr>
      <w:tr>
        <w:tc>
          <w:tcPr>
            <w:tcW w:type="dxa" w:w="4536"/>
          </w:tcPr>
          <w:p>
            <w:r>
              <w:t>Seção 5</w:t>
            </w:r>
          </w:p>
        </w:tc>
        <w:tc>
          <w:tcPr>
            <w:tcW w:type="dxa" w:w="4536"/>
          </w:tcPr>
          <w:p>
            <w:r>
              <w:t>Projeto em destaque (case completo com resultado medido).</w:t>
            </w:r>
          </w:p>
        </w:tc>
      </w:tr>
      <w:tr>
        <w:tc>
          <w:tcPr>
            <w:tcW w:type="dxa" w:w="4536"/>
          </w:tcPr>
          <w:p>
            <w:r>
              <w:t>Seção 6</w:t>
            </w:r>
          </w:p>
        </w:tc>
        <w:tc>
          <w:tcPr>
            <w:tcW w:type="dxa" w:w="4536"/>
          </w:tcPr>
          <w:p>
            <w:r>
              <w:t>Depoimentos e trust signals visuais (CREA, certificações, avaliações).</w:t>
            </w:r>
          </w:p>
        </w:tc>
      </w:tr>
      <w:tr>
        <w:tc>
          <w:tcPr>
            <w:tcW w:type="dxa" w:w="4536"/>
          </w:tcPr>
          <w:p>
            <w:r>
              <w:t>Seção 7</w:t>
            </w:r>
          </w:p>
        </w:tc>
        <w:tc>
          <w:tcPr>
            <w:tcW w:type="dxa" w:w="4536"/>
          </w:tcPr>
          <w:p>
            <w:r>
              <w:t>FAQ didático (kWh, inversor, retorno, BESS, recarga).</w:t>
            </w:r>
          </w:p>
        </w:tc>
      </w:tr>
      <w:tr>
        <w:tc>
          <w:tcPr>
            <w:tcW w:type="dxa" w:w="4536"/>
          </w:tcPr>
          <w:p>
            <w:r>
              <w:t>Rodapé</w:t>
            </w:r>
          </w:p>
        </w:tc>
        <w:tc>
          <w:tcPr>
            <w:tcW w:type="dxa" w:w="4536"/>
          </w:tcPr>
          <w:p>
            <w:r>
              <w:t>Contatos, mapa de atuação no Sul e diferenciação da marca.</w:t>
            </w:r>
          </w:p>
        </w:tc>
      </w:tr>
    </w:tbl>
    <w:p>
      <w:pPr>
        <w:pStyle w:val="Heading1"/>
      </w:pPr>
      <w:r>
        <w:t>9. Componentes e padrões de UI</w:t>
      </w:r>
    </w:p>
    <w:p>
      <w:pPr>
        <w:pStyle w:val="ListBullet"/>
      </w:pPr>
      <w:r>
        <w:t>Hero com calculadora/simulador;</w:t>
      </w:r>
    </w:p>
    <w:p>
      <w:pPr>
        <w:pStyle w:val="ListBullet"/>
      </w:pPr>
      <w:r>
        <w:t>Cards dos 4 pilares;</w:t>
      </w:r>
    </w:p>
    <w:p>
      <w:pPr>
        <w:pStyle w:val="ListBullet"/>
      </w:pPr>
      <w:r>
        <w:t>Grid de cases;</w:t>
      </w:r>
    </w:p>
    <w:p>
      <w:pPr>
        <w:pStyle w:val="ListBullet"/>
      </w:pPr>
      <w:r>
        <w:t>Acordeão de FAQ;</w:t>
      </w:r>
    </w:p>
    <w:p>
      <w:pPr>
        <w:pStyle w:val="ListBullet"/>
      </w:pPr>
      <w:r>
        <w:t>Formulário em etapas com barra de progresso;</w:t>
      </w:r>
    </w:p>
    <w:p>
      <w:pPr>
        <w:pStyle w:val="ListBullet"/>
      </w:pPr>
      <w:r>
        <w:t>Botão WhatsApp flutuante com mensagem contextual pré-preenchida;</w:t>
      </w:r>
    </w:p>
    <w:p>
      <w:pPr>
        <w:pStyle w:val="ListBullet"/>
      </w:pPr>
      <w:r>
        <w:t>Barra de trust signals;</w:t>
      </w:r>
    </w:p>
    <w:p>
      <w:pPr>
        <w:pStyle w:val="ListBullet"/>
      </w:pPr>
      <w:r>
        <w:t>Seções dark para BESS e carregadores;</w:t>
      </w:r>
    </w:p>
    <w:p>
      <w:pPr>
        <w:pStyle w:val="ListBullet"/>
      </w:pPr>
      <w:r>
        <w:t>Seção de números (stat counters animados).</w:t>
      </w:r>
    </w:p>
    <w:p>
      <w:pPr>
        <w:pStyle w:val="Heading1"/>
      </w:pPr>
      <w:r>
        <w:t>10. Provas sociais e cases</w:t>
      </w:r>
    </w:p>
    <w:p>
      <w:r>
        <w:rPr>
          <w:b/>
        </w:rPr>
        <w:t>Estrutura obrigatória de cada case:</w:t>
      </w:r>
    </w:p>
    <w:p>
      <w:pPr>
        <w:pStyle w:val="ListBullet"/>
      </w:pPr>
      <w:r>
        <w:t>segmento;</w:t>
      </w:r>
    </w:p>
    <w:p>
      <w:pPr>
        <w:pStyle w:val="ListBullet"/>
      </w:pPr>
      <w:r>
        <w:t>local (autorizado);</w:t>
      </w:r>
    </w:p>
    <w:p>
      <w:pPr>
        <w:pStyle w:val="ListBullet"/>
      </w:pPr>
      <w:r>
        <w:t>desafio inicial;</w:t>
      </w:r>
    </w:p>
    <w:p>
      <w:pPr>
        <w:pStyle w:val="ListBullet"/>
      </w:pPr>
      <w:r>
        <w:t>escopo (ex.: 450 kWp + BESS 200 kWh);</w:t>
      </w:r>
    </w:p>
    <w:p>
      <w:pPr>
        <w:pStyle w:val="ListBullet"/>
      </w:pPr>
      <w:r>
        <w:t>solução;</w:t>
      </w:r>
    </w:p>
    <w:p>
      <w:pPr>
        <w:pStyle w:val="ListBullet"/>
      </w:pPr>
      <w:r>
        <w:t>resultado medido com período e método;</w:t>
      </w:r>
    </w:p>
    <w:p>
      <w:pPr>
        <w:pStyle w:val="ListBullet"/>
      </w:pPr>
      <w:r>
        <w:t>data de entrega.</w:t>
      </w:r>
    </w:p>
    <w:p>
      <w:r>
        <w:t>Nunca publicar métricas sem conferência, data e definição (capacidade instalada vs. sob contrato).</w:t>
      </w:r>
    </w:p>
    <w:p>
      <w:pPr>
        <w:pStyle w:val="Heading1"/>
      </w:pPr>
      <w:r>
        <w:t>11. Diferenciação da marca</w:t>
      </w:r>
    </w:p>
    <w:p>
      <w:r>
        <w:t>O rodapé e a página Sobre devem esclarecer que a Delfos Solar é uma integradora de engenharia de campo (instalação, operação e serviços no Sul do Brasil), distinta da “Delfos Energy” (energytech espanhola de software para parques renováveis). Evitar confusão de identidade em buscas.</w:t>
      </w:r>
    </w:p>
    <w:p>
      <w:pPr>
        <w:pStyle w:val="Heading1"/>
      </w:pPr>
      <w:r>
        <w:t>12. Requisitos técnicos e SEO</w:t>
      </w:r>
    </w:p>
    <w:p>
      <w:pPr>
        <w:pStyle w:val="ListBullet"/>
      </w:pPr>
      <w:r>
        <w:t>Mobile-first obrigatório (maior parte dos leads vem de celular/WhatsApp).</w:t>
      </w:r>
    </w:p>
    <w:p>
      <w:pPr>
        <w:pStyle w:val="ListBullet"/>
      </w:pPr>
      <w:r>
        <w:t>Hierarquia semântica de headings (H1-H4) e Core Web Vitals para rankeamento regional no Rio Grande do Sul.</w:t>
      </w:r>
    </w:p>
    <w:p>
      <w:pPr>
        <w:pStyle w:val="ListBullet"/>
      </w:pPr>
      <w:r>
        <w:t>Fotografias otimizadas (formato moderno, lazy loading) e esquema de dados (schema.org) para negócio local.</w:t>
      </w:r>
    </w:p>
    <w:p>
      <w:pPr>
        <w:pStyle w:val="ListBullet"/>
      </w:pPr>
      <w:r>
        <w:t>URLs limpas por solução e segmento.</w:t>
      </w:r>
    </w:p>
    <w:p>
      <w:pPr>
        <w:pStyle w:val="ListBullet"/>
      </w:pPr>
      <w:r>
        <w:t>Páginas de conteúdo (blog) para captura orgânica de palavras-chave: “energia solar Erechim”, “BESS industrial”, “manutenção de usina solar”, “carregador veicular condomínio”.</w:t>
      </w:r>
    </w:p>
    <w:p>
      <w:pPr>
        <w:pStyle w:val="Heading1"/>
      </w:pPr>
      <w:r>
        <w:t>13. Checklist de implementação no Skip</w:t>
      </w:r>
    </w:p>
    <w:p>
      <w:pPr>
        <w:pStyle w:val="ListBullet"/>
      </w:pPr>
      <w:r>
        <w:rPr>
          <w:b/>
        </w:rPr>
        <w:t xml:space="preserve">☐ </w:t>
      </w:r>
      <w:r>
        <w:t>Estruturar components de SEO e meta tags por página;</w:t>
      </w:r>
    </w:p>
    <w:p>
      <w:pPr>
        <w:pStyle w:val="ListBullet"/>
      </w:pPr>
      <w:r>
        <w:rPr>
          <w:b/>
        </w:rPr>
        <w:t xml:space="preserve">☐ </w:t>
      </w:r>
      <w:r>
        <w:t>Configurar menu e barra de CTA fixa;</w:t>
      </w:r>
    </w:p>
    <w:p>
      <w:pPr>
        <w:pStyle w:val="ListBullet"/>
      </w:pPr>
      <w:r>
        <w:rPr>
          <w:b/>
        </w:rPr>
        <w:t xml:space="preserve">☐ </w:t>
      </w:r>
      <w:r>
        <w:t>Construir hero com simulador;</w:t>
      </w:r>
    </w:p>
    <w:p>
      <w:pPr>
        <w:pStyle w:val="ListBullet"/>
      </w:pPr>
      <w:r>
        <w:rPr>
          <w:b/>
        </w:rPr>
        <w:t xml:space="preserve">☐ </w:t>
      </w:r>
      <w:r>
        <w:t>Criar cards dinâmicos dos 4 pilares;</w:t>
      </w:r>
    </w:p>
    <w:p>
      <w:pPr>
        <w:pStyle w:val="ListBullet"/>
      </w:pPr>
      <w:r>
        <w:rPr>
          <w:b/>
        </w:rPr>
        <w:t xml:space="preserve">☐ </w:t>
      </w:r>
      <w:r>
        <w:t>Grid de casos com filtro por segmento;</w:t>
      </w:r>
    </w:p>
    <w:p>
      <w:pPr>
        <w:pStyle w:val="ListBullet"/>
      </w:pPr>
      <w:r>
        <w:rPr>
          <w:b/>
        </w:rPr>
        <w:t xml:space="preserve">☐ </w:t>
      </w:r>
      <w:r>
        <w:t>Formulário em 2 etapas com roteamento de leads;</w:t>
      </w:r>
    </w:p>
    <w:p>
      <w:pPr>
        <w:pStyle w:val="ListBullet"/>
      </w:pPr>
      <w:r>
        <w:rPr>
          <w:b/>
        </w:rPr>
        <w:t xml:space="preserve">☐ </w:t>
      </w:r>
      <w:r>
        <w:t>Integração WhatsApp;</w:t>
      </w:r>
    </w:p>
    <w:p>
      <w:pPr>
        <w:pStyle w:val="ListBullet"/>
      </w:pPr>
      <w:r>
        <w:rPr>
          <w:b/>
        </w:rPr>
        <w:t xml:space="preserve">☐ </w:t>
      </w:r>
      <w:r>
        <w:t>Seções dark BESS/carregadores;</w:t>
      </w:r>
    </w:p>
    <w:p>
      <w:pPr>
        <w:pStyle w:val="ListBullet"/>
      </w:pPr>
      <w:r>
        <w:rPr>
          <w:b/>
        </w:rPr>
        <w:t xml:space="preserve">☐ </w:t>
      </w:r>
      <w:r>
        <w:t>Página Sobre com diferenciação da marca;</w:t>
      </w:r>
    </w:p>
    <w:p>
      <w:pPr>
        <w:pStyle w:val="ListBullet"/>
      </w:pPr>
      <w:r>
        <w:rPr>
          <w:b/>
        </w:rPr>
        <w:t xml:space="preserve">☐ </w:t>
      </w:r>
      <w:r>
        <w:t>Teste mobile-first completo;</w:t>
      </w:r>
    </w:p>
    <w:p>
      <w:pPr>
        <w:pStyle w:val="ListBullet"/>
      </w:pPr>
      <w:r>
        <w:rPr>
          <w:b/>
        </w:rPr>
        <w:t xml:space="preserve">☐ </w:t>
      </w:r>
      <w:r>
        <w:t>Revisão de fotos reais e permissões de divulgação dos cases.</w:t>
      </w:r>
    </w:p>
    <w:p>
      <w:pPr>
        <w:pStyle w:val="Heading1"/>
      </w:pPr>
      <w:r>
        <w:t>Nota metodológica</w:t>
      </w:r>
    </w:p>
    <w:p>
      <w:r>
        <w:t>Esta especificação é uma recomendação de conteúdo e estrutura. Números institucionais (MWp instalados, usinas em O&amp;M e demais métricas) devem ser preenchidos pela Delfos com valores verificados e datados antes da publicação.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