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Concordância com os termos do edital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declara concordância com as condições e exigências do edital e seus anexos, após análise das obrigações e informações necessárias à execução do objeto.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Concordância com os termos do edital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