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Responsabilidade ambiental e sustentabilidade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compromete-se a observar as exigências ambientais e de sustentabilidade previstas no edital e aplicáveis à execução do objeto, inclusive gestão de resíduos e uso responsável de recursos.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Responsabilidade ambiental e sustentabilidade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