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Resumo da carga de dados</w:t>
      </w:r>
    </w:p>
    <w:p>
      <w:pPr>
        <w:spacing w:after="240"/>
      </w:pPr>
      <w:r>
        <w:rPr>
          <w:rFonts w:ascii="Calibri" w:cs="Calibri" w:eastAsia="Calibri" w:hAnsi="Calibri"/>
          <w:color w:val="555555"/>
        </w:rPr>
        <w:t xml:space="preserve">Banco de Dados Eleitoral · TSE e IBGE · AL, PA, PB, PR, SC e SE · PostgreSQL, banco </w:t>
      </w:r>
      <w:r>
        <w:rPr>
          <w:rFonts w:ascii="Consolas" w:cs="Consolas" w:eastAsia="Consolas" w:hAnsi="Consolas"/>
          <w:color w:val="555555"/>
        </w:rPr>
        <w:t xml:space="preserve">eleicoes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 que foi feito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dados abertos do TSE (candidaturas, prestação de contas e vagas) e a tabela de municípios foram baixados, tratados com scripts em Python e importados para o PostgreSQL. O escopo foi restrito a seis estados (Alagoas, Pará, Paraíba, Paraná, Santa Catarina e Sergipe), que somam 1.238 municípios. O modelo relacional tem 14 tabelas, criadas a partir do DDL do projeto.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carga seguiu o mesmo fluxo: um script lê os arquivos originais, limpa e padroniza os campos, gera um CSV por tabela, e esses CSVs são importados no pgAdmin na ordem das dependências (município, eleição, partido, pessoa, candidatura, vaga, despesa). Antes de importar, os scripts imprimem validações de chaves, duplicidades e contagens, e depois da importação as contagens foram conferidas no banco.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Dados carregados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000"/>
        <w:gridCol w:w="3006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Linhas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municipio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UFs, código IBGE e código TSE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1.238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municipio_tse_ibge (TSE/IBGE)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eleicao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Eleições gerais e municipais, 2002 a 2024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Definido pelos anos carregados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partido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Partidos que aparecem nas candidaturas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consulta_cand (TSE)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Candidatos, identificados pelo título de eleitor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359.740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consulta_cand (TSE)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candidatura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linha por candidato por eleição, com cargo, partido da época e resultado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569.184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consulta_cand 2002–2024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vaga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Cadeiras em disputa por cargo, ano e local (2018 a 2024)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7.512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consulta_vagas (TSE)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despesa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Despesas de campanha contratadas por candidato (2018 a 2024)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2.099.197</w:t>
            </w:r>
          </w:p>
        </w:tc>
        <w:tc>
          <w:tcPr>
            <w:tcW w:type="dxa" w:w="3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prestação de contas (TSE)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 a Questão 1 (custo de uma cadeira) foram carregados candidaturas, vagas e despesas de 2018, 2020, 2022 e 2024. Para a Questão 10 (trajetória do político) foram carregadas as candidaturas de 2002 a 2016, que se somam às de 2018 a 2024, formando uma linha do tempo de 12 eleições. As tabelas de bens declarados, receitas, votação, eleitorado, totalização e indicadores municipais já existem no modelo, mas ainda não foram carregadas, pois pertencem às outras questões.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Como os dados foram tratados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Leitura dos arquivos. </w:t>
      </w:r>
      <w:r>
        <w:rPr>
          <w:rFonts w:ascii="Calibri" w:cs="Calibri" w:eastAsia="Calibri" w:hAnsi="Calibri"/>
        </w:rPr>
        <w:t xml:space="preserve">Os arquivos do TSE vêm em Latin-1, separados por ponto e vírgula, e usam vários marcadores de vazio (#NULO, #NE, -1, -3, -4). Todos foram convertidos para texto UTF-8 e para valores vazios, e as datas do formato dd/mm/aaaa foram convertidas para o formato do banco. Foram usados apenas os arquivos por estado, nunca junto com o arquivo nacional, para não duplicar candidatos.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Municípios. </w:t>
      </w:r>
      <w:r>
        <w:rPr>
          <w:rFonts w:ascii="Calibri" w:cs="Calibri" w:eastAsia="Calibri" w:hAnsi="Calibri"/>
        </w:rPr>
        <w:t xml:space="preserve">O TSE e o IBGE usam códigos diferentes. A tabela de ponte permitiu ligar os dois. Há uma pegadinha: em eleições gerais o campo de unidade eleitoral traz a sigla do estado, e em eleições municipais traz o código TSE do município. O script trata cada caso.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Pessoas. </w:t>
      </w:r>
      <w:r>
        <w:rPr>
          <w:rFonts w:ascii="Calibri" w:cs="Calibri" w:eastAsia="Calibri" w:hAnsi="Calibri"/>
        </w:rPr>
        <w:t xml:space="preserve">O CPF é ocultado nos arquivos mais recentes e faltou em parte dos anos antigos, então a chave da pessoa passou a ser o título de eleitor, que está presente em praticamente todos os registros. Para os poucos candidatos sem título foi criado um código reserva iniciado por S, único por candidatura, que mantém o registro no banco sem ligá-lo a outras eleições.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Eleições suplementares e segundo turno. </w:t>
      </w:r>
      <w:r>
        <w:rPr>
          <w:rFonts w:ascii="Calibri" w:cs="Calibri" w:eastAsia="Calibri" w:hAnsi="Calibri"/>
        </w:rPr>
        <w:t xml:space="preserve">Os arquivos municipais misturam a eleição ordinária com eleições suplementares realizadas em anos seguintes. Elas foram descartadas (514 candidaturas nos anos 2002 a 2016 e 276 nos anos 2018 a 2024). Quando o candidato aparece nos dois turnos, fica a linha do último turno, que traz o resultado final.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Despesas. </w:t>
      </w:r>
      <w:r>
        <w:rPr>
          <w:rFonts w:ascii="Calibri" w:cs="Calibri" w:eastAsia="Calibri" w:hAnsi="Calibri"/>
        </w:rPr>
        <w:t xml:space="preserve">Um mesmo documento de despesa pode ter vários itens, então o identificador original se repete. Foi criado um identificador sintético por linha e o original foi mantido em outra coluna. Linhas com identificador -1 (sem despesa real) foram descartadas. Os valores são despesas contratadas, não apenas pagas.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Partido na época. </w:t>
      </w:r>
      <w:r>
        <w:rPr>
          <w:rFonts w:ascii="Calibri" w:cs="Calibri" w:eastAsia="Calibri" w:hAnsi="Calibri"/>
        </w:rPr>
        <w:t xml:space="preserve">Os partidos mudam de nome (PFL virou DEM, PMDB virou MDB). Por isso a sigla de cada candidatura foi guardada na própria candidatura, para a linha do tempo mostrar o partido que a pessoa tinha em cada eleição.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Resultado. </w:t>
      </w:r>
      <w:r>
        <w:rPr>
          <w:rFonts w:ascii="Calibri" w:cs="Calibri" w:eastAsia="Calibri" w:hAnsi="Calibri"/>
        </w:rPr>
        <w:t xml:space="preserve">O texto de resultado varia entre os anos. De 2004 a 2010, "ELEITO POR MÉDIA" aparece só como "MÉDIA", e isso foi padronizado. Assim, todo eleito começa com a palavra ELEITO, e as consultas contam vitórias com um único critério.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Principais problemas enfrentados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606"/>
      </w:tblGrid>
      <w:tr>
        <w:trPr>
          <w:tblHeader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de candidato repetido nos anos antigos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2002 a 2008 o número do candidato é pequeno e só é único dentro do município (em 2004, a primeira carga juntou milhares de candidatos como se fossem duplicados)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sequencial por ano e chave de deduplicação que inclui o município; teste de colisão de nomes retornou zero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Candidatos sem título de eleitor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Registros incompletos do TSE (89 em 2002, 47 em 2004, 280 em 2012 e 9 em 2016)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reserva iniciado por S; ficam fora de rankings que dependem da carreira completa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Eleições suplementares duplicando vagas e candidatos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Arquivos municipais incluem eleições fora do ciclo ordinário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pela data da eleição (até 28 dias após a primeira votação, o que preserva o segundo turno)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de despesa com vários itens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identificador do TSE identifica o documento, não a linha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sintético mais coluna do original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 de nascimento impossíveis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 de digitação na origem (ano 0046) fez a importação falhar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 fora de 1900 a 2010 viram vazio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Textos de resultado maiores que o campo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Resultados como "RENÚNCIA/FALECIMENTO/CASSAÇÃO ANTES DA ELEIÇÃO" passam de 40 caracteres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Colunas de texto ampliadas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Importação no pgAdmin ignorando a coluna nova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pgAdmin guardou a lista antiga de colunas da tabela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Importação por tabela temporária, seguida de INSERT na tabela definitiva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Cargas repetidas ou com anos errados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Code Runner não repassa argumentos, então o script rodava com os anos antigos</w:t>
            </w:r>
          </w:p>
        </w:tc>
        <w:tc>
          <w:tcPr>
            <w:tcW w:type="dxa" w:w="36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Anos definidos dentro do arquivo e script de conferência que imprime amostras antes de importar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Validações feitas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Antes de importar, os scripts verificaram unicidade das chaves dentro de cada ano e entre anos, ausência de candidaturas sem pessoa, partido, eleição ou município, e colisões com cargas anteriores. Foi feito um teste anti-duplicação das vagas e das despesas, e os números de eleitos e não eleitos por cargo foram comparados com o esperado. Depois de importar, as contagens do banco bateram com as contagens dos arquivos: 12 eleições, 39 partidos, 359.740 pessoas e 569.184 candidaturas, sem nenhuma candidatura sem sigla de partido.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Limitações conhecidas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cargo de presidente não aparece, porque o escopo é de seis estados e esse cargo vem apenas no arquivo nacional. Nos anos antigos, vice-prefeito e vice-governador vêm sem resultado, e por isso a vitória deles não é identificada diretamente. A reeleição só é detectada quando o cargo tem o mesmo nome nas duas eleições. Nos rankings de trocas de partido, siglas que só mudaram de nome contam como troca. Os valores da Questão 1 são despesas contratadas e, em uma consulta, candidatos sem despesa declarada contam como R$ 0.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Resumo da carga de dados ·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6FD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carga de dados</dc:title>
  <dc:creator>Projeto BD Eleitoral</dc:creator>
  <cp:lastModifiedBy>Un-named</cp:lastModifiedBy>
  <cp:revision>1</cp:revision>
  <dcterms:created xsi:type="dcterms:W3CDTF">2026-10-06T16:32:35.266Z</dcterms:created>
  <dcterms:modified xsi:type="dcterms:W3CDTF">2026-10-06T16:32:35.272Z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