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qrgzkj82e14s"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sz w:val="20"/>
                <w:szCs w:val="20"/>
                <w:rtl w:val="0"/>
              </w:rPr>
              <w:t xml:space="preserve">Durante la primera parte del semestre el equipo redefinió el Proyecto APT. La propuesta presentada en la Fase 1 (POS-Analytics, una plataforma de punto de venta con minería de datos para el comercio minorista) fue reemplazada por Arken, una plataforma web multi-empresa que centraliza la gestión comercial de automotoras y publica automáticamente su inventario en una vitrina propia y en un marketplace común de vehículos. Junto con el cambio de proyecto se ajustaron los objetivos y se reemplazó la metodología Scrum por un modelo tradicional en cascada, ajustes que se detallan en los apartados siguientes.</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sz w:val="20"/>
                <w:szCs w:val="20"/>
                <w:rtl w:val="0"/>
              </w:rPr>
              <w:t xml:space="preserve">A la fecha (semana 6) se han completado las dos primeras fases del modelo en cascada:</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Fase 1, Análisis y requisitos (completada): </w:t>
            </w:r>
            <w:r w:rsidDel="00000000" w:rsidR="00000000" w:rsidRPr="00000000">
              <w:rPr>
                <w:rFonts w:ascii="Calibri" w:cs="Calibri" w:eastAsia="Calibri" w:hAnsi="Calibri"/>
                <w:sz w:val="20"/>
                <w:szCs w:val="20"/>
                <w:rtl w:val="0"/>
              </w:rPr>
              <w:t xml:space="preserve">se levantó el problema de las automotoras pequeñas y medianas, se definieron los actores y los tres roles del sistema (Admin General, Admin de Sucursal y Vendedor) y se especificaron 276 requerimientos funcionales agrupados en 18 módulos de negocio y un módulo de requerimientos transversales, junto con las decisiones de alcance del proyecto. El hito se cerró con la especificación de requisitos congelada.</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Fase 2, Diseño (completada): </w:t>
            </w:r>
            <w:r w:rsidDel="00000000" w:rsidR="00000000" w:rsidRPr="00000000">
              <w:rPr>
                <w:rFonts w:ascii="Calibri" w:cs="Calibri" w:eastAsia="Calibri" w:hAnsi="Calibri"/>
                <w:sz w:val="20"/>
                <w:szCs w:val="20"/>
                <w:rtl w:val="0"/>
              </w:rPr>
              <w:t xml:space="preserve">se diseñó el modelo de datos relacional en PostgreSQL 16, con 23 tablas normalizadas agrupadas en núcleo y acceso, clientes e inventario, operación y seguimiento. El modelo incorpora enumeraciones nativas para estados y roles, restricciones CHECK, llaves foráneas, índices únicos parciales (por ejemplo, una sola venta confirmada y una sola reserva activa por vehículo, y patente única dentro del inventario), bajas lógicas y una tabla de auditoría inmutable protegida por un trigger. También se definió la arquitectura de la solución (API, panel de gestión y sitio público sobre una base de datos compartida), el modelo multi-empresa con aislamiento por automotora y sucursal, y el diseño de seguridad y autenticación.</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Fase 3, Implementación (en curso): </w:t>
            </w:r>
            <w:r w:rsidDel="00000000" w:rsidR="00000000" w:rsidRPr="00000000">
              <w:rPr>
                <w:rFonts w:ascii="Calibri" w:cs="Calibri" w:eastAsia="Calibri" w:hAnsi="Calibri"/>
                <w:sz w:val="20"/>
                <w:szCs w:val="20"/>
                <w:rtl w:val="0"/>
              </w:rPr>
              <w:t xml:space="preserve">se inició la construcción de la API sobre el modelo de datos aprobado, comenzando por la autenticación, el control de acceso por rol y alcance, y los módulos base.</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Objetivos específicos: </w:t>
            </w:r>
            <w:r w:rsidDel="00000000" w:rsidR="00000000" w:rsidRPr="00000000">
              <w:rPr>
                <w:rFonts w:ascii="Calibri" w:cs="Calibri" w:eastAsia="Calibri" w:hAnsi="Calibri"/>
                <w:sz w:val="20"/>
                <w:szCs w:val="20"/>
                <w:rtl w:val="0"/>
              </w:rPr>
              <w:t xml:space="preserve">aún no se cumple ninguno de forma completa, ya que dependen de la implementación y las pruebas. Las fases completadas sientan su base: la especificación de requisitos define el alcance de los objetivos 1, 2 y 3, y el diseño del modelo de datos y de la seguridad sustenta el aislamiento de datos y el control de acceso del objetivo 4.</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5">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sz w:val="20"/>
                <w:szCs w:val="20"/>
                <w:rtl w:val="0"/>
              </w:rPr>
              <w:t xml:space="preserve">Ajuste: </w:t>
            </w:r>
            <w:r w:rsidDel="00000000" w:rsidR="00000000" w:rsidRPr="00000000">
              <w:rPr>
                <w:rFonts w:ascii="Calibri" w:cs="Calibri" w:eastAsia="Calibri" w:hAnsi="Calibri"/>
                <w:sz w:val="20"/>
                <w:szCs w:val="20"/>
                <w:rtl w:val="0"/>
              </w:rPr>
              <w:t xml:space="preserve">se reformularon los objetivos por el cambio de proyecto.</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sz w:val="20"/>
                <w:szCs w:val="20"/>
                <w:rtl w:val="0"/>
              </w:rPr>
              <w:t xml:space="preserve">Objetivo general: </w:t>
            </w:r>
            <w:r w:rsidDel="00000000" w:rsidR="00000000" w:rsidRPr="00000000">
              <w:rPr>
                <w:rFonts w:ascii="Calibri" w:cs="Calibri" w:eastAsia="Calibri" w:hAnsi="Calibri"/>
                <w:sz w:val="20"/>
                <w:szCs w:val="20"/>
                <w:rtl w:val="0"/>
              </w:rPr>
              <w:t xml:space="preserve">Desarrollar una plataforma web multi-empresa que centralice la gestión comercial de automotoras y publique automáticamente su inventario en una vitrina propia y en un marketplace común.</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sz w:val="20"/>
                <w:szCs w:val="20"/>
                <w:rtl w:val="0"/>
              </w:rPr>
              <w:t xml:space="preserve">Objetivos específicos:</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sz w:val="20"/>
                <w:szCs w:val="20"/>
                <w:rtl w:val="0"/>
              </w:rPr>
              <w:t xml:space="preserve">1. </w:t>
            </w:r>
            <w:r w:rsidDel="00000000" w:rsidR="00000000" w:rsidRPr="00000000">
              <w:rPr>
                <w:rFonts w:ascii="Calibri" w:cs="Calibri" w:eastAsia="Calibri" w:hAnsi="Calibri"/>
                <w:sz w:val="20"/>
                <w:szCs w:val="20"/>
                <w:rtl w:val="0"/>
              </w:rPr>
              <w:t xml:space="preserve">Centralizar la gestión comercial interna de la automotora, implementando los 18 módulos del sistema y demostrando en una automotora de demostración el ciclo completo vehículo, cotización, reserva y venta con comprobante en PDF, con al menos 30 vehículos y 20 documentos comerciales con folio correlativo, dentro de 10 semanas.</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sz w:val="20"/>
                <w:szCs w:val="20"/>
                <w:rtl w:val="0"/>
              </w:rPr>
              <w:t xml:space="preserve">2. </w:t>
            </w:r>
            <w:r w:rsidDel="00000000" w:rsidR="00000000" w:rsidRPr="00000000">
              <w:rPr>
                <w:rFonts w:ascii="Calibri" w:cs="Calibri" w:eastAsia="Calibri" w:hAnsi="Calibri"/>
                <w:sz w:val="20"/>
                <w:szCs w:val="20"/>
                <w:rtl w:val="0"/>
              </w:rPr>
              <w:t xml:space="preserve">Publicar automáticamente la oferta en la vitrina propia y en el marketplace, verificando que el 100 % de los vehículos disponibles aparezca en ambos canales sin exponer datos internos (patente, costos o consignación), con al menos dos automotoras de prueba, dentro de 10 semanas.</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sz w:val="20"/>
                <w:szCs w:val="20"/>
                <w:rtl w:val="0"/>
              </w:rPr>
              <w:t xml:space="preserve">3. </w:t>
            </w:r>
            <w:r w:rsidDel="00000000" w:rsidR="00000000" w:rsidRPr="00000000">
              <w:rPr>
                <w:rFonts w:ascii="Calibri" w:cs="Calibri" w:eastAsia="Calibri" w:hAnsi="Calibri"/>
                <w:sz w:val="20"/>
                <w:szCs w:val="20"/>
                <w:rtl w:val="0"/>
              </w:rPr>
              <w:t xml:space="preserve">Entregar indicadores para la toma de decisiones mediante un dashboard y un módulo de analítica con al menos 10 indicadores, contrastados sin diferencias con un cálculo manual sobre datos de prueba, dentro de 10 semanas.</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sz w:val="20"/>
                <w:szCs w:val="20"/>
                <w:rtl w:val="0"/>
              </w:rPr>
              <w:t xml:space="preserve">4. </w:t>
            </w:r>
            <w:r w:rsidDel="00000000" w:rsidR="00000000" w:rsidRPr="00000000">
              <w:rPr>
                <w:rFonts w:ascii="Calibri" w:cs="Calibri" w:eastAsia="Calibri" w:hAnsi="Calibri"/>
                <w:sz w:val="20"/>
                <w:szCs w:val="20"/>
                <w:rtl w:val="0"/>
              </w:rPr>
              <w:t xml:space="preserve">Asegurar la calidad, la seguridad y la puesta en producción, con pruebas automatizadas aprobadas, aislamiento de datos entre automotoras y sucursales y control de acceso por rol verificados, y el sistema desplegado con HTTPS y respaldo diario, dentro de 12 semanas.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Ajuste: </w:t>
            </w:r>
            <w:r w:rsidDel="00000000" w:rsidR="00000000" w:rsidRPr="00000000">
              <w:rPr>
                <w:rFonts w:ascii="Calibri" w:cs="Calibri" w:eastAsia="Calibri" w:hAnsi="Calibri"/>
                <w:sz w:val="20"/>
                <w:szCs w:val="20"/>
                <w:rtl w:val="0"/>
              </w:rPr>
              <w:t xml:space="preserve">se reemplazó Scrum (7 sprints quincenales) por un modelo tradicional en cascada.</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sz w:val="20"/>
                <w:szCs w:val="20"/>
                <w:rtl w:val="0"/>
              </w:rPr>
              <w:t xml:space="preserve">El proyecto se desarrolla en cinco fases secuenciales: análisis y requisitos, diseño, implementación, pruebas, y despliegue y cierre. Cada fase produce un entregable formal y termina con un hito de aprobación; la fase siguiente comienza solo cuando la anterior está aprobada. Los requisitos se congelan al cierre del análisis y todo cambio posterior se evalúa por su impacto en alcance, plazo y diseño, y queda registrado en la documentación.</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Justificación: </w:t>
            </w:r>
            <w:r w:rsidDel="00000000" w:rsidR="00000000" w:rsidRPr="00000000">
              <w:rPr>
                <w:rFonts w:ascii="Calibri" w:cs="Calibri" w:eastAsia="Calibri" w:hAnsi="Calibri"/>
                <w:sz w:val="20"/>
                <w:szCs w:val="20"/>
                <w:rtl w:val="0"/>
              </w:rPr>
              <w:t xml:space="preserve">con el cambio a Arken, los requisitos quedaron completamente definidos y documentados desde el inicio (276 requerimientos funcionales con reglas de negocio estrictas e interdependientes entre módulos) y el alcance quedó acotado mediante decisiones de diseño explícitas. En este contexto, un modelo en cascada entrega mayor control y trazabilidad entre requisitos, diseño, código y pruebas que un marco iterativo.</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Distribución de responsabilidades: </w:t>
            </w:r>
            <w:r w:rsidDel="00000000" w:rsidR="00000000" w:rsidRPr="00000000">
              <w:rPr>
                <w:rFonts w:ascii="Calibri" w:cs="Calibri" w:eastAsia="Calibri" w:hAnsi="Calibri"/>
                <w:sz w:val="20"/>
                <w:szCs w:val="20"/>
                <w:rtl w:val="0"/>
              </w:rPr>
              <w:t xml:space="preserve">Joaquín Cabrera: modelo de datos, arquitectura, desarrollo de la API y despliegue. Sebastián Quilodrán: desarrollo del panel de gestión y del sitio público. Brayan Cid: levantamiento y especificación de requisitos, pruebas y manuales de usuario.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sz w:val="20"/>
                <w:szCs w:val="20"/>
                <w:rtl w:val="0"/>
              </w:rPr>
              <w:t xml:space="preserve">Se presentan tres evidencias, que corresponden a los entregables de las fases completadas y al inicio de la implementación:</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1. Especificación de requerimientos funcionales: </w:t>
            </w:r>
            <w:r w:rsidDel="00000000" w:rsidR="00000000" w:rsidRPr="00000000">
              <w:rPr>
                <w:rFonts w:ascii="Calibri" w:cs="Calibri" w:eastAsia="Calibri" w:hAnsi="Calibri"/>
                <w:sz w:val="20"/>
                <w:szCs w:val="20"/>
                <w:rtl w:val="0"/>
              </w:rPr>
              <w:t xml:space="preserve">documento con los actores del sistema y los 276 requerimientos funcionales, cada uno con identificador, nombre, actor, prioridad y descripción, organizados en 19 módulos. Da cuenta del cierre de la fase de análisis y define el alcance que se implementará y probará.</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2. Modelo de datos relacional: </w:t>
            </w:r>
            <w:r w:rsidDel="00000000" w:rsidR="00000000" w:rsidRPr="00000000">
              <w:rPr>
                <w:rFonts w:ascii="Calibri" w:cs="Calibri" w:eastAsia="Calibri" w:hAnsi="Calibri"/>
                <w:sz w:val="20"/>
                <w:szCs w:val="20"/>
                <w:rtl w:val="0"/>
              </w:rPr>
              <w:t xml:space="preserve">esquema de base de datos (schema.sql, PostgreSQL 16) con 23 tablas y su diagrama entidad-relación, acompañado del documento que justifica las decisiones de diseño. Da cuenta del cierre de la fase de diseño y de la estructura que soporta la operación multi-empresa y multi-sucursal.</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3. Repositorio del proyecto: </w:t>
            </w:r>
            <w:r w:rsidDel="00000000" w:rsidR="00000000" w:rsidRPr="00000000">
              <w:rPr>
                <w:rFonts w:ascii="Calibri" w:cs="Calibri" w:eastAsia="Calibri" w:hAnsi="Calibri"/>
                <w:sz w:val="20"/>
                <w:szCs w:val="20"/>
                <w:rtl w:val="0"/>
              </w:rPr>
              <w:t xml:space="preserve">repositorio en GitHub (ARKEN-Motors-Capstone) con la documentación técnica y el historial de commits. Permite verificar la trazabilidad y el avance del trabajo.</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sz w:val="20"/>
                <w:szCs w:val="20"/>
                <w:rtl w:val="0"/>
              </w:rPr>
              <w:t xml:space="preserve">Resguardo de la calidad: </w:t>
            </w:r>
            <w:r w:rsidDel="00000000" w:rsidR="00000000" w:rsidRPr="00000000">
              <w:rPr>
                <w:rFonts w:ascii="Calibri" w:cs="Calibri" w:eastAsia="Calibri" w:hAnsi="Calibri"/>
                <w:sz w:val="20"/>
                <w:szCs w:val="20"/>
                <w:rtl w:val="0"/>
              </w:rPr>
              <w:t xml:space="preserve">se aplicó correctamente el modelo en cascada, cerrando cada fase con la revisión de su entregable antes de avanzar. El modelo de datos se diseñó normalizado y con la integridad delegada a la base de datos (restricciones, llaves foráneas, índices únicos parciales y triggers), de modo que las reglas de negocio críticas no dependan solo de la aplicación. Además, cada requerimiento tiene un identificador único que permite trazarlo hasta el diseño, el código y las pruebas, y la documentación se mantiene versionada en el repositorio junto al proyecto.</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9">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A">
            <w:pPr>
              <w:jc w:val="left"/>
              <w:rPr>
                <w:b w:val="1"/>
                <w:bCs w:val="1"/>
                <w:sz w:val="18"/>
                <w:szCs w:val="18"/>
              </w:rPr>
            </w:pPr>
            <w:r w:rsidDel="00000000" w:rsidR="00000000" w:rsidRPr="00000000">
              <w:rPr>
                <w:rFonts w:ascii="Calibri" w:cs="Calibri" w:eastAsia="Calibri" w:hAnsi="Calibri"/>
                <w:sz w:val="18"/>
                <w:szCs w:val="18"/>
                <w:rtl w:val="0"/>
              </w:rPr>
              <w:t xml:space="preserve">Análisis y especificación de requisitos</w:t>
            </w:r>
            <w:r w:rsidDel="00000000" w:rsidR="00000000" w:rsidRPr="00000000">
              <w:rPr>
                <w:rtl w:val="0"/>
              </w:rPr>
            </w:r>
          </w:p>
        </w:tc>
        <w:tc>
          <w:tcPr/>
          <w:p w:rsidR="00000000" w:rsidDel="00000000" w:rsidP="00000000" w:rsidRDefault="00000000" w:rsidRPr="00000000" w14:paraId="0000003B">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Fase 1: Análisis y requisitos. Levantamiento del problema, actores y roles; especificación de 276 requerimientos funcionales en 19 módulos; decisiones de alcance.</w:t>
            </w:r>
            <w:r w:rsidDel="00000000" w:rsidR="00000000" w:rsidRPr="00000000">
              <w:rPr>
                <w:rtl w:val="0"/>
              </w:rPr>
            </w:r>
          </w:p>
        </w:tc>
        <w:tc>
          <w:tcPr/>
          <w:p w:rsidR="00000000" w:rsidDel="00000000" w:rsidP="00000000" w:rsidRDefault="00000000" w:rsidRPr="00000000" w14:paraId="0000003C">
            <w:pPr>
              <w:jc w:val="left"/>
              <w:rPr>
                <w:b w:val="1"/>
                <w:bCs w:val="1"/>
                <w:sz w:val="18"/>
                <w:szCs w:val="18"/>
              </w:rPr>
            </w:pPr>
            <w:r w:rsidDel="00000000" w:rsidR="00000000" w:rsidRPr="00000000">
              <w:rPr>
                <w:rFonts w:ascii="Calibri" w:cs="Calibri" w:eastAsia="Calibri" w:hAnsi="Calibri"/>
                <w:sz w:val="18"/>
                <w:szCs w:val="18"/>
                <w:rtl w:val="0"/>
              </w:rPr>
              <w:t xml:space="preserve">Documentación, herramientas de ofimática, repositorio GitHub.</w:t>
            </w:r>
            <w:r w:rsidDel="00000000" w:rsidR="00000000" w:rsidRPr="00000000">
              <w:rPr>
                <w:rtl w:val="0"/>
              </w:rPr>
            </w:r>
          </w:p>
        </w:tc>
        <w:tc>
          <w:tcPr/>
          <w:p w:rsidR="00000000" w:rsidDel="00000000" w:rsidP="00000000" w:rsidRDefault="00000000" w:rsidRPr="00000000" w14:paraId="0000003D">
            <w:pPr>
              <w:jc w:val="left"/>
              <w:rPr>
                <w:b w:val="1"/>
                <w:bCs w:val="1"/>
                <w:sz w:val="18"/>
                <w:szCs w:val="18"/>
              </w:rPr>
            </w:pPr>
            <w:r w:rsidDel="00000000" w:rsidR="00000000" w:rsidRPr="00000000">
              <w:rPr>
                <w:rFonts w:ascii="Calibri" w:cs="Calibri" w:eastAsia="Calibri" w:hAnsi="Calibri"/>
                <w:sz w:val="18"/>
                <w:szCs w:val="18"/>
                <w:rtl w:val="0"/>
              </w:rPr>
              <w:t xml:space="preserve">Semanas 1 - 2</w:t>
            </w:r>
            <w:r w:rsidDel="00000000" w:rsidR="00000000" w:rsidRPr="00000000">
              <w:rPr>
                <w:rtl w:val="0"/>
              </w:rPr>
            </w:r>
          </w:p>
        </w:tc>
        <w:tc>
          <w:tcPr/>
          <w:p w:rsidR="00000000" w:rsidDel="00000000" w:rsidP="00000000" w:rsidRDefault="00000000" w:rsidRPr="00000000" w14:paraId="0000003E">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Brayan Cid / Joaquín Cabrera</w:t>
            </w:r>
            <w:r w:rsidDel="00000000" w:rsidR="00000000" w:rsidRPr="00000000">
              <w:rPr>
                <w:rtl w:val="0"/>
              </w:rPr>
            </w:r>
          </w:p>
        </w:tc>
        <w:tc>
          <w:tcPr/>
          <w:p w:rsidR="00000000" w:rsidDel="00000000" w:rsidP="00000000" w:rsidRDefault="00000000" w:rsidRPr="00000000" w14:paraId="0000003F">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problema claro y acotado. Dificultad: definir el alcance de 18 módulos sin ambigüedades.</w:t>
            </w:r>
            <w:r w:rsidDel="00000000" w:rsidR="00000000" w:rsidRPr="00000000">
              <w:rPr>
                <w:rtl w:val="0"/>
              </w:rPr>
            </w:r>
          </w:p>
        </w:tc>
        <w:tc>
          <w:tcPr/>
          <w:p w:rsidR="00000000" w:rsidDel="00000000" w:rsidP="00000000" w:rsidRDefault="00000000" w:rsidRPr="00000000" w14:paraId="00000040">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Completado</w:t>
            </w:r>
            <w:r w:rsidDel="00000000" w:rsidR="00000000" w:rsidRPr="00000000">
              <w:rPr>
                <w:rtl w:val="0"/>
              </w:rPr>
            </w:r>
          </w:p>
        </w:tc>
        <w:tc>
          <w:tcPr/>
          <w:p w:rsidR="00000000" w:rsidDel="00000000" w:rsidP="00000000" w:rsidRDefault="00000000" w:rsidRPr="00000000" w14:paraId="00000041">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Ajustada: se rehízo el levantamiento para Arken en reemplazo del Product Backlog de POS-Analytics.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2">
            <w:pPr>
              <w:jc w:val="left"/>
              <w:rPr>
                <w:b w:val="1"/>
                <w:bCs w:val="1"/>
                <w:sz w:val="18"/>
                <w:szCs w:val="18"/>
              </w:rPr>
            </w:pPr>
            <w:r w:rsidDel="00000000" w:rsidR="00000000" w:rsidRPr="00000000">
              <w:rPr>
                <w:rFonts w:ascii="Calibri" w:cs="Calibri" w:eastAsia="Calibri" w:hAnsi="Calibri"/>
                <w:sz w:val="18"/>
                <w:szCs w:val="18"/>
                <w:rtl w:val="0"/>
              </w:rPr>
              <w:t xml:space="preserve">Modelamiento de datos y arquitectura de software</w:t>
            </w:r>
            <w:r w:rsidDel="00000000" w:rsidR="00000000" w:rsidRPr="00000000">
              <w:rPr>
                <w:rtl w:val="0"/>
              </w:rPr>
            </w:r>
          </w:p>
        </w:tc>
        <w:tc>
          <w:tcPr/>
          <w:p w:rsidR="00000000" w:rsidDel="00000000" w:rsidP="00000000" w:rsidRDefault="00000000" w:rsidRPr="00000000" w14:paraId="00000043">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Fase 2: Diseño. Modelo de datos relacional (23 tablas), arquitectura de las tres aplicaciones, diseño multi-empresa, seguridad y autenticación.</w:t>
            </w:r>
            <w:r w:rsidDel="00000000" w:rsidR="00000000" w:rsidRPr="00000000">
              <w:rPr>
                <w:rtl w:val="0"/>
              </w:rPr>
            </w:r>
          </w:p>
        </w:tc>
        <w:tc>
          <w:tcPr/>
          <w:p w:rsidR="00000000" w:rsidDel="00000000" w:rsidP="00000000" w:rsidRDefault="00000000" w:rsidRPr="00000000" w14:paraId="00000044">
            <w:pPr>
              <w:jc w:val="left"/>
              <w:rPr>
                <w:b w:val="1"/>
                <w:bCs w:val="1"/>
                <w:sz w:val="18"/>
                <w:szCs w:val="18"/>
              </w:rPr>
            </w:pPr>
            <w:r w:rsidDel="00000000" w:rsidR="00000000" w:rsidRPr="00000000">
              <w:rPr>
                <w:rFonts w:ascii="Calibri" w:cs="Calibri" w:eastAsia="Calibri" w:hAnsi="Calibri"/>
                <w:sz w:val="18"/>
                <w:szCs w:val="18"/>
                <w:rtl w:val="0"/>
              </w:rPr>
              <w:t xml:space="preserve">PostgreSQL 16, herramienta de modelado, documentación técnica.</w:t>
            </w:r>
            <w:r w:rsidDel="00000000" w:rsidR="00000000" w:rsidRPr="00000000">
              <w:rPr>
                <w:rtl w:val="0"/>
              </w:rPr>
            </w:r>
          </w:p>
        </w:tc>
        <w:tc>
          <w:tcPr/>
          <w:p w:rsidR="00000000" w:rsidDel="00000000" w:rsidP="00000000" w:rsidRDefault="00000000" w:rsidRPr="00000000" w14:paraId="00000045">
            <w:pPr>
              <w:jc w:val="left"/>
              <w:rPr>
                <w:b w:val="1"/>
                <w:bCs w:val="1"/>
                <w:sz w:val="18"/>
                <w:szCs w:val="18"/>
              </w:rPr>
            </w:pPr>
            <w:r w:rsidDel="00000000" w:rsidR="00000000" w:rsidRPr="00000000">
              <w:rPr>
                <w:rFonts w:ascii="Calibri" w:cs="Calibri" w:eastAsia="Calibri" w:hAnsi="Calibri"/>
                <w:sz w:val="18"/>
                <w:szCs w:val="18"/>
                <w:rtl w:val="0"/>
              </w:rPr>
              <w:t xml:space="preserve">Semanas 3 - 4</w:t>
            </w:r>
            <w:r w:rsidDel="00000000" w:rsidR="00000000" w:rsidRPr="00000000">
              <w:rPr>
                <w:rtl w:val="0"/>
              </w:rPr>
            </w:r>
          </w:p>
        </w:tc>
        <w:tc>
          <w:tcPr/>
          <w:p w:rsidR="00000000" w:rsidDel="00000000" w:rsidP="00000000" w:rsidRDefault="00000000" w:rsidRPr="00000000" w14:paraId="00000046">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Joaquín Cabrera</w:t>
            </w:r>
            <w:r w:rsidDel="00000000" w:rsidR="00000000" w:rsidRPr="00000000">
              <w:rPr>
                <w:rtl w:val="0"/>
              </w:rPr>
            </w:r>
          </w:p>
        </w:tc>
        <w:tc>
          <w:tcPr/>
          <w:p w:rsidR="00000000" w:rsidDel="00000000" w:rsidP="00000000" w:rsidRDefault="00000000" w:rsidRPr="00000000" w14:paraId="00000047">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requisitos ya congelados. Dificultad: aislamiento de datos entre automotoras y referencias circulares del esquema.</w:t>
            </w:r>
            <w:r w:rsidDel="00000000" w:rsidR="00000000" w:rsidRPr="00000000">
              <w:rPr>
                <w:rtl w:val="0"/>
              </w:rPr>
            </w:r>
          </w:p>
        </w:tc>
        <w:tc>
          <w:tcPr/>
          <w:p w:rsidR="00000000" w:rsidDel="00000000" w:rsidP="00000000" w:rsidRDefault="00000000" w:rsidRPr="00000000" w14:paraId="00000048">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Completado</w:t>
            </w:r>
            <w:r w:rsidDel="00000000" w:rsidR="00000000" w:rsidRPr="00000000">
              <w:rPr>
                <w:rtl w:val="0"/>
              </w:rPr>
            </w:r>
          </w:p>
        </w:tc>
        <w:tc>
          <w:tcPr/>
          <w:p w:rsidR="00000000" w:rsidDel="00000000" w:rsidP="00000000" w:rsidRDefault="00000000" w:rsidRPr="00000000" w14:paraId="00000049">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Ajustada: reemplaza el modelado local y cloud del sprint 0 de POS-Analytics.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A">
            <w:pPr>
              <w:jc w:val="left"/>
              <w:rPr>
                <w:b w:val="1"/>
                <w:bCs w:val="1"/>
                <w:sz w:val="18"/>
                <w:szCs w:val="18"/>
              </w:rPr>
            </w:pPr>
            <w:r w:rsidDel="00000000" w:rsidR="00000000" w:rsidRPr="00000000">
              <w:rPr>
                <w:rFonts w:ascii="Calibri" w:cs="Calibri" w:eastAsia="Calibri" w:hAnsi="Calibri"/>
                <w:sz w:val="18"/>
                <w:szCs w:val="18"/>
                <w:rtl w:val="0"/>
              </w:rPr>
              <w:t xml:space="preserve">Desarrollo de software y seguridad</w:t>
            </w:r>
            <w:r w:rsidDel="00000000" w:rsidR="00000000" w:rsidRPr="00000000">
              <w:rPr>
                <w:rtl w:val="0"/>
              </w:rPr>
            </w:r>
          </w:p>
        </w:tc>
        <w:tc>
          <w:tcPr/>
          <w:p w:rsidR="00000000" w:rsidDel="00000000" w:rsidP="00000000" w:rsidRDefault="00000000" w:rsidRPr="00000000" w14:paraId="0000004B">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Fase 3.1: Implementación de la API: autenticación y sesiones, control de acceso por rol y alcance, módulos de negocio, PDFs, correos y tareas programadas.</w:t>
            </w:r>
            <w:r w:rsidDel="00000000" w:rsidR="00000000" w:rsidRPr="00000000">
              <w:rPr>
                <w:rtl w:val="0"/>
              </w:rPr>
            </w:r>
          </w:p>
        </w:tc>
        <w:tc>
          <w:tcPr/>
          <w:p w:rsidR="00000000" w:rsidDel="00000000" w:rsidP="00000000" w:rsidRDefault="00000000" w:rsidRPr="00000000" w14:paraId="0000004C">
            <w:pPr>
              <w:jc w:val="left"/>
              <w:rPr>
                <w:b w:val="1"/>
                <w:bCs w:val="1"/>
                <w:sz w:val="18"/>
                <w:szCs w:val="18"/>
              </w:rPr>
            </w:pPr>
            <w:r w:rsidDel="00000000" w:rsidR="00000000" w:rsidRPr="00000000">
              <w:rPr>
                <w:rFonts w:ascii="Calibri" w:cs="Calibri" w:eastAsia="Calibri" w:hAnsi="Calibri"/>
                <w:sz w:val="18"/>
                <w:szCs w:val="18"/>
                <w:rtl w:val="0"/>
              </w:rPr>
              <w:t xml:space="preserve">Node.js, TypeScript, NestJS, PostgreSQL, Jest.</w:t>
            </w:r>
            <w:r w:rsidDel="00000000" w:rsidR="00000000" w:rsidRPr="00000000">
              <w:rPr>
                <w:rtl w:val="0"/>
              </w:rPr>
            </w:r>
          </w:p>
        </w:tc>
        <w:tc>
          <w:tcPr/>
          <w:p w:rsidR="00000000" w:rsidDel="00000000" w:rsidP="00000000" w:rsidRDefault="00000000" w:rsidRPr="00000000" w14:paraId="0000004D">
            <w:pPr>
              <w:jc w:val="left"/>
              <w:rPr>
                <w:b w:val="1"/>
                <w:bCs w:val="1"/>
                <w:sz w:val="18"/>
                <w:szCs w:val="18"/>
              </w:rPr>
            </w:pPr>
            <w:r w:rsidDel="00000000" w:rsidR="00000000" w:rsidRPr="00000000">
              <w:rPr>
                <w:rFonts w:ascii="Calibri" w:cs="Calibri" w:eastAsia="Calibri" w:hAnsi="Calibri"/>
                <w:sz w:val="18"/>
                <w:szCs w:val="18"/>
                <w:rtl w:val="0"/>
              </w:rPr>
              <w:t xml:space="preserve">Semanas 5 - 6</w:t>
            </w:r>
            <w:r w:rsidDel="00000000" w:rsidR="00000000" w:rsidRPr="00000000">
              <w:rPr>
                <w:rtl w:val="0"/>
              </w:rPr>
            </w:r>
          </w:p>
        </w:tc>
        <w:tc>
          <w:tcPr/>
          <w:p w:rsidR="00000000" w:rsidDel="00000000" w:rsidP="00000000" w:rsidRDefault="00000000" w:rsidRPr="00000000" w14:paraId="0000004E">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Joaquín Cabrera</w:t>
            </w:r>
            <w:r w:rsidDel="00000000" w:rsidR="00000000" w:rsidRPr="00000000">
              <w:rPr>
                <w:rtl w:val="0"/>
              </w:rPr>
            </w:r>
          </w:p>
        </w:tc>
        <w:tc>
          <w:tcPr/>
          <w:p w:rsidR="00000000" w:rsidDel="00000000" w:rsidP="00000000" w:rsidRDefault="00000000" w:rsidRPr="00000000" w14:paraId="0000004F">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arquitectura en capas definida en el diseño. Dificultad: integridad y concurrencia en operaciones multi-tabla.</w:t>
            </w:r>
            <w:r w:rsidDel="00000000" w:rsidR="00000000" w:rsidRPr="00000000">
              <w:rPr>
                <w:rtl w:val="0"/>
              </w:rPr>
            </w:r>
          </w:p>
        </w:tc>
        <w:tc>
          <w:tcPr/>
          <w:p w:rsidR="00000000" w:rsidDel="00000000" w:rsidP="00000000" w:rsidRDefault="00000000" w:rsidRPr="00000000" w14:paraId="00000050">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En curso</w:t>
            </w:r>
            <w:r w:rsidDel="00000000" w:rsidR="00000000" w:rsidRPr="00000000">
              <w:rPr>
                <w:rtl w:val="0"/>
              </w:rPr>
            </w:r>
          </w:p>
        </w:tc>
        <w:tc>
          <w:tcPr/>
          <w:p w:rsidR="00000000" w:rsidDel="00000000" w:rsidP="00000000" w:rsidRDefault="00000000" w:rsidRPr="00000000" w14:paraId="00000051">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Nueva actividad, derivada del cambio de proyecto y de metodología.</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2">
            <w:pPr>
              <w:jc w:val="left"/>
              <w:rPr>
                <w:b w:val="1"/>
                <w:bCs w:val="1"/>
                <w:sz w:val="18"/>
                <w:szCs w:val="18"/>
              </w:rPr>
            </w:pPr>
            <w:r w:rsidDel="00000000" w:rsidR="00000000" w:rsidRPr="00000000">
              <w:rPr>
                <w:rFonts w:ascii="Calibri" w:cs="Calibri" w:eastAsia="Calibri" w:hAnsi="Calibri"/>
                <w:sz w:val="18"/>
                <w:szCs w:val="18"/>
                <w:rtl w:val="0"/>
              </w:rPr>
              <w:t xml:space="preserve">Desarrollo de software y experiencia de usuario</w:t>
            </w:r>
            <w:r w:rsidDel="00000000" w:rsidR="00000000" w:rsidRPr="00000000">
              <w:rPr>
                <w:rtl w:val="0"/>
              </w:rPr>
            </w:r>
          </w:p>
        </w:tc>
        <w:tc>
          <w:tcPr/>
          <w:p w:rsidR="00000000" w:rsidDel="00000000" w:rsidP="00000000" w:rsidRDefault="00000000" w:rsidRPr="00000000" w14:paraId="00000053">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Fase 3.2: Implementación del panel de gestión: inventario, clientes, documentos comerciales, ventas, gastos, consignaciones y auditoría.</w:t>
            </w:r>
            <w:r w:rsidDel="00000000" w:rsidR="00000000" w:rsidRPr="00000000">
              <w:rPr>
                <w:rtl w:val="0"/>
              </w:rPr>
            </w:r>
          </w:p>
        </w:tc>
        <w:tc>
          <w:tcPr/>
          <w:p w:rsidR="00000000" w:rsidDel="00000000" w:rsidP="00000000" w:rsidRDefault="00000000" w:rsidRPr="00000000" w14:paraId="00000054">
            <w:pPr>
              <w:jc w:val="left"/>
              <w:rPr>
                <w:b w:val="1"/>
                <w:bCs w:val="1"/>
                <w:sz w:val="18"/>
                <w:szCs w:val="18"/>
              </w:rPr>
            </w:pPr>
            <w:r w:rsidDel="00000000" w:rsidR="00000000" w:rsidRPr="00000000">
              <w:rPr>
                <w:rFonts w:ascii="Calibri" w:cs="Calibri" w:eastAsia="Calibri" w:hAnsi="Calibri"/>
                <w:sz w:val="18"/>
                <w:szCs w:val="18"/>
                <w:rtl w:val="0"/>
              </w:rPr>
              <w:t xml:space="preserve">React, Vite, TanStack Query, Tailwind CSS.</w:t>
            </w:r>
            <w:r w:rsidDel="00000000" w:rsidR="00000000" w:rsidRPr="00000000">
              <w:rPr>
                <w:rtl w:val="0"/>
              </w:rPr>
            </w:r>
          </w:p>
        </w:tc>
        <w:tc>
          <w:tcPr/>
          <w:p w:rsidR="00000000" w:rsidDel="00000000" w:rsidP="00000000" w:rsidRDefault="00000000" w:rsidRPr="00000000" w14:paraId="00000055">
            <w:pPr>
              <w:jc w:val="left"/>
              <w:rPr>
                <w:b w:val="1"/>
                <w:bCs w:val="1"/>
                <w:sz w:val="18"/>
                <w:szCs w:val="18"/>
              </w:rPr>
            </w:pPr>
            <w:r w:rsidDel="00000000" w:rsidR="00000000" w:rsidRPr="00000000">
              <w:rPr>
                <w:rFonts w:ascii="Calibri" w:cs="Calibri" w:eastAsia="Calibri" w:hAnsi="Calibri"/>
                <w:sz w:val="18"/>
                <w:szCs w:val="18"/>
                <w:rtl w:val="0"/>
              </w:rPr>
              <w:t xml:space="preserve">Semana 7</w:t>
            </w:r>
            <w:r w:rsidDel="00000000" w:rsidR="00000000" w:rsidRPr="00000000">
              <w:rPr>
                <w:rtl w:val="0"/>
              </w:rPr>
            </w:r>
          </w:p>
        </w:tc>
        <w:tc>
          <w:tcPr/>
          <w:p w:rsidR="00000000" w:rsidDel="00000000" w:rsidP="00000000" w:rsidRDefault="00000000" w:rsidRPr="00000000" w14:paraId="00000056">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Sebastián Quilodrán</w:t>
            </w:r>
            <w:r w:rsidDel="00000000" w:rsidR="00000000" w:rsidRPr="00000000">
              <w:rPr>
                <w:rtl w:val="0"/>
              </w:rPr>
            </w:r>
          </w:p>
        </w:tc>
        <w:tc>
          <w:tcPr/>
          <w:p w:rsidR="00000000" w:rsidDel="00000000" w:rsidP="00000000" w:rsidRDefault="00000000" w:rsidRPr="00000000" w14:paraId="00000057">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API en construcción con contratos definidos. Dificultad: cubrir 18 módulos con una interfaz consistente y adaptable a celular.</w:t>
            </w:r>
            <w:r w:rsidDel="00000000" w:rsidR="00000000" w:rsidRPr="00000000">
              <w:rPr>
                <w:rtl w:val="0"/>
              </w:rPr>
            </w:r>
          </w:p>
        </w:tc>
        <w:tc>
          <w:tcPr/>
          <w:p w:rsidR="00000000" w:rsidDel="00000000" w:rsidP="00000000" w:rsidRDefault="00000000" w:rsidRPr="00000000" w14:paraId="00000058">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59">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Nueva actividad, derivada del cambio de proyecto.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A">
            <w:pPr>
              <w:jc w:val="left"/>
              <w:rPr>
                <w:b w:val="1"/>
                <w:bCs w:val="1"/>
                <w:sz w:val="18"/>
                <w:szCs w:val="18"/>
              </w:rPr>
            </w:pPr>
            <w:r w:rsidDel="00000000" w:rsidR="00000000" w:rsidRPr="00000000">
              <w:rPr>
                <w:rFonts w:ascii="Calibri" w:cs="Calibri" w:eastAsia="Calibri" w:hAnsi="Calibri"/>
                <w:sz w:val="18"/>
                <w:szCs w:val="18"/>
                <w:rtl w:val="0"/>
              </w:rPr>
              <w:t xml:space="preserve">Análisis de datos y desarrollo web</w:t>
            </w:r>
            <w:r w:rsidDel="00000000" w:rsidR="00000000" w:rsidRPr="00000000">
              <w:rPr>
                <w:rtl w:val="0"/>
              </w:rPr>
            </w:r>
          </w:p>
        </w:tc>
        <w:tc>
          <w:tcPr/>
          <w:p w:rsidR="00000000" w:rsidDel="00000000" w:rsidP="00000000" w:rsidRDefault="00000000" w:rsidRPr="00000000" w14:paraId="0000005B">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Fase 3.3: Dashboard e indicadores de analítica; sitio público con marketplace, vitrinas por subdominio y SEO.</w:t>
            </w:r>
            <w:r w:rsidDel="00000000" w:rsidR="00000000" w:rsidRPr="00000000">
              <w:rPr>
                <w:rtl w:val="0"/>
              </w:rPr>
            </w:r>
          </w:p>
        </w:tc>
        <w:tc>
          <w:tcPr/>
          <w:p w:rsidR="00000000" w:rsidDel="00000000" w:rsidP="00000000" w:rsidRDefault="00000000" w:rsidRPr="00000000" w14:paraId="0000005C">
            <w:pPr>
              <w:jc w:val="left"/>
              <w:rPr>
                <w:b w:val="1"/>
                <w:bCs w:val="1"/>
                <w:sz w:val="18"/>
                <w:szCs w:val="18"/>
              </w:rPr>
            </w:pPr>
            <w:r w:rsidDel="00000000" w:rsidR="00000000" w:rsidRPr="00000000">
              <w:rPr>
                <w:rFonts w:ascii="Calibri" w:cs="Calibri" w:eastAsia="Calibri" w:hAnsi="Calibri"/>
                <w:sz w:val="18"/>
                <w:szCs w:val="18"/>
                <w:rtl w:val="0"/>
              </w:rPr>
              <w:t xml:space="preserve">Next.js, datos de demostración.</w:t>
            </w:r>
            <w:r w:rsidDel="00000000" w:rsidR="00000000" w:rsidRPr="00000000">
              <w:rPr>
                <w:rtl w:val="0"/>
              </w:rPr>
            </w:r>
          </w:p>
        </w:tc>
        <w:tc>
          <w:tcPr/>
          <w:p w:rsidR="00000000" w:rsidDel="00000000" w:rsidP="00000000" w:rsidRDefault="00000000" w:rsidRPr="00000000" w14:paraId="0000005D">
            <w:pPr>
              <w:jc w:val="left"/>
              <w:rPr>
                <w:b w:val="1"/>
                <w:bCs w:val="1"/>
                <w:sz w:val="18"/>
                <w:szCs w:val="18"/>
              </w:rPr>
            </w:pPr>
            <w:r w:rsidDel="00000000" w:rsidR="00000000" w:rsidRPr="00000000">
              <w:rPr>
                <w:rFonts w:ascii="Calibri" w:cs="Calibri" w:eastAsia="Calibri" w:hAnsi="Calibri"/>
                <w:sz w:val="18"/>
                <w:szCs w:val="18"/>
                <w:rtl w:val="0"/>
              </w:rPr>
              <w:t xml:space="preserve">Semana 8</w:t>
            </w:r>
            <w:r w:rsidDel="00000000" w:rsidR="00000000" w:rsidRPr="00000000">
              <w:rPr>
                <w:rtl w:val="0"/>
              </w:rPr>
            </w:r>
          </w:p>
        </w:tc>
        <w:tc>
          <w:tcPr/>
          <w:p w:rsidR="00000000" w:rsidDel="00000000" w:rsidP="00000000" w:rsidRDefault="00000000" w:rsidRPr="00000000" w14:paraId="0000005E">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Sebastián Quilodrán / Joaquín Cabrera</w:t>
            </w:r>
            <w:r w:rsidDel="00000000" w:rsidR="00000000" w:rsidRPr="00000000">
              <w:rPr>
                <w:rtl w:val="0"/>
              </w:rPr>
            </w:r>
          </w:p>
        </w:tc>
        <w:tc>
          <w:tcPr/>
          <w:p w:rsidR="00000000" w:rsidDel="00000000" w:rsidP="00000000" w:rsidRDefault="00000000" w:rsidRPr="00000000" w14:paraId="0000005F">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modelo de datos con la información necesaria para los indicadores. Dificultad: subdominios y SEO por automotora.</w:t>
            </w:r>
            <w:r w:rsidDel="00000000" w:rsidR="00000000" w:rsidRPr="00000000">
              <w:rPr>
                <w:rtl w:val="0"/>
              </w:rPr>
            </w:r>
          </w:p>
        </w:tc>
        <w:tc>
          <w:tcPr/>
          <w:p w:rsidR="00000000" w:rsidDel="00000000" w:rsidP="00000000" w:rsidRDefault="00000000" w:rsidRPr="00000000" w14:paraId="00000060">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61">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Reemplaza el motor analítico y el dashboard móvil de POS-Analytics.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2">
            <w:pPr>
              <w:jc w:val="left"/>
              <w:rPr>
                <w:b w:val="1"/>
                <w:bCs w:val="1"/>
                <w:sz w:val="18"/>
                <w:szCs w:val="18"/>
              </w:rPr>
            </w:pPr>
            <w:r w:rsidDel="00000000" w:rsidR="00000000" w:rsidRPr="00000000">
              <w:rPr>
                <w:rFonts w:ascii="Calibri" w:cs="Calibri" w:eastAsia="Calibri" w:hAnsi="Calibri"/>
                <w:sz w:val="18"/>
                <w:szCs w:val="18"/>
                <w:rtl w:val="0"/>
              </w:rPr>
              <w:t xml:space="preserve">Pruebas, calidad y seguridad</w:t>
            </w:r>
            <w:r w:rsidDel="00000000" w:rsidR="00000000" w:rsidRPr="00000000">
              <w:rPr>
                <w:rtl w:val="0"/>
              </w:rPr>
            </w:r>
          </w:p>
        </w:tc>
        <w:tc>
          <w:tcPr/>
          <w:p w:rsidR="00000000" w:rsidDel="00000000" w:rsidP="00000000" w:rsidRDefault="00000000" w:rsidRPr="00000000" w14:paraId="00000063">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Fase 4: Pruebas automatizadas, de aislamiento entre automotoras y sucursales, de seguridad y de aceptación del ciclo comercial con la automotora de demostración.</w:t>
            </w:r>
            <w:r w:rsidDel="00000000" w:rsidR="00000000" w:rsidRPr="00000000">
              <w:rPr>
                <w:rtl w:val="0"/>
              </w:rPr>
            </w:r>
          </w:p>
        </w:tc>
        <w:tc>
          <w:tcPr/>
          <w:p w:rsidR="00000000" w:rsidDel="00000000" w:rsidP="00000000" w:rsidRDefault="00000000" w:rsidRPr="00000000" w14:paraId="00000064">
            <w:pPr>
              <w:jc w:val="left"/>
              <w:rPr>
                <w:b w:val="1"/>
                <w:bCs w:val="1"/>
                <w:sz w:val="18"/>
                <w:szCs w:val="18"/>
              </w:rPr>
            </w:pPr>
            <w:r w:rsidDel="00000000" w:rsidR="00000000" w:rsidRPr="00000000">
              <w:rPr>
                <w:rFonts w:ascii="Calibri" w:cs="Calibri" w:eastAsia="Calibri" w:hAnsi="Calibri"/>
                <w:sz w:val="18"/>
                <w:szCs w:val="18"/>
                <w:rtl w:val="0"/>
              </w:rPr>
              <w:t xml:space="preserve">Jest, datos de demostración, lista de verificación de seguridad.</w:t>
            </w:r>
            <w:r w:rsidDel="00000000" w:rsidR="00000000" w:rsidRPr="00000000">
              <w:rPr>
                <w:rtl w:val="0"/>
              </w:rPr>
            </w:r>
          </w:p>
        </w:tc>
        <w:tc>
          <w:tcPr/>
          <w:p w:rsidR="00000000" w:rsidDel="00000000" w:rsidP="00000000" w:rsidRDefault="00000000" w:rsidRPr="00000000" w14:paraId="00000065">
            <w:pPr>
              <w:jc w:val="left"/>
              <w:rPr>
                <w:b w:val="1"/>
                <w:bCs w:val="1"/>
                <w:sz w:val="18"/>
                <w:szCs w:val="18"/>
              </w:rPr>
            </w:pPr>
            <w:r w:rsidDel="00000000" w:rsidR="00000000" w:rsidRPr="00000000">
              <w:rPr>
                <w:rFonts w:ascii="Calibri" w:cs="Calibri" w:eastAsia="Calibri" w:hAnsi="Calibri"/>
                <w:sz w:val="18"/>
                <w:szCs w:val="18"/>
                <w:rtl w:val="0"/>
              </w:rPr>
              <w:t xml:space="preserve">Semanas 9 - 10</w:t>
            </w:r>
            <w:r w:rsidDel="00000000" w:rsidR="00000000" w:rsidRPr="00000000">
              <w:rPr>
                <w:rtl w:val="0"/>
              </w:rPr>
            </w:r>
          </w:p>
        </w:tc>
        <w:tc>
          <w:tcPr/>
          <w:p w:rsidR="00000000" w:rsidDel="00000000" w:rsidP="00000000" w:rsidRDefault="00000000" w:rsidRPr="00000000" w14:paraId="00000066">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Brayan Cid</w:t>
            </w:r>
            <w:r w:rsidDel="00000000" w:rsidR="00000000" w:rsidRPr="00000000">
              <w:rPr>
                <w:rtl w:val="0"/>
              </w:rPr>
            </w:r>
          </w:p>
        </w:tc>
        <w:tc>
          <w:tcPr/>
          <w:p w:rsidR="00000000" w:rsidDel="00000000" w:rsidP="00000000" w:rsidRDefault="00000000" w:rsidRPr="00000000" w14:paraId="00000067">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requerimientos con identificador único para trazar los casos de prueba. Dificultad: casos límite de concurrencia y permisos por rol.</w:t>
            </w:r>
            <w:r w:rsidDel="00000000" w:rsidR="00000000" w:rsidRPr="00000000">
              <w:rPr>
                <w:rtl w:val="0"/>
              </w:rPr>
            </w:r>
          </w:p>
        </w:tc>
        <w:tc>
          <w:tcPr/>
          <w:p w:rsidR="00000000" w:rsidDel="00000000" w:rsidP="00000000" w:rsidRDefault="00000000" w:rsidRPr="00000000" w14:paraId="00000068">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69">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Sin ajustes.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A">
            <w:pPr>
              <w:jc w:val="left"/>
              <w:rPr>
                <w:b w:val="1"/>
                <w:bCs w:val="1"/>
                <w:sz w:val="18"/>
                <w:szCs w:val="18"/>
              </w:rPr>
            </w:pPr>
            <w:r w:rsidDel="00000000" w:rsidR="00000000" w:rsidRPr="00000000">
              <w:rPr>
                <w:rFonts w:ascii="Calibri" w:cs="Calibri" w:eastAsia="Calibri" w:hAnsi="Calibri"/>
                <w:sz w:val="18"/>
                <w:szCs w:val="18"/>
                <w:rtl w:val="0"/>
              </w:rPr>
              <w:t xml:space="preserve">Despliegue e infraestructura</w:t>
            </w:r>
            <w:r w:rsidDel="00000000" w:rsidR="00000000" w:rsidRPr="00000000">
              <w:rPr>
                <w:rtl w:val="0"/>
              </w:rPr>
            </w:r>
          </w:p>
        </w:tc>
        <w:tc>
          <w:tcPr/>
          <w:p w:rsidR="00000000" w:rsidDel="00000000" w:rsidP="00000000" w:rsidRDefault="00000000" w:rsidRPr="00000000" w14:paraId="0000006B">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Fase 5.1: Dominio, servidor, DNS, HTTPS, correo, Docker Compose, despliegue continuo con GitHub Actions y respaldo diario.</w:t>
            </w:r>
            <w:r w:rsidDel="00000000" w:rsidR="00000000" w:rsidRPr="00000000">
              <w:rPr>
                <w:rtl w:val="0"/>
              </w:rPr>
            </w:r>
          </w:p>
        </w:tc>
        <w:tc>
          <w:tcPr/>
          <w:p w:rsidR="00000000" w:rsidDel="00000000" w:rsidP="00000000" w:rsidRDefault="00000000" w:rsidRPr="00000000" w14:paraId="0000006C">
            <w:pPr>
              <w:jc w:val="left"/>
              <w:rPr>
                <w:b w:val="1"/>
                <w:bCs w:val="1"/>
                <w:sz w:val="18"/>
                <w:szCs w:val="18"/>
              </w:rPr>
            </w:pPr>
            <w:r w:rsidDel="00000000" w:rsidR="00000000" w:rsidRPr="00000000">
              <w:rPr>
                <w:rFonts w:ascii="Calibri" w:cs="Calibri" w:eastAsia="Calibri" w:hAnsi="Calibri"/>
                <w:sz w:val="18"/>
                <w:szCs w:val="18"/>
                <w:rtl w:val="0"/>
              </w:rPr>
              <w:t xml:space="preserve">Hetzner Cloud, Docker, Caddy, Cloudflare, Resend, GitHub Actions.</w:t>
            </w:r>
            <w:r w:rsidDel="00000000" w:rsidR="00000000" w:rsidRPr="00000000">
              <w:rPr>
                <w:rtl w:val="0"/>
              </w:rPr>
            </w:r>
          </w:p>
        </w:tc>
        <w:tc>
          <w:tcPr/>
          <w:p w:rsidR="00000000" w:rsidDel="00000000" w:rsidP="00000000" w:rsidRDefault="00000000" w:rsidRPr="00000000" w14:paraId="0000006D">
            <w:pPr>
              <w:jc w:val="left"/>
              <w:rPr>
                <w:b w:val="1"/>
                <w:bCs w:val="1"/>
                <w:sz w:val="18"/>
                <w:szCs w:val="18"/>
              </w:rPr>
            </w:pPr>
            <w:r w:rsidDel="00000000" w:rsidR="00000000" w:rsidRPr="00000000">
              <w:rPr>
                <w:rFonts w:ascii="Calibri" w:cs="Calibri" w:eastAsia="Calibri" w:hAnsi="Calibri"/>
                <w:sz w:val="18"/>
                <w:szCs w:val="18"/>
                <w:rtl w:val="0"/>
              </w:rPr>
              <w:t xml:space="preserve">Semanas 11 - 12</w:t>
            </w:r>
            <w:r w:rsidDel="00000000" w:rsidR="00000000" w:rsidRPr="00000000">
              <w:rPr>
                <w:rtl w:val="0"/>
              </w:rPr>
            </w:r>
          </w:p>
        </w:tc>
        <w:tc>
          <w:tcPr/>
          <w:p w:rsidR="00000000" w:rsidDel="00000000" w:rsidP="00000000" w:rsidRDefault="00000000" w:rsidRPr="00000000" w14:paraId="0000006E">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Joaquín Cabrera</w:t>
            </w:r>
            <w:r w:rsidDel="00000000" w:rsidR="00000000" w:rsidRPr="00000000">
              <w:rPr>
                <w:rtl w:val="0"/>
              </w:rPr>
            </w:r>
          </w:p>
        </w:tc>
        <w:tc>
          <w:tcPr/>
          <w:p w:rsidR="00000000" w:rsidDel="00000000" w:rsidP="00000000" w:rsidRDefault="00000000" w:rsidRPr="00000000" w14:paraId="0000006F">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infraestructura de bajo costo ya planificada. Dificultad: certificado comodín y entrega de correos.</w:t>
            </w:r>
            <w:r w:rsidDel="00000000" w:rsidR="00000000" w:rsidRPr="00000000">
              <w:rPr>
                <w:rtl w:val="0"/>
              </w:rPr>
            </w:r>
          </w:p>
        </w:tc>
        <w:tc>
          <w:tcPr/>
          <w:p w:rsidR="00000000" w:rsidDel="00000000" w:rsidP="00000000" w:rsidRDefault="00000000" w:rsidRPr="00000000" w14:paraId="00000070">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71">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Reemplaza la sincronización cloud de POS-Analytics.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72">
            <w:pPr>
              <w:jc w:val="left"/>
              <w:rPr>
                <w:b w:val="1"/>
                <w:bCs w:val="1"/>
                <w:sz w:val="18"/>
                <w:szCs w:val="18"/>
              </w:rPr>
            </w:pPr>
            <w:r w:rsidDel="00000000" w:rsidR="00000000" w:rsidRPr="00000000">
              <w:rPr>
                <w:rFonts w:ascii="Calibri" w:cs="Calibri" w:eastAsia="Calibri" w:hAnsi="Calibri"/>
                <w:sz w:val="18"/>
                <w:szCs w:val="18"/>
                <w:rtl w:val="0"/>
              </w:rPr>
              <w:t xml:space="preserve">Gestión de proyectos y documentación</w:t>
            </w:r>
            <w:r w:rsidDel="00000000" w:rsidR="00000000" w:rsidRPr="00000000">
              <w:rPr>
                <w:rtl w:val="0"/>
              </w:rPr>
            </w:r>
          </w:p>
        </w:tc>
        <w:tc>
          <w:tcPr/>
          <w:p w:rsidR="00000000" w:rsidDel="00000000" w:rsidP="00000000" w:rsidRDefault="00000000" w:rsidRPr="00000000" w14:paraId="00000073">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Fase 5.2: Manuales de usuario y administrador, memoria final y entrega formal.</w:t>
            </w:r>
            <w:r w:rsidDel="00000000" w:rsidR="00000000" w:rsidRPr="00000000">
              <w:rPr>
                <w:rtl w:val="0"/>
              </w:rPr>
            </w:r>
          </w:p>
        </w:tc>
        <w:tc>
          <w:tcPr/>
          <w:p w:rsidR="00000000" w:rsidDel="00000000" w:rsidP="00000000" w:rsidRDefault="00000000" w:rsidRPr="00000000" w14:paraId="00000074">
            <w:pPr>
              <w:jc w:val="left"/>
              <w:rPr>
                <w:b w:val="1"/>
                <w:bCs w:val="1"/>
                <w:sz w:val="18"/>
                <w:szCs w:val="18"/>
              </w:rPr>
            </w:pPr>
            <w:r w:rsidDel="00000000" w:rsidR="00000000" w:rsidRPr="00000000">
              <w:rPr>
                <w:rFonts w:ascii="Calibri" w:cs="Calibri" w:eastAsia="Calibri" w:hAnsi="Calibri"/>
                <w:sz w:val="18"/>
                <w:szCs w:val="18"/>
                <w:rtl w:val="0"/>
              </w:rPr>
              <w:t xml:space="preserve">Documentación del repositorio, sistema desplegado.</w:t>
            </w:r>
            <w:r w:rsidDel="00000000" w:rsidR="00000000" w:rsidRPr="00000000">
              <w:rPr>
                <w:rtl w:val="0"/>
              </w:rPr>
            </w:r>
          </w:p>
        </w:tc>
        <w:tc>
          <w:tcPr/>
          <w:p w:rsidR="00000000" w:rsidDel="00000000" w:rsidP="00000000" w:rsidRDefault="00000000" w:rsidRPr="00000000" w14:paraId="00000075">
            <w:pPr>
              <w:jc w:val="left"/>
              <w:rPr>
                <w:b w:val="1"/>
                <w:bCs w:val="1"/>
                <w:sz w:val="18"/>
                <w:szCs w:val="18"/>
              </w:rPr>
            </w:pPr>
            <w:r w:rsidDel="00000000" w:rsidR="00000000" w:rsidRPr="00000000">
              <w:rPr>
                <w:rFonts w:ascii="Calibri" w:cs="Calibri" w:eastAsia="Calibri" w:hAnsi="Calibri"/>
                <w:sz w:val="18"/>
                <w:szCs w:val="18"/>
                <w:rtl w:val="0"/>
              </w:rPr>
              <w:t xml:space="preserve">Semanas 13 - 14</w:t>
            </w:r>
            <w:r w:rsidDel="00000000" w:rsidR="00000000" w:rsidRPr="00000000">
              <w:rPr>
                <w:rtl w:val="0"/>
              </w:rPr>
            </w:r>
          </w:p>
        </w:tc>
        <w:tc>
          <w:tcPr/>
          <w:p w:rsidR="00000000" w:rsidDel="00000000" w:rsidP="00000000" w:rsidRDefault="00000000" w:rsidRPr="00000000" w14:paraId="00000076">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Brayan Cid / Todo el equipo</w:t>
            </w:r>
            <w:r w:rsidDel="00000000" w:rsidR="00000000" w:rsidRPr="00000000">
              <w:rPr>
                <w:rtl w:val="0"/>
              </w:rPr>
            </w:r>
          </w:p>
        </w:tc>
        <w:tc>
          <w:tcPr/>
          <w:p w:rsidR="00000000" w:rsidDel="00000000" w:rsidP="00000000" w:rsidRDefault="00000000" w:rsidRPr="00000000" w14:paraId="00000077">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documentación mantenida durante todo el proyecto. Dificultad: ajustes de último momento.</w:t>
            </w:r>
            <w:r w:rsidDel="00000000" w:rsidR="00000000" w:rsidRPr="00000000">
              <w:rPr>
                <w:rtl w:val="0"/>
              </w:rPr>
            </w:r>
          </w:p>
        </w:tc>
        <w:tc>
          <w:tcPr/>
          <w:p w:rsidR="00000000" w:rsidDel="00000000" w:rsidP="00000000" w:rsidRDefault="00000000" w:rsidRPr="00000000" w14:paraId="00000078">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79">
            <w:pPr>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Sin ajustes.</w:t>
            </w:r>
            <w:r w:rsidDel="00000000" w:rsidR="00000000" w:rsidRPr="00000000">
              <w:rPr>
                <w:rtl w:val="0"/>
              </w:rPr>
            </w:r>
          </w:p>
        </w:tc>
      </w:tr>
    </w:tbl>
    <w:p w:rsidR="00000000" w:rsidDel="00000000" w:rsidP="00000000" w:rsidRDefault="00000000" w:rsidRPr="00000000" w14:paraId="0000007A">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D">
      <w:pPr>
        <w:rPr>
          <w:color w:val="595959"/>
          <w:sz w:val="24"/>
          <w:szCs w:val="24"/>
        </w:rPr>
      </w:pPr>
      <w:r w:rsidDel="00000000" w:rsidR="00000000" w:rsidRPr="00000000">
        <w:rPr>
          <w:rtl w:val="0"/>
        </w:rPr>
      </w:r>
    </w:p>
    <w:tbl>
      <w:tblPr>
        <w:tblStyle w:val="Table5"/>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color w:val="1f3864"/>
                <w:rtl w:val="0"/>
              </w:rPr>
              <w:t xml:space="preserve">Factores que han facilitado y/o dificultado el desarrollo de mi plan de trabajo</w:t>
            </w:r>
            <w:r w:rsidDel="00000000" w:rsidR="00000000" w:rsidRPr="00000000">
              <w:rPr>
                <w:rFonts w:ascii="Calibri" w:cs="Calibri" w:eastAsia="Calibri" w:hAnsi="Calibri"/>
                <w:b w:val="1"/>
                <w:bCs w:val="1"/>
                <w:color w:val="548dd4"/>
                <w:sz w:val="20"/>
                <w:szCs w:val="20"/>
                <w:rtl w:val="0"/>
              </w:rPr>
              <w:t xml:space="preserve">: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rtl w:val="0"/>
              </w:rPr>
              <w:t xml:space="preserve">Facilitadores. </w:t>
            </w:r>
            <w:r w:rsidDel="00000000" w:rsidR="00000000" w:rsidRPr="00000000">
              <w:rPr>
                <w:rFonts w:ascii="Calibri" w:cs="Calibri" w:eastAsia="Calibri" w:hAnsi="Calibri"/>
                <w:rtl w:val="0"/>
              </w:rPr>
              <w:t xml:space="preserve">La especificación detallada de requisitos permitió congelar el alcance temprano y diseñar el modelo de datos sin retrabajo. El uso de herramientas de código abierto y una arquitectura en capas definida desde el diseño facilita repartir la implementación entre los integrantes con responsabilidades claras. El repositorio en GitHub, con el historial completo del proyecto anterior conservado, permite trazar todo el trabajo realizado.</w:t>
            </w:r>
            <w:r w:rsidDel="00000000" w:rsidR="00000000" w:rsidRPr="00000000">
              <w:rPr>
                <w:rtl w:val="0"/>
              </w:rPr>
            </w:r>
          </w:p>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rtl w:val="0"/>
              </w:rPr>
              <w:t xml:space="preserve">Dificultades. </w:t>
            </w:r>
            <w:r w:rsidDel="00000000" w:rsidR="00000000" w:rsidRPr="00000000">
              <w:rPr>
                <w:rFonts w:ascii="Calibri" w:cs="Calibri" w:eastAsia="Calibri" w:hAnsi="Calibri"/>
                <w:rtl w:val="0"/>
              </w:rPr>
              <w:t xml:space="preserve">La principal dificultad fue el cambio de proyecto y de metodología después de la Fase 1, que obligó a rehacer el levantamiento de requisitos y el diseño en las primeras semanas. Para abordarlo, el equipo concentró esas semanas en las fases de análisis y diseño, aprovechando que un modelo en cascada concentra el esfuerzo de definición al inicio. Una segunda dificultad es la ausencia de una automotora real que valide el sistema; se abordará con una automotora de demostración con datos de prueba y pruebas de aceptación del ciclo comercial completo. Finalmente, el despliegue depende de contar con el dominio definitivo, por lo que se contratará al inicio de la fase de despliegue.</w:t>
            </w:r>
            <w:r w:rsidDel="00000000" w:rsidR="00000000" w:rsidRPr="00000000">
              <w:rPr>
                <w:rtl w:val="0"/>
              </w:rPr>
            </w:r>
          </w:p>
        </w:tc>
      </w:tr>
    </w:tbl>
    <w:p w:rsidR="00000000" w:rsidDel="00000000" w:rsidP="00000000" w:rsidRDefault="00000000" w:rsidRPr="00000000" w14:paraId="00000081">
      <w:pPr>
        <w:rPr>
          <w:color w:val="595959"/>
          <w:sz w:val="24"/>
          <w:szCs w:val="24"/>
        </w:rPr>
      </w:pPr>
      <w:r w:rsidDel="00000000" w:rsidR="00000000" w:rsidRPr="00000000">
        <w:rPr>
          <w:rtl w:val="0"/>
        </w:rPr>
      </w:r>
    </w:p>
    <w:tbl>
      <w:tblPr>
        <w:tblStyle w:val="Table6"/>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color w:val="1f3864"/>
                <w:rtl w:val="0"/>
              </w:rPr>
              <w:t xml:space="preserve">Actividades ajustadas o eliminadas: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rtl w:val="0"/>
              </w:rPr>
              <w:t xml:space="preserve">Cambio de proyecto: </w:t>
            </w:r>
            <w:r w:rsidDel="00000000" w:rsidR="00000000" w:rsidRPr="00000000">
              <w:rPr>
                <w:rFonts w:ascii="Calibri" w:cs="Calibri" w:eastAsia="Calibri" w:hAnsi="Calibri"/>
                <w:rtl w:val="0"/>
              </w:rPr>
              <w:t xml:space="preserve">se reemplazó POS-Analytics por Arken. El equipo reevaluó el alcance y la factibilidad de la propuesta original y optó por un proyecto con requisitos estables y verificables dentro del semestre.</w:t>
            </w: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rtl w:val="0"/>
              </w:rPr>
              <w:t xml:space="preserve">Cambio de metodología: </w:t>
            </w:r>
            <w:r w:rsidDel="00000000" w:rsidR="00000000" w:rsidRPr="00000000">
              <w:rPr>
                <w:rFonts w:ascii="Calibri" w:cs="Calibri" w:eastAsia="Calibri" w:hAnsi="Calibri"/>
                <w:rtl w:val="0"/>
              </w:rPr>
              <w:t xml:space="preserve">los 7 sprints quincenales de Scrum se reemplazaron por cinco fases secuenciales del modelo en cascada, con entregables e hitos de aprobación, porque los requisitos de Arken están completamente definidos desde el inicio.</w:t>
            </w: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rtl w:val="0"/>
              </w:rPr>
              <w:t xml:space="preserve">Actividades ajustadas: </w:t>
            </w:r>
            <w:r w:rsidDel="00000000" w:rsidR="00000000" w:rsidRPr="00000000">
              <w:rPr>
                <w:rFonts w:ascii="Calibri" w:cs="Calibri" w:eastAsia="Calibri" w:hAnsi="Calibri"/>
                <w:rtl w:val="0"/>
              </w:rPr>
              <w:t xml:space="preserve">el levantamiento de requisitos y el modelado de datos se rehicieron para Arken. El motor analítico local, el diseño offline-first, la integración con periféricos y la sincronización cloud de POS-Analytics se reemplazaron por el panel de gestión, el dashboard y la analítica web, el sitio público (marketplace y vitrinas) y el despliegue en un servidor propio.</w:t>
            </w:r>
            <w:r w:rsidDel="00000000" w:rsidR="00000000" w:rsidRPr="00000000">
              <w:rPr>
                <w:rtl w:val="0"/>
              </w:rPr>
            </w:r>
          </w:p>
          <w:p w:rsidR="00000000" w:rsidDel="00000000" w:rsidP="00000000" w:rsidRDefault="00000000" w:rsidRPr="00000000" w14:paraId="0000008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rtl w:val="0"/>
              </w:rPr>
              <w:t xml:space="preserve">Actividades eliminadas: </w:t>
            </w:r>
            <w:r w:rsidDel="00000000" w:rsidR="00000000" w:rsidRPr="00000000">
              <w:rPr>
                <w:rFonts w:ascii="Calibri" w:cs="Calibri" w:eastAsia="Calibri" w:hAnsi="Calibri"/>
                <w:rtl w:val="0"/>
              </w:rPr>
              <w:t xml:space="preserve">la integración con lectores de códigos de barra e impresoras térmicas y la validación en terreno con comerciantes minoristas, por no corresponder al nuevo proyecto.</w:t>
            </w:r>
            <w:r w:rsidDel="00000000" w:rsidR="00000000" w:rsidRPr="00000000">
              <w:rPr>
                <w:rtl w:val="0"/>
              </w:rPr>
            </w:r>
          </w:p>
        </w:tc>
      </w:tr>
    </w:tbl>
    <w:p w:rsidR="00000000" w:rsidDel="00000000" w:rsidP="00000000" w:rsidRDefault="00000000" w:rsidRPr="00000000" w14:paraId="0000008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8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rtl w:val="0"/>
              </w:rPr>
              <w:t xml:space="preserve">Según la planificación, a la fecha no hay actividades retrasadas: las fases de análisis y diseño están completadas y la implementación de la API está en curso dentro de su plazo (semanas 5 y 6).</w:t>
            </w:r>
            <w:r w:rsidDel="00000000" w:rsidR="00000000" w:rsidRPr="00000000">
              <w:rPr>
                <w:rtl w:val="0"/>
              </w:rPr>
            </w:r>
          </w:p>
          <w:p w:rsidR="00000000" w:rsidDel="00000000" w:rsidP="00000000" w:rsidRDefault="00000000" w:rsidRPr="00000000" w14:paraId="0000008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rtl w:val="0"/>
              </w:rPr>
              <w:t xml:space="preserve">No iniciadas según lo planificado: </w:t>
            </w:r>
            <w:r w:rsidDel="00000000" w:rsidR="00000000" w:rsidRPr="00000000">
              <w:rPr>
                <w:rFonts w:ascii="Calibri" w:cs="Calibri" w:eastAsia="Calibri" w:hAnsi="Calibri"/>
                <w:rtl w:val="0"/>
              </w:rPr>
              <w:t xml:space="preserve">la implementación del panel de gestión (semana 7), del dashboard, la analítica y el sitio público (semana 8), las pruebas (semanas 9 y 10), el despliegue (semanas 11 y 12) y el cierre (semanas 13 y 14). Ninguna está retrasada, porque su inicio está programado para las próximas semanas.</w:t>
            </w:r>
            <w:r w:rsidDel="00000000" w:rsidR="00000000" w:rsidRPr="00000000">
              <w:rPr>
                <w:rtl w:val="0"/>
              </w:rPr>
            </w:r>
          </w:p>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rtl w:val="0"/>
              </w:rPr>
              <w:t xml:space="preserve">Estrategia: </w:t>
            </w:r>
            <w:r w:rsidDel="00000000" w:rsidR="00000000" w:rsidRPr="00000000">
              <w:rPr>
                <w:rFonts w:ascii="Calibri" w:cs="Calibri" w:eastAsia="Calibri" w:hAnsi="Calibri"/>
                <w:rtl w:val="0"/>
              </w:rPr>
              <w:t xml:space="preserve">para no afectar el plazo, cada fase se cerrará con su hito de aprobación en la fecha prevista y se adelantarán tareas que no dependen de la fase en curso, como contratar el dominio y preparar la automotora de demostración y los casos de prueba a partir de los identificadores de los requerimientos.</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