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3ciibgs73kmj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📋 Plano de Testes (PT) - Conversor de Moedas Java CLI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2bpon7pbvffv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 Introdução e Objetivo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objetivo deste Plano de Testes é definir a abordagem, o escopo e as responsabilidades para garantir que a aplicação Conversor de Moedas Java CLI atenda a todos os Requisitos Funcionais (RF) e Não Funcionais (RNF) definidos no DRS.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9lxp2bmk65f7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 Escopo do Teste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4125"/>
        <w:gridCol w:w="3075"/>
        <w:tblGridChange w:id="0">
          <w:tblGrid>
            <w:gridCol w:w="1620"/>
            <w:gridCol w:w="4125"/>
            <w:gridCol w:w="30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Itens a serem Testados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Itens Não Testados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Interação com o Usuário (Entrada), Lógica de Conversão, Consumo e Processamento da API, Tratamento de Erros.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performance da API externa de terceiros (apenas a interação com ela).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Desempenho (tempo de resposta RNF1.1), Usabilidade (prompts em Português RNF2.2).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Segurança avançada (ex: injeção SQL, XSS, não aplicável para CLI simples).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8y62qvj0cdeb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 Estratégia e Abordagem de Teste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485"/>
        <w:gridCol w:w="2460"/>
        <w:gridCol w:w="3210"/>
        <w:tblGridChange w:id="0">
          <w:tblGrid>
            <w:gridCol w:w="1650"/>
            <w:gridCol w:w="1485"/>
            <w:gridCol w:w="2460"/>
            <w:gridCol w:w="32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Nível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Tipo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Responsável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Caixa Branca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Desenvolvedor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 de métodos e classes isoladas (ex: formatação numérica, construção de URL da API).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Caixa Cinza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Desenvolvedor/QA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Verificação da comunicação entre o código Java e a API externa. Testar o processamento do JSON retornado.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Caixa Preta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QA/Testador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 de ponta a ponta: entrada do usuário $\rightarrow$ chamada API $\rightarrow$ cálculo $\rightarrow$ saída do console.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Regressão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Funcional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QA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Reexecução dos testes após qualquer alteração no código para garantir que novas funcionalidades não quebrem as existentes.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1us45gogm873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4. Critérios de Início e Fim (Exit Criteria)</w:t>
      </w:r>
    </w:p>
    <w:tbl>
      <w:tblPr>
        <w:tblStyle w:val="Table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4680"/>
        <w:tblGridChange w:id="0">
          <w:tblGrid>
            <w:gridCol w:w="4170"/>
            <w:gridCol w:w="46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Critério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Critério de Fim (Sucesso)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código-fonte está compilado e o artefato JAR/Executável está disponível.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100% dos Requisitos Funcionais (RFs) Críticos e de Alta Prioridade estão cobertos por Casos de Teste.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ambiente de teste está configurado e tem acesso à API externa (RD1).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Menos de 5 Defeitos (Bugs) Abertos de Severidade Crítica ou Alta.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Os Casos de Teste de Integração (API) estão definidos e prontos para execução.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aplicação atende ao requisito de desempenho (RNF1.1) em testes de carga leve.</w:t>
            </w:r>
          </w:p>
        </w:tc>
      </w:tr>
    </w:tbl>
    <w:p w:rsidR="00000000" w:rsidDel="00000000" w:rsidP="00000000" w:rsidRDefault="00000000" w:rsidRPr="00000000" w14:paraId="0000002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1g39tjgcbuhn" w:id="5"/>
      <w:bookmarkEnd w:id="5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🧪 Casos de Teste Essenciais (Seleção)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Abaixo está uma seleção de Casos de Teste (CTs) abrangendo os principais requisitos funcionais e de tratamento de erros.</w:t>
      </w:r>
    </w:p>
    <w:tbl>
      <w:tblPr>
        <w:tblStyle w:val="Table4"/>
        <w:tblW w:w="10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485"/>
        <w:gridCol w:w="1860"/>
        <w:gridCol w:w="1785"/>
        <w:gridCol w:w="2280"/>
        <w:gridCol w:w="1575"/>
        <w:tblGridChange w:id="0">
          <w:tblGrid>
            <w:gridCol w:w="1110"/>
            <w:gridCol w:w="1485"/>
            <w:gridCol w:w="1860"/>
            <w:gridCol w:w="1785"/>
            <w:gridCol w:w="2280"/>
            <w:gridCol w:w="15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Cenário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Ações (Input)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CT001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RF1, RF3, RF4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Conversão Padrão BRL para USD (Fluxo Principal)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Valor: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50.00</w:t>
            </w:r>
            <w:r w:rsidDel="00000000" w:rsidR="00000000" w:rsidRPr="00000000">
              <w:rPr>
                <w:color w:val="1b1c1d"/>
                <w:rtl w:val="0"/>
              </w:rPr>
              <w:t xml:space="preserve">; Origem: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BRL</w:t>
            </w:r>
            <w:r w:rsidDel="00000000" w:rsidR="00000000" w:rsidRPr="00000000">
              <w:rPr>
                <w:color w:val="1b1c1d"/>
                <w:rtl w:val="0"/>
              </w:rPr>
              <w:t xml:space="preserve">; Destino: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Exibição da mensagem no console: "50.00 BRL equivalem a [valor_convertido] USD", formatado com 2 casas decimais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RF4.2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Alta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CT002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RF4.2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Validação da Formatação Decimal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Valor: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1.2345</w:t>
            </w:r>
            <w:r w:rsidDel="00000000" w:rsidR="00000000" w:rsidRPr="00000000">
              <w:rPr>
                <w:color w:val="1b1c1d"/>
                <w:rtl w:val="0"/>
              </w:rPr>
              <w:t xml:space="preserve">; Origem: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USD</w:t>
            </w:r>
            <w:r w:rsidDel="00000000" w:rsidR="00000000" w:rsidRPr="00000000">
              <w:rPr>
                <w:color w:val="1b1c1d"/>
                <w:rtl w:val="0"/>
              </w:rPr>
              <w:t xml:space="preserve">; Destino: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valor de entrada e o resultado final devem aparecer com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 máximo 2 casas decimais</w:t>
            </w:r>
            <w:r w:rsidDel="00000000" w:rsidR="00000000" w:rsidRPr="00000000">
              <w:rPr>
                <w:color w:val="1b1c1d"/>
                <w:rtl w:val="0"/>
              </w:rPr>
              <w:t xml:space="preserve"> (ex: "1.23 USD equivalem a...").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Média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CT003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RF5.1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Erro de Entrada - Valor Não Numérico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Valor: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Mensagem de erro: "Erro: O valor inserido não é um número válido." 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solicitação de nova entrada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Alta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CT004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RF5.1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Erro de Entrada - Valor Negativo (Regra de Negócio)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Valor: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-10.00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(Depende da implementação, mas o ideal é) Mensagem de erro: "Erro: O valor deve ser positivo." 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solicitação de nova entrada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Média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CT005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RF5.2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Erro de Moeda Inválida (API)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Valor: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100</w:t>
            </w:r>
            <w:r w:rsidDel="00000000" w:rsidR="00000000" w:rsidRPr="00000000">
              <w:rPr>
                <w:color w:val="1b1c1d"/>
                <w:rtl w:val="0"/>
              </w:rPr>
              <w:t xml:space="preserve">; Origem: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AAA</w:t>
            </w:r>
            <w:r w:rsidDel="00000000" w:rsidR="00000000" w:rsidRPr="00000000">
              <w:rPr>
                <w:color w:val="1b1c1d"/>
                <w:rtl w:val="0"/>
              </w:rPr>
              <w:t xml:space="preserve">; Destino: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Mensagem de erro: "Os códigos de moeda não foram reconhecidos. Verifique sua entrada."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Alta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CT006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RF5.3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Erro de Comunicação com a API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(Simular falha de rede/desligar internet)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Mensagem de erro: "Erro de comunicação: Falha ao conectar com o serviço externo de cotação."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Crítica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CT007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RNF1.1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 de Desempenho (Tempo de Resposta)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Qualquer conversão válida.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tempo entre o último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Enter</w:t>
            </w:r>
            <w:r w:rsidDel="00000000" w:rsidR="00000000" w:rsidRPr="00000000">
              <w:rPr>
                <w:color w:val="1b1c1d"/>
                <w:rtl w:val="0"/>
              </w:rPr>
              <w:t xml:space="preserve"> e a exibição do resultado não deve ser superior 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3 segundos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