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243E1" w14:textId="77777777" w:rsidR="00A5363A" w:rsidRPr="0021332A" w:rsidRDefault="00A5363A">
      <w:pPr>
        <w:spacing w:after="117"/>
        <w:ind w:left="806"/>
        <w:jc w:val="center"/>
      </w:pPr>
    </w:p>
    <w:p w14:paraId="0C72EAD4" w14:textId="77777777" w:rsidR="00894918" w:rsidRPr="0021332A" w:rsidRDefault="00894918">
      <w:pPr>
        <w:spacing w:after="115"/>
        <w:ind w:left="806"/>
        <w:jc w:val="center"/>
        <w:rPr>
          <w:rFonts w:ascii="Arial" w:eastAsia="Arial" w:hAnsi="Arial" w:cs="Arial"/>
          <w:sz w:val="24"/>
        </w:rPr>
      </w:pPr>
    </w:p>
    <w:p w14:paraId="2FA7838F" w14:textId="77777777" w:rsidR="00A5363A" w:rsidRPr="0021332A" w:rsidRDefault="00D569EB">
      <w:pPr>
        <w:spacing w:after="115"/>
        <w:ind w:left="806"/>
        <w:jc w:val="center"/>
      </w:pPr>
      <w:r w:rsidRPr="0021332A">
        <w:rPr>
          <w:rFonts w:ascii="Arial" w:eastAsia="Arial" w:hAnsi="Arial" w:cs="Arial"/>
          <w:sz w:val="24"/>
        </w:rPr>
        <w:t xml:space="preserve"> </w:t>
      </w:r>
    </w:p>
    <w:p w14:paraId="486ED5CC" w14:textId="77777777" w:rsidR="00A5363A" w:rsidRPr="0021332A" w:rsidRDefault="00A5363A">
      <w:pPr>
        <w:spacing w:after="0"/>
        <w:ind w:left="4769"/>
        <w:rPr>
          <w:rFonts w:ascii="Arial" w:eastAsia="Arial" w:hAnsi="Arial" w:cs="Arial"/>
          <w:sz w:val="24"/>
        </w:rPr>
      </w:pPr>
    </w:p>
    <w:p w14:paraId="5F0CCC92" w14:textId="77777777" w:rsidR="00664FD2" w:rsidRPr="0021332A" w:rsidRDefault="00664FD2">
      <w:pPr>
        <w:spacing w:after="0"/>
        <w:ind w:left="4769"/>
        <w:rPr>
          <w:rFonts w:ascii="Arial" w:eastAsia="Arial" w:hAnsi="Arial" w:cs="Arial"/>
          <w:sz w:val="24"/>
        </w:rPr>
      </w:pPr>
    </w:p>
    <w:p w14:paraId="0910F899" w14:textId="77777777" w:rsidR="00664FD2" w:rsidRPr="0021332A" w:rsidRDefault="00664FD2">
      <w:pPr>
        <w:spacing w:after="0"/>
        <w:ind w:left="4769"/>
        <w:rPr>
          <w:rFonts w:ascii="Arial" w:eastAsia="Arial" w:hAnsi="Arial" w:cs="Arial"/>
          <w:sz w:val="24"/>
        </w:rPr>
      </w:pPr>
    </w:p>
    <w:p w14:paraId="6B1DCD36" w14:textId="77777777" w:rsidR="00664FD2" w:rsidRPr="0021332A" w:rsidRDefault="00664FD2">
      <w:pPr>
        <w:spacing w:after="0"/>
        <w:ind w:left="4769"/>
        <w:rPr>
          <w:rFonts w:ascii="Arial" w:eastAsia="Arial" w:hAnsi="Arial" w:cs="Arial"/>
          <w:sz w:val="24"/>
        </w:rPr>
      </w:pPr>
    </w:p>
    <w:p w14:paraId="71568354" w14:textId="77777777" w:rsidR="00664FD2" w:rsidRPr="0021332A" w:rsidRDefault="00664FD2">
      <w:pPr>
        <w:spacing w:after="0"/>
        <w:ind w:left="4769"/>
      </w:pPr>
    </w:p>
    <w:p w14:paraId="1EF93151" w14:textId="77777777" w:rsidR="00A5363A" w:rsidRPr="0021332A" w:rsidRDefault="00D569EB">
      <w:pPr>
        <w:spacing w:after="115"/>
        <w:ind w:left="742" w:right="883"/>
      </w:pPr>
      <w:r w:rsidRPr="0021332A">
        <w:rPr>
          <w:rFonts w:ascii="Arial" w:eastAsia="Arial" w:hAnsi="Arial" w:cs="Arial"/>
          <w:sz w:val="24"/>
        </w:rPr>
        <w:t xml:space="preserve"> </w:t>
      </w:r>
    </w:p>
    <w:p w14:paraId="58E5B762" w14:textId="77777777" w:rsidR="00A5363A" w:rsidRPr="0021332A" w:rsidRDefault="00D569EB">
      <w:pPr>
        <w:spacing w:after="117"/>
        <w:ind w:left="742"/>
      </w:pPr>
      <w:r w:rsidRPr="0021332A">
        <w:rPr>
          <w:rFonts w:ascii="Arial" w:eastAsia="Arial" w:hAnsi="Arial" w:cs="Arial"/>
          <w:sz w:val="24"/>
        </w:rPr>
        <w:t xml:space="preserve"> </w:t>
      </w:r>
    </w:p>
    <w:p w14:paraId="7FB904F6" w14:textId="77777777" w:rsidR="00A5363A" w:rsidRPr="0021332A" w:rsidRDefault="00D569EB">
      <w:pPr>
        <w:spacing w:after="115"/>
        <w:ind w:left="742"/>
      </w:pPr>
      <w:r w:rsidRPr="0021332A">
        <w:rPr>
          <w:rFonts w:ascii="Arial" w:eastAsia="Arial" w:hAnsi="Arial" w:cs="Arial"/>
          <w:sz w:val="24"/>
        </w:rPr>
        <w:t xml:space="preserve"> </w:t>
      </w:r>
    </w:p>
    <w:p w14:paraId="780053D0" w14:textId="77777777" w:rsidR="00A5363A" w:rsidRPr="0021332A" w:rsidRDefault="00D569EB">
      <w:pPr>
        <w:spacing w:after="117"/>
        <w:ind w:left="742"/>
        <w:rPr>
          <w:rFonts w:ascii="Arial" w:eastAsia="Arial" w:hAnsi="Arial" w:cs="Arial"/>
          <w:sz w:val="24"/>
        </w:rPr>
      </w:pPr>
      <w:r w:rsidRPr="0021332A">
        <w:rPr>
          <w:rFonts w:ascii="Arial" w:eastAsia="Arial" w:hAnsi="Arial" w:cs="Arial"/>
          <w:sz w:val="24"/>
        </w:rPr>
        <w:t xml:space="preserve"> </w:t>
      </w:r>
    </w:p>
    <w:p w14:paraId="3F9C5BE8" w14:textId="77777777" w:rsidR="00894918" w:rsidRPr="0021332A" w:rsidRDefault="00894918" w:rsidP="00A60409">
      <w:pPr>
        <w:spacing w:after="117"/>
        <w:rPr>
          <w:rFonts w:ascii="Arial" w:eastAsia="Arial" w:hAnsi="Arial" w:cs="Arial"/>
          <w:sz w:val="24"/>
        </w:rPr>
      </w:pPr>
    </w:p>
    <w:p w14:paraId="6C7EAB2B" w14:textId="77777777" w:rsidR="00A60409" w:rsidRPr="0021332A" w:rsidRDefault="00A60409" w:rsidP="00A60409">
      <w:pPr>
        <w:spacing w:after="117"/>
        <w:rPr>
          <w:rFonts w:ascii="Arial" w:eastAsia="Arial" w:hAnsi="Arial" w:cs="Arial"/>
          <w:sz w:val="24"/>
        </w:rPr>
      </w:pPr>
    </w:p>
    <w:p w14:paraId="5279934C" w14:textId="77777777" w:rsidR="00894918" w:rsidRPr="0021332A" w:rsidRDefault="00894918">
      <w:pPr>
        <w:spacing w:after="117"/>
        <w:ind w:left="742"/>
        <w:rPr>
          <w:rFonts w:ascii="Arial" w:eastAsia="Arial" w:hAnsi="Arial" w:cs="Arial"/>
          <w:sz w:val="24"/>
        </w:rPr>
      </w:pPr>
    </w:p>
    <w:p w14:paraId="1D149C0F" w14:textId="77777777" w:rsidR="00894918" w:rsidRPr="0021332A" w:rsidRDefault="00894918">
      <w:pPr>
        <w:spacing w:after="117"/>
        <w:ind w:left="742"/>
        <w:rPr>
          <w:rFonts w:ascii="Arial" w:eastAsia="Arial" w:hAnsi="Arial" w:cs="Arial"/>
          <w:sz w:val="24"/>
        </w:rPr>
      </w:pPr>
    </w:p>
    <w:p w14:paraId="3AB3AFEF" w14:textId="77777777" w:rsidR="00A5363A" w:rsidRPr="0021332A" w:rsidRDefault="00293932" w:rsidP="00894918">
      <w:pPr>
        <w:pStyle w:val="Ttulo5"/>
        <w:ind w:right="244"/>
        <w:jc w:val="center"/>
        <w:rPr>
          <w:lang w:val="pt-BR"/>
        </w:rPr>
      </w:pPr>
      <w:r>
        <w:rPr>
          <w:lang w:val="pt-BR"/>
        </w:rPr>
        <w:t>AdotaPerto</w:t>
        <w:br/>
        <w:t>Sistema web de adoção de animais e doação de itens</w:t>
      </w:r>
    </w:p>
    <w:p w14:paraId="1A713E6A" w14:textId="77777777" w:rsidR="00A5363A" w:rsidRPr="0021332A" w:rsidRDefault="00A5363A">
      <w:pPr>
        <w:spacing w:after="115"/>
        <w:ind w:left="806"/>
        <w:jc w:val="center"/>
      </w:pPr>
    </w:p>
    <w:p w14:paraId="05743324" w14:textId="77777777" w:rsidR="00B14004" w:rsidRPr="0021332A" w:rsidRDefault="00B14004">
      <w:pPr>
        <w:spacing w:after="115"/>
        <w:ind w:left="806"/>
        <w:jc w:val="center"/>
      </w:pPr>
    </w:p>
    <w:p w14:paraId="55DA9C42" w14:textId="77777777" w:rsidR="00B14004" w:rsidRPr="0021332A" w:rsidRDefault="00B14004">
      <w:pPr>
        <w:spacing w:after="115"/>
        <w:ind w:left="806"/>
        <w:jc w:val="center"/>
      </w:pPr>
    </w:p>
    <w:p w14:paraId="3EA961F3" w14:textId="77777777" w:rsidR="00B14004" w:rsidRPr="0021332A" w:rsidRDefault="00B14004">
      <w:pPr>
        <w:spacing w:after="115"/>
        <w:ind w:left="806"/>
        <w:jc w:val="center"/>
      </w:pPr>
    </w:p>
    <w:p w14:paraId="031F762E" w14:textId="77777777" w:rsidR="00B14004" w:rsidRPr="0021332A" w:rsidRDefault="00B14004">
      <w:pPr>
        <w:spacing w:after="115"/>
        <w:ind w:left="806"/>
        <w:jc w:val="center"/>
      </w:pPr>
    </w:p>
    <w:p w14:paraId="69058073" w14:textId="77777777" w:rsidR="00B14004" w:rsidRPr="0021332A" w:rsidRDefault="00B14004">
      <w:pPr>
        <w:spacing w:after="115"/>
        <w:ind w:left="806"/>
        <w:jc w:val="center"/>
      </w:pPr>
    </w:p>
    <w:p w14:paraId="131DAF66" w14:textId="77777777" w:rsidR="00B14004" w:rsidRPr="0021332A" w:rsidRDefault="00B14004">
      <w:pPr>
        <w:spacing w:after="115"/>
        <w:ind w:left="806"/>
        <w:jc w:val="center"/>
      </w:pPr>
    </w:p>
    <w:p w14:paraId="74DE8A95" w14:textId="77777777" w:rsidR="00B14004" w:rsidRPr="0021332A" w:rsidRDefault="00B14004">
      <w:pPr>
        <w:spacing w:after="115"/>
        <w:ind w:left="806"/>
        <w:jc w:val="center"/>
      </w:pPr>
    </w:p>
    <w:p w14:paraId="18776E9E" w14:textId="77777777" w:rsidR="00B14004" w:rsidRPr="0021332A" w:rsidRDefault="00B14004">
      <w:pPr>
        <w:spacing w:after="115"/>
        <w:ind w:left="806"/>
        <w:jc w:val="center"/>
      </w:pPr>
    </w:p>
    <w:p w14:paraId="38DB59DF" w14:textId="77777777" w:rsidR="00B14004" w:rsidRPr="0021332A" w:rsidRDefault="00B14004">
      <w:pPr>
        <w:spacing w:after="115"/>
        <w:ind w:left="806"/>
        <w:jc w:val="center"/>
      </w:pPr>
    </w:p>
    <w:p w14:paraId="52139BDF" w14:textId="77777777" w:rsidR="00B14004" w:rsidRPr="0021332A" w:rsidRDefault="00B14004">
      <w:pPr>
        <w:spacing w:after="115"/>
        <w:ind w:left="806"/>
        <w:jc w:val="center"/>
      </w:pPr>
    </w:p>
    <w:p w14:paraId="554FAE60" w14:textId="77777777" w:rsidR="00894918" w:rsidRPr="0021332A" w:rsidRDefault="00894918" w:rsidP="00A60409">
      <w:pPr>
        <w:spacing w:after="595"/>
        <w:ind w:right="569"/>
      </w:pPr>
    </w:p>
    <w:p w14:paraId="6CE17615" w14:textId="77777777" w:rsidR="00A60409" w:rsidRPr="0021332A" w:rsidRDefault="00A60409" w:rsidP="00A60409">
      <w:pPr>
        <w:spacing w:after="595"/>
        <w:ind w:right="569"/>
      </w:pPr>
    </w:p>
    <w:p w14:paraId="207C0256" w14:textId="77777777" w:rsidR="00A60409" w:rsidRPr="0021332A" w:rsidRDefault="00A60409" w:rsidP="00211A04">
      <w:pPr>
        <w:spacing w:after="115"/>
        <w:ind w:left="1586" w:right="835" w:hanging="10"/>
        <w:jc w:val="center"/>
        <w:rPr>
          <w:rFonts w:ascii="Arial" w:eastAsia="Arial" w:hAnsi="Arial" w:cs="Arial"/>
          <w:sz w:val="24"/>
        </w:rPr>
      </w:pPr>
    </w:p>
    <w:p w14:paraId="507256B6" w14:textId="77777777" w:rsidR="00A60409" w:rsidRPr="0021332A" w:rsidRDefault="00A60409" w:rsidP="00211A04">
      <w:pPr>
        <w:spacing w:after="115"/>
        <w:ind w:left="1586" w:right="835" w:hanging="10"/>
        <w:jc w:val="center"/>
        <w:rPr>
          <w:rFonts w:ascii="Arial" w:eastAsia="Arial" w:hAnsi="Arial" w:cs="Arial"/>
          <w:sz w:val="24"/>
        </w:rPr>
      </w:pPr>
    </w:p>
    <w:p w14:paraId="4D756A2B" w14:textId="77777777" w:rsidR="00A60409" w:rsidRPr="0021332A" w:rsidRDefault="00A60409" w:rsidP="00211A04">
      <w:pPr>
        <w:spacing w:after="115"/>
        <w:ind w:left="1586" w:right="835" w:hanging="10"/>
        <w:jc w:val="center"/>
        <w:rPr>
          <w:rFonts w:ascii="Arial" w:eastAsia="Arial" w:hAnsi="Arial" w:cs="Arial"/>
          <w:sz w:val="24"/>
        </w:rPr>
      </w:pPr>
    </w:p>
    <w:p w14:paraId="2C76DC99" w14:textId="77777777" w:rsidR="00403ED3" w:rsidRPr="0021332A" w:rsidRDefault="00403ED3" w:rsidP="00211A04">
      <w:pPr>
        <w:spacing w:after="115"/>
        <w:ind w:left="1586" w:right="835" w:hanging="10"/>
        <w:jc w:val="center"/>
        <w:rPr>
          <w:rFonts w:ascii="Arial" w:eastAsia="Arial" w:hAnsi="Arial" w:cs="Arial"/>
          <w:sz w:val="24"/>
        </w:rPr>
      </w:pPr>
    </w:p>
    <w:p w14:paraId="66F99F6A" w14:textId="77777777" w:rsidR="00403ED3" w:rsidRPr="0021332A" w:rsidRDefault="00403ED3" w:rsidP="00211A04">
      <w:pPr>
        <w:spacing w:after="115"/>
        <w:ind w:left="1586" w:right="835" w:hanging="10"/>
        <w:jc w:val="center"/>
        <w:rPr>
          <w:rFonts w:ascii="Arial" w:eastAsia="Arial" w:hAnsi="Arial" w:cs="Arial"/>
          <w:sz w:val="24"/>
        </w:rPr>
      </w:pPr>
    </w:p>
    <w:p w14:paraId="11658A70" w14:textId="77777777" w:rsidR="00403ED3" w:rsidRPr="0021332A" w:rsidRDefault="00403ED3" w:rsidP="00211A04">
      <w:pPr>
        <w:spacing w:after="115"/>
        <w:ind w:left="1586" w:right="835" w:hanging="10"/>
        <w:jc w:val="center"/>
        <w:rPr>
          <w:rFonts w:ascii="Arial" w:eastAsia="Arial" w:hAnsi="Arial" w:cs="Arial"/>
          <w:sz w:val="24"/>
        </w:rPr>
      </w:pPr>
    </w:p>
    <w:p w14:paraId="7F7CB7DC" w14:textId="77777777" w:rsidR="00843CCC" w:rsidRPr="00FC7645" w:rsidRDefault="00843CCC" w:rsidP="00664FD2">
      <w:pPr>
        <w:spacing w:after="115"/>
        <w:ind w:left="0" w:right="0" w:hanging="10"/>
        <w:jc w:val="center"/>
        <w:rPr>
          <w:rFonts w:ascii="Arial" w:eastAsia="Arial" w:hAnsi="Arial" w:cs="Arial"/>
          <w:sz w:val="24"/>
          <w:highlight w:val="yellow"/>
        </w:rPr>
      </w:pPr>
      <w:r>
        <w:rPr>
          <w:rFonts w:ascii="Arial" w:eastAsia="Arial" w:hAnsi="Arial" w:cs="Arial"/>
          <w:sz w:val="24"/>
        </w:rPr>
        <w:t>Joaqui Alberto Barthman Dos Santos</w:t>
      </w:r>
    </w:p>
    <w:p w14:paraId="6EA67692" w14:textId="77777777" w:rsidR="00403ED3" w:rsidRPr="0021332A" w:rsidRDefault="00403ED3" w:rsidP="00403ED3">
      <w:pPr>
        <w:spacing w:after="115"/>
        <w:ind w:left="0" w:right="0" w:hanging="10"/>
        <w:jc w:val="center"/>
        <w:rPr>
          <w:rFonts w:ascii="Arial" w:eastAsia="Arial" w:hAnsi="Arial" w:cs="Arial"/>
          <w:sz w:val="24"/>
        </w:rPr>
      </w:pPr>
      <w:r>
        <w:rPr>
          <w:rFonts w:ascii="Arial" w:eastAsia="Arial" w:hAnsi="Arial" w:cs="Arial"/>
          <w:sz w:val="24"/>
        </w:rPr>
        <w:t>RA 220370</w:t>
      </w:r>
    </w:p>
    <w:p w14:paraId="031F9E6D" w14:textId="77777777" w:rsidR="00403ED3" w:rsidRPr="0021332A" w:rsidRDefault="00403ED3" w:rsidP="00664FD2">
      <w:pPr>
        <w:spacing w:after="115"/>
        <w:ind w:left="1586" w:right="835" w:hanging="10"/>
        <w:jc w:val="center"/>
        <w:rPr>
          <w:rFonts w:ascii="Arial" w:eastAsia="Arial" w:hAnsi="Arial" w:cs="Arial"/>
          <w:sz w:val="24"/>
        </w:rPr>
      </w:pPr>
    </w:p>
    <w:p w14:paraId="6F0D77EA" w14:textId="77777777" w:rsidR="00A5363A" w:rsidRPr="0021332A" w:rsidRDefault="00A5363A">
      <w:pPr>
        <w:spacing w:after="70"/>
        <w:ind w:left="6586"/>
      </w:pPr>
    </w:p>
    <w:p w14:paraId="72BE2E50" w14:textId="77777777" w:rsidR="00A5363A" w:rsidRPr="0021332A" w:rsidRDefault="00D569EB">
      <w:pPr>
        <w:spacing w:after="117"/>
        <w:ind w:left="742"/>
        <w:rPr>
          <w:rFonts w:ascii="Arial" w:eastAsia="Arial" w:hAnsi="Arial" w:cs="Arial"/>
          <w:sz w:val="24"/>
        </w:rPr>
      </w:pPr>
      <w:r w:rsidRPr="0021332A">
        <w:rPr>
          <w:rFonts w:ascii="Arial" w:eastAsia="Arial" w:hAnsi="Arial" w:cs="Arial"/>
          <w:sz w:val="24"/>
        </w:rPr>
        <w:t xml:space="preserve"> </w:t>
      </w:r>
    </w:p>
    <w:p w14:paraId="0503AFF9" w14:textId="77777777" w:rsidR="00664FD2" w:rsidRPr="0021332A" w:rsidRDefault="00664FD2">
      <w:pPr>
        <w:spacing w:after="117"/>
        <w:ind w:left="742"/>
        <w:rPr>
          <w:rFonts w:ascii="Arial" w:eastAsia="Arial" w:hAnsi="Arial" w:cs="Arial"/>
          <w:sz w:val="24"/>
        </w:rPr>
      </w:pPr>
    </w:p>
    <w:p w14:paraId="79828F23" w14:textId="77777777" w:rsidR="00A60409" w:rsidRPr="0021332A" w:rsidRDefault="00A60409">
      <w:pPr>
        <w:spacing w:after="117"/>
        <w:ind w:left="742"/>
      </w:pPr>
    </w:p>
    <w:p w14:paraId="20BA2DF3" w14:textId="77777777" w:rsidR="00A5363A" w:rsidRPr="0021332A" w:rsidRDefault="00D569EB">
      <w:pPr>
        <w:spacing w:after="115"/>
        <w:ind w:left="742"/>
      </w:pPr>
      <w:r w:rsidRPr="0021332A">
        <w:rPr>
          <w:rFonts w:ascii="Arial" w:eastAsia="Arial" w:hAnsi="Arial" w:cs="Arial"/>
          <w:sz w:val="24"/>
        </w:rPr>
        <w:t xml:space="preserve"> </w:t>
      </w:r>
    </w:p>
    <w:p w14:paraId="21817D0D" w14:textId="77777777" w:rsidR="00A5363A" w:rsidRPr="0021332A" w:rsidRDefault="00D569EB">
      <w:pPr>
        <w:spacing w:after="117"/>
        <w:ind w:left="742"/>
      </w:pPr>
      <w:r w:rsidRPr="0021332A">
        <w:rPr>
          <w:rFonts w:ascii="Arial" w:eastAsia="Arial" w:hAnsi="Arial" w:cs="Arial"/>
          <w:sz w:val="24"/>
        </w:rPr>
        <w:t xml:space="preserve"> </w:t>
      </w:r>
    </w:p>
    <w:p w14:paraId="7FA710EB" w14:textId="77777777" w:rsidR="00A5363A" w:rsidRPr="0021332A" w:rsidRDefault="00D569EB" w:rsidP="00A60409">
      <w:pPr>
        <w:spacing w:after="115"/>
        <w:ind w:left="742"/>
      </w:pPr>
      <w:r w:rsidRPr="0021332A">
        <w:rPr>
          <w:rFonts w:ascii="Arial" w:eastAsia="Arial" w:hAnsi="Arial" w:cs="Arial"/>
          <w:sz w:val="24"/>
        </w:rPr>
        <w:t xml:space="preserve"> </w:t>
      </w:r>
    </w:p>
    <w:p w14:paraId="47410639" w14:textId="77777777" w:rsidR="00A5363A" w:rsidRPr="0021332A" w:rsidRDefault="00D569EB">
      <w:pPr>
        <w:spacing w:after="117"/>
        <w:ind w:left="742"/>
      </w:pPr>
      <w:r w:rsidRPr="0021332A">
        <w:rPr>
          <w:rFonts w:ascii="Arial" w:eastAsia="Arial" w:hAnsi="Arial" w:cs="Arial"/>
          <w:sz w:val="24"/>
        </w:rPr>
        <w:t xml:space="preserve"> </w:t>
      </w:r>
    </w:p>
    <w:p w14:paraId="2498A67B" w14:textId="77777777" w:rsidR="00A5363A" w:rsidRPr="0021332A" w:rsidRDefault="00D569EB">
      <w:pPr>
        <w:spacing w:after="115"/>
        <w:ind w:left="742"/>
      </w:pPr>
      <w:r w:rsidRPr="0021332A">
        <w:rPr>
          <w:rFonts w:ascii="Arial" w:eastAsia="Arial" w:hAnsi="Arial" w:cs="Arial"/>
          <w:sz w:val="24"/>
        </w:rPr>
        <w:t xml:space="preserve"> </w:t>
      </w:r>
    </w:p>
    <w:p w14:paraId="0F377422" w14:textId="77777777" w:rsidR="00211A04" w:rsidRPr="0021332A" w:rsidRDefault="00843CCC" w:rsidP="00211A04">
      <w:pPr>
        <w:pStyle w:val="Ttulo5"/>
        <w:ind w:right="244"/>
        <w:jc w:val="center"/>
        <w:rPr>
          <w:lang w:val="pt-BR"/>
        </w:rPr>
      </w:pPr>
      <w:r>
        <w:rPr>
          <w:lang w:val="pt-BR"/>
        </w:rPr>
        <w:t>AdotaPerto</w:t>
        <w:br/>
        <w:t>Sistema web de adoção de animais e doação de itens</w:t>
      </w:r>
    </w:p>
    <w:p w14:paraId="5D6EFFB6" w14:textId="77777777" w:rsidR="00894918" w:rsidRPr="0021332A" w:rsidRDefault="00894918">
      <w:pPr>
        <w:spacing w:after="76"/>
        <w:ind w:left="806"/>
        <w:jc w:val="center"/>
        <w:rPr>
          <w:rFonts w:ascii="Arial" w:eastAsia="Arial" w:hAnsi="Arial" w:cs="Arial"/>
          <w:b/>
          <w:sz w:val="24"/>
        </w:rPr>
      </w:pPr>
    </w:p>
    <w:p w14:paraId="0654CE46" w14:textId="77777777" w:rsidR="00A5363A" w:rsidRPr="0021332A" w:rsidRDefault="00D569EB">
      <w:pPr>
        <w:spacing w:after="76"/>
        <w:ind w:left="806"/>
        <w:jc w:val="center"/>
      </w:pPr>
      <w:r w:rsidRPr="0021332A">
        <w:rPr>
          <w:rFonts w:ascii="Arial" w:eastAsia="Arial" w:hAnsi="Arial" w:cs="Arial"/>
          <w:b/>
          <w:sz w:val="24"/>
        </w:rPr>
        <w:t xml:space="preserve"> </w:t>
      </w:r>
    </w:p>
    <w:p w14:paraId="7E7A0F25" w14:textId="77777777" w:rsidR="00A5363A" w:rsidRPr="0021332A" w:rsidRDefault="00D569EB" w:rsidP="00664FD2">
      <w:pPr>
        <w:spacing w:after="0" w:line="241" w:lineRule="auto"/>
        <w:ind w:left="5278" w:right="4"/>
        <w:jc w:val="both"/>
        <w:rPr>
          <w:rFonts w:ascii="Arial" w:eastAsia="Arial" w:hAnsi="Arial" w:cs="Arial"/>
          <w:sz w:val="20"/>
        </w:rPr>
      </w:pPr>
      <w:r w:rsidRPr="0021332A">
        <w:rPr>
          <w:rFonts w:ascii="Arial" w:eastAsia="Arial" w:hAnsi="Arial" w:cs="Arial"/>
          <w:sz w:val="20"/>
        </w:rPr>
        <w:t xml:space="preserve">Relatório técnico apresentado como requisito parcial para obtenção de aprovação na disciplina </w:t>
      </w:r>
      <w:r w:rsidR="00403ED3" w:rsidRPr="0021332A">
        <w:rPr>
          <w:rFonts w:ascii="Arial" w:eastAsia="Arial" w:hAnsi="Arial" w:cs="Arial"/>
          <w:sz w:val="20"/>
        </w:rPr>
        <w:t xml:space="preserve">de </w:t>
      </w:r>
      <w:r w:rsidR="00894918" w:rsidRPr="0021332A">
        <w:rPr>
          <w:rFonts w:ascii="Arial" w:eastAsia="Arial" w:hAnsi="Arial" w:cs="Arial"/>
          <w:sz w:val="20"/>
        </w:rPr>
        <w:t xml:space="preserve">Projeto </w:t>
      </w:r>
      <w:r w:rsidR="00403ED3" w:rsidRPr="0021332A">
        <w:rPr>
          <w:rFonts w:ascii="Arial" w:eastAsia="Arial" w:hAnsi="Arial" w:cs="Arial"/>
          <w:sz w:val="20"/>
        </w:rPr>
        <w:t xml:space="preserve">Final de Curso, </w:t>
      </w:r>
      <w:r w:rsidRPr="0021332A">
        <w:rPr>
          <w:rFonts w:ascii="Arial" w:eastAsia="Arial" w:hAnsi="Arial" w:cs="Arial"/>
          <w:sz w:val="20"/>
        </w:rPr>
        <w:t xml:space="preserve">no Curso de </w:t>
      </w:r>
      <w:r w:rsidR="00843CCC" w:rsidRPr="0021332A">
        <w:rPr>
          <w:rFonts w:ascii="Arial" w:eastAsia="Arial" w:hAnsi="Arial" w:cs="Arial"/>
          <w:sz w:val="20"/>
        </w:rPr>
        <w:t>Tecnologia em Desenvolvimento de Sistemas</w:t>
      </w:r>
      <w:r w:rsidR="00894918" w:rsidRPr="0021332A">
        <w:rPr>
          <w:rFonts w:ascii="Arial" w:eastAsia="Arial" w:hAnsi="Arial" w:cs="Arial"/>
          <w:sz w:val="20"/>
        </w:rPr>
        <w:t>, no</w:t>
      </w:r>
      <w:r w:rsidRPr="0021332A">
        <w:rPr>
          <w:rFonts w:ascii="Arial" w:eastAsia="Arial" w:hAnsi="Arial" w:cs="Arial"/>
          <w:sz w:val="20"/>
        </w:rPr>
        <w:t xml:space="preserve"> </w:t>
      </w:r>
      <w:r w:rsidR="00894918" w:rsidRPr="0021332A">
        <w:rPr>
          <w:rFonts w:ascii="Arial" w:eastAsia="Arial" w:hAnsi="Arial" w:cs="Arial"/>
          <w:sz w:val="20"/>
        </w:rPr>
        <w:t>Centro Universitário Católico Salesiano Auxilium</w:t>
      </w:r>
      <w:r w:rsidRPr="0021332A">
        <w:rPr>
          <w:rFonts w:ascii="Arial" w:eastAsia="Arial" w:hAnsi="Arial" w:cs="Arial"/>
          <w:sz w:val="20"/>
        </w:rPr>
        <w:t xml:space="preserve">. </w:t>
      </w:r>
    </w:p>
    <w:p w14:paraId="2BA3F5BB" w14:textId="77777777" w:rsidR="00664FD2" w:rsidRPr="0021332A" w:rsidRDefault="00664FD2" w:rsidP="00664FD2">
      <w:pPr>
        <w:spacing w:after="0" w:line="241" w:lineRule="auto"/>
        <w:ind w:left="5278" w:right="4"/>
        <w:jc w:val="both"/>
        <w:rPr>
          <w:rFonts w:ascii="Arial" w:eastAsia="Arial" w:hAnsi="Arial" w:cs="Arial"/>
          <w:sz w:val="20"/>
        </w:rPr>
      </w:pPr>
    </w:p>
    <w:p w14:paraId="4C16C101" w14:textId="77777777" w:rsidR="00664FD2" w:rsidRPr="00FC7645" w:rsidRDefault="00843CCC" w:rsidP="00664FD2">
      <w:pPr>
        <w:spacing w:after="0" w:line="241" w:lineRule="auto"/>
        <w:ind w:left="5278" w:right="4"/>
        <w:jc w:val="both"/>
        <w:rPr>
          <w:rFonts w:ascii="Arial" w:eastAsia="Arial" w:hAnsi="Arial" w:cs="Arial"/>
          <w:sz w:val="20"/>
          <w:highlight w:val="yellow"/>
        </w:rPr>
      </w:pPr>
      <w:r>
        <w:rPr>
          <w:rFonts w:ascii="Arial" w:eastAsia="Arial" w:hAnsi="Arial" w:cs="Arial"/>
          <w:sz w:val="20"/>
        </w:rPr>
        <w:t>Orientador: [ INFORMAÇÃO NECESSÁRIA: nome do orientador ]</w:t>
      </w:r>
    </w:p>
    <w:p w14:paraId="1FF71470" w14:textId="77777777" w:rsidR="00843CCC" w:rsidRPr="00FC7645" w:rsidRDefault="0021332A" w:rsidP="00664FD2">
      <w:pPr>
        <w:spacing w:after="0" w:line="241" w:lineRule="auto"/>
        <w:ind w:left="5278" w:right="4"/>
        <w:jc w:val="both"/>
        <w:rPr>
          <w:rFonts w:ascii="Arial" w:hAnsi="Arial" w:cs="Arial"/>
          <w:sz w:val="20"/>
          <w:szCs w:val="20"/>
        </w:rPr>
      </w:pPr>
      <w:r>
        <w:rPr>
          <w:rFonts w:ascii="Arial" w:hAnsi="Arial" w:cs="Arial"/>
          <w:sz w:val="20"/>
          <w:szCs w:val="20"/>
        </w:rPr>
        <w:t>Coorientador: [ INFORMAÇÃO NECESSÁRIA: nome ou não se aplica ]</w:t>
      </w:r>
    </w:p>
    <w:p w14:paraId="5B0E96AB" w14:textId="77777777" w:rsidR="00B14004" w:rsidRPr="0021332A" w:rsidRDefault="00B14004">
      <w:pPr>
        <w:spacing w:after="117"/>
        <w:ind w:left="742"/>
        <w:rPr>
          <w:rFonts w:ascii="Arial" w:eastAsia="Arial" w:hAnsi="Arial" w:cs="Arial"/>
          <w:sz w:val="24"/>
        </w:rPr>
      </w:pPr>
    </w:p>
    <w:p w14:paraId="59B6FBDB" w14:textId="7E96BA5F" w:rsidR="00A5363A" w:rsidRPr="0021332A" w:rsidRDefault="00894918" w:rsidP="00894918">
      <w:pPr>
        <w:spacing w:after="3"/>
        <w:ind w:left="1586" w:right="835" w:hanging="10"/>
        <w:jc w:val="center"/>
      </w:pPr>
      <w:r w:rsidRPr="0021332A">
        <w:rPr>
          <w:rFonts w:ascii="Arial" w:eastAsia="Arial" w:hAnsi="Arial" w:cs="Arial"/>
          <w:sz w:val="24"/>
        </w:rPr>
        <w:t>Araçatuba</w:t>
      </w:r>
      <w:r w:rsidR="00D569EB" w:rsidRPr="0021332A">
        <w:rPr>
          <w:rFonts w:ascii="Arial" w:eastAsia="Arial" w:hAnsi="Arial" w:cs="Arial"/>
          <w:sz w:val="24"/>
        </w:rPr>
        <w:t>, 20</w:t>
      </w:r>
      <w:r w:rsidR="00914904" w:rsidRPr="0021332A">
        <w:rPr>
          <w:rFonts w:ascii="Arial" w:eastAsia="Arial" w:hAnsi="Arial" w:cs="Arial"/>
          <w:sz w:val="24"/>
        </w:rPr>
        <w:t>2</w:t>
      </w:r>
      <w:r w:rsidR="00042955">
        <w:rPr>
          <w:rFonts w:ascii="Arial" w:eastAsia="Arial" w:hAnsi="Arial" w:cs="Arial"/>
          <w:sz w:val="24"/>
        </w:rPr>
        <w:t>6</w:t>
      </w:r>
    </w:p>
    <w:p w14:paraId="5BE8E350" w14:textId="77777777" w:rsidR="00843CCC" w:rsidRPr="0021332A" w:rsidRDefault="00843CCC">
      <w:pPr>
        <w:rPr>
          <w:rFonts w:ascii="Arial" w:eastAsia="Arial" w:hAnsi="Arial" w:cs="Arial"/>
          <w:b/>
          <w:sz w:val="24"/>
        </w:rPr>
      </w:pPr>
      <w:r w:rsidRPr="0021332A">
        <w:rPr/>
        <w:br w:type="page"/>
      </w:r>
    </w:p>
    <w:p>
      <w:pPr>
        <w:spacing w:before="0" w:after="560" w:line="259" w:lineRule="auto"/>
        <w:ind w:left="170" w:right="0" w:firstLine="0"/>
        <w:jc w:val="center"/>
      </w:pPr>
      <w:r>
        <w:rPr>
          <w:rFonts w:ascii="Arial" w:hAnsi="Arial"/>
          <w:b/>
          <w:color w:val="000000"/>
          <w:sz w:val="28"/>
        </w:rPr>
        <w:t>RESUMO</w:t>
      </w:r>
    </w:p>
    <w:p>
      <w:pPr>
        <w:spacing w:before="0" w:after="160" w:line="259" w:lineRule="auto"/>
        <w:ind w:left="170" w:right="0" w:firstLine="0"/>
        <w:jc w:val="both"/>
      </w:pPr>
      <w:r>
        <w:rPr>
          <w:rFonts w:ascii="Arial" w:hAnsi="Arial"/>
          <w:color w:val="000000"/>
          <w:sz w:val="22"/>
        </w:rPr>
        <w:t>O AdotaPerto é um sistema web destinado à publicação de animais para adoção e de itens para doação, ao acompanhamento de solicitações e à consulta de serviços próximos. Este relatório apresenta o problema abordado, os requisitos, a modelagem, a arquitetura e os recursos implementados. A aplicação utiliza Next.js, React e TypeScript na interface, Hono no backend, PostgreSQL na persistência e MinIO no armazenamento de imagens. A autenticação é gerenciada pelo Better Auth. O fluxo de adoção reúne um questionário, uma pontuação calculada por regras determinísticas e a decisão do responsável pelo anúncio. Os recursos territoriais integram geocodificação e busca de estabelecimentos, com localização aproximada das publicações. A análise técnica identificou operações de cadastro, edição, favoritos, solicitações e gestão pelo perfil, além de limitações em validações, estados de pedidos e apresentação de distâncias. As verificações de tipos do frontend e do backend foram concluídas sem erros, enquanto a análise estática da interface apresentou pendências. Os resultados descrevem a implementação existente, sem atribuir ao software eficácia social ou validação com usuários ainda não demonstradas. A continuidade do trabalho requer testes funcionais, avaliação da compatibilidade, revisão das inconsistências e registro de evidências de uso.</w:t>
      </w:r>
    </w:p>
    <w:p>
      <w:pPr>
        <w:spacing w:before="0" w:after="160" w:line="259" w:lineRule="auto"/>
        <w:ind w:left="170" w:right="0" w:firstLine="0"/>
        <w:jc w:val="both"/>
      </w:pPr>
      <w:r>
        <w:rPr>
          <w:rFonts w:ascii="Arial" w:hAnsi="Arial"/>
          <w:color w:val="000000"/>
          <w:sz w:val="22"/>
        </w:rPr>
        <w:t>Palavras-chave: Adoção de animais. Doação de itens. Aplicação web. Geolocalização. Sistemas de informação.</w:t>
      </w:r>
    </w:p>
    <w:p>
      <w:r>
        <w:rPr/>
        <w:br w:type="page"/>
      </w:r>
    </w:p>
    <w:p>
      <w:pPr>
        <w:spacing w:before="0" w:after="560" w:line="259" w:lineRule="auto"/>
        <w:ind w:left="170" w:right="0" w:firstLine="0"/>
        <w:jc w:val="center"/>
      </w:pPr>
      <w:r>
        <w:rPr>
          <w:rFonts w:ascii="Arial" w:hAnsi="Arial"/>
          <w:b/>
          <w:color w:val="000000"/>
          <w:sz w:val="28"/>
        </w:rPr>
        <w:t>SUMÁRIO</w:t>
      </w:r>
    </w:p>
    <w:p>
      <w:r>
        <w:rPr/>
        <w:fldChar w:fldCharType="begin"/>
      </w:r>
      <w:r>
        <w:rPr/>
        <w:instrText xml:space="preserve"> TOC \o "1-2" \h \z </w:instrText>
      </w:r>
      <w:r>
        <w:rPr/>
        <w:fldChar w:fldCharType="separate"/>
      </w:r>
      <w:r>
        <w:rPr/>
        <w:t>Atualizar sumário</w:t>
      </w:r>
      <w:r>
        <w:rPr/>
        <w:fldChar w:fldCharType="end"/>
      </w:r>
    </w:p>
    <w:p>
      <w:r>
        <w:rPr/>
        <w:br w:type="page"/>
      </w:r>
    </w:p>
    <w:p>
      <w:pPr>
        <w:spacing w:before="0" w:after="560" w:line="259" w:lineRule="auto"/>
        <w:ind w:left="170" w:right="0" w:firstLine="0"/>
        <w:jc w:val="center"/>
      </w:pPr>
      <w:r>
        <w:rPr>
          <w:rFonts w:ascii="Arial" w:hAnsi="Arial"/>
          <w:b/>
          <w:color w:val="000000"/>
          <w:sz w:val="28"/>
        </w:rPr>
        <w:t>LISTA DE FIGURAS</w:t>
      </w:r>
    </w:p>
    <w:p>
      <w:r>
        <w:rPr/>
        <w:fldChar w:fldCharType="begin"/>
      </w:r>
      <w:r>
        <w:rPr/>
        <w:instrText xml:space="preserve"> TOC \h \z \c "Figura" </w:instrText>
      </w:r>
      <w:r>
        <w:rPr/>
        <w:fldChar w:fldCharType="separate"/>
      </w:r>
      <w:r>
        <w:rPr/>
        <w:t>Atualizar lista de figuras</w:t>
      </w:r>
      <w:r>
        <w:rPr/>
        <w:fldChar w:fldCharType="end"/>
      </w:r>
    </w:p>
    <w:p>
      <w:pPr>
        <w:sectPr w:rsidR="00CE10D5" w:rsidRPr="0021332A" w:rsidSect="00A60409">
          <w:headerReference w:type="even" r:id="rId8"/>
          <w:headerReference w:type="default" r:id="rId9"/>
          <w:footerReference w:type="even" r:id="rId10"/>
          <w:footerReference w:type="default" r:id="rId11"/>
          <w:headerReference w:type="first" r:id="rId12"/>
          <w:footerReference w:type="first" r:id="rId13"/>
          <w:pgSz w:w="11900" w:h="16840" w:code="9"/>
          <w:pgMar w:top="1701" w:right="1134" w:bottom="1134" w:left="1701" w:header="720" w:footer="720" w:gutter="0"/>
          <w:pgNumType w:start="0"/>
          <w:cols w:space="720"/>
          <w:titlePg/>
        </w:sectPr>
      </w:pPr>
    </w:p>
    <w:p>
      <w:pPr>
        <w:pStyle w:val="Ttulo1"/>
        <w:keepNext/>
        <w:pageBreakBefore/>
        <w:spacing w:before="360" w:after="160" w:line="259" w:lineRule="auto"/>
        <w:ind w:left="0" w:right="0" w:firstLine="0"/>
        <w:jc w:val="both"/>
        <w:numPr>
          <w:numId w:val="0"/>
        </w:numPr>
      </w:pPr>
      <w:r>
        <w:rPr>
          <w:rFonts w:ascii="Arial" w:hAnsi="Arial"/>
          <w:b/>
          <w:color w:val="000000"/>
          <w:sz w:val="28"/>
        </w:rPr>
        <w:t>1 VISÃO GERAL DO PROJETO</w:t>
      </w:r>
    </w:p>
    <w:p>
      <w:pPr>
        <w:pStyle w:val="Ttulo2"/>
        <w:keepNext/>
        <w:spacing w:before="280" w:after="160" w:line="259" w:lineRule="auto"/>
        <w:ind w:left="0" w:right="0" w:firstLine="0"/>
        <w:jc w:val="both"/>
        <w:numPr>
          <w:numId w:val="0"/>
        </w:numPr>
      </w:pPr>
      <w:r>
        <w:rPr>
          <w:rFonts w:ascii="Arial" w:hAnsi="Arial"/>
          <w:b/>
          <w:color w:val="000000"/>
          <w:sz w:val="24"/>
        </w:rPr>
        <w:t>1.1 Contextualização e problema</w:t>
      </w:r>
    </w:p>
    <w:p>
      <w:pPr>
        <w:spacing w:before="0" w:after="160" w:line="259" w:lineRule="auto"/>
        <w:ind w:left="170" w:right="0" w:firstLine="0"/>
        <w:jc w:val="both"/>
      </w:pPr>
      <w:r>
        <w:rPr>
          <w:rFonts w:ascii="Arial" w:hAnsi="Arial"/>
          <w:color w:val="000000"/>
          <w:sz w:val="22"/>
        </w:rPr>
        <w:t>O AdotaPerto é uma aplicação web voltada à publicação de animais para adoção, à doação de itens destinados aos cuidados de animais e à consulta de serviços próximos. O problema tratado pelo sistema é a organização das informações necessárias para aproximar responsáveis por anúncios e pessoas interessadas, permitindo consultar características dos animais, registrar solicitações e acompanhar a decisão do responsável em um mesmo ambiente.</w:t>
      </w:r>
    </w:p>
    <w:p>
      <w:pPr>
        <w:spacing w:before="0" w:after="160" w:line="259" w:lineRule="auto"/>
        <w:ind w:left="170" w:right="0" w:firstLine="0"/>
        <w:jc w:val="both"/>
      </w:pPr>
      <w:r>
        <w:rPr>
          <w:rFonts w:ascii="Arial" w:hAnsi="Arial"/>
          <w:color w:val="000000"/>
          <w:sz w:val="22"/>
        </w:rPr>
        <w:t>No domínio da adoção, a escolha de um animal envolve informações sobre porte, comportamento, convivência e necessidades de cuidado. O projeto representa esses aspectos no cadastro do animal e em um questionário preenchido pelo interessado. Na doação de itens, registra categoria, quantidade, estado de conservação e forma de entrega. A localização aproximada acrescenta um critério territorial à consulta, sem apresentar no mapa o endereço residencial completo do anunciante.</w:t>
      </w:r>
    </w:p>
    <w:p>
      <w:pPr>
        <w:spacing w:before="0" w:after="160" w:line="259" w:lineRule="auto"/>
        <w:ind w:left="170" w:right="0" w:firstLine="0"/>
        <w:jc w:val="both"/>
      </w:pPr>
      <w:r>
        <w:rPr>
          <w:rFonts w:ascii="Arial" w:hAnsi="Arial"/>
          <w:color w:val="000000"/>
          <w:sz w:val="22"/>
        </w:rPr>
        <w:t>A delimitação de um problema social ou organizacional específico exige evidências complementares ao software. [ INFORMAÇÃO NECESSÁRIA: informar como surgiu a demanda, a localidade e eventual instituição atendida, os controles utilizados atualmente e as evidências de entrevistas ou observações realizadas ]. [ INFORMAÇÃO NECESSÁRIA: acrescentar levantamento de soluções disponíveis no mercado e comparação documentada com o AdotaPerto ]. Não há registro de pesquisa de campo ou indicadores de abandono animal no material analisado.</w:t>
      </w:r>
    </w:p>
    <w:p>
      <w:pPr>
        <w:pStyle w:val="Ttulo2"/>
        <w:keepNext/>
        <w:spacing w:before="280" w:after="160" w:line="259" w:lineRule="auto"/>
        <w:ind w:left="0" w:right="0" w:firstLine="0"/>
        <w:jc w:val="both"/>
        <w:numPr>
          <w:numId w:val="0"/>
        </w:numPr>
      </w:pPr>
      <w:r>
        <w:rPr>
          <w:rFonts w:ascii="Arial" w:hAnsi="Arial"/>
          <w:b/>
          <w:color w:val="000000"/>
          <w:sz w:val="24"/>
        </w:rPr>
        <w:t>1.2 Descrição da solução</w:t>
      </w:r>
    </w:p>
    <w:p>
      <w:pPr>
        <w:spacing w:before="0" w:after="160" w:line="259" w:lineRule="auto"/>
        <w:ind w:left="170" w:right="0" w:firstLine="0"/>
        <w:jc w:val="both"/>
      </w:pPr>
      <w:r>
        <w:rPr>
          <w:rFonts w:ascii="Arial" w:hAnsi="Arial"/>
          <w:color w:val="000000"/>
          <w:sz w:val="22"/>
        </w:rPr>
        <w:t>A solução integra uma interface Next.js e React a uma API Node.js com Hono. O PostgreSQL armazena contas, anúncios, favoritos e solicitações; o MinIO recebe os arquivos de imagem enviados pelo usuário. Serviços externos fornecem endereços, coordenadas, estabelecimentos e, quando configurado, envio de e-mails. O visitante pode consultar anúncios e mapas; a sessão autenticada habilita publicação, solicitações, favoritos e manutenção do perfil.</w:t>
      </w:r>
    </w:p>
    <w:p>
      <w:pPr>
        <w:spacing w:before="0" w:after="160" w:line="259" w:lineRule="auto"/>
        <w:ind w:left="170" w:right="0" w:firstLine="0"/>
        <w:jc w:val="both"/>
      </w:pPr>
      <w:r>
        <w:rPr>
          <w:rFonts w:ascii="Arial" w:hAnsi="Arial"/>
          <w:color w:val="000000"/>
          <w:sz w:val="22"/>
        </w:rPr>
        <w:t>O fluxo central de adoção começa pela consulta de um anúncio. O interessado preenche um questionário, a API calcula uma pontuação de compatibilidade e o responsável consulta as respostas para decidir sobre o pedido. A aprovação altera a disponibilidade do animal e libera os meios de contato do responsável na consulta das solicitações enviadas. A troca de mensagens e a entrega do animal ou item acontecem fora do sistema.</w:t>
      </w:r>
    </w:p>
    <w:p>
      <w:pPr>
        <w:pStyle w:val="Ttulo2"/>
        <w:keepNext/>
        <w:spacing w:before="280" w:after="160" w:line="259" w:lineRule="auto"/>
        <w:ind w:left="0" w:right="0" w:firstLine="0"/>
        <w:jc w:val="both"/>
        <w:numPr>
          <w:numId w:val="0"/>
        </w:numPr>
      </w:pPr>
      <w:r>
        <w:rPr>
          <w:rFonts w:ascii="Arial" w:hAnsi="Arial"/>
          <w:b/>
          <w:color w:val="000000"/>
          <w:sz w:val="24"/>
        </w:rPr>
        <w:t>1.3 Objetivo geral</w:t>
      </w:r>
    </w:p>
    <w:p>
      <w:pPr>
        <w:spacing w:before="0" w:after="160" w:line="259" w:lineRule="auto"/>
        <w:ind w:left="170" w:right="0" w:firstLine="0"/>
        <w:jc w:val="both"/>
      </w:pPr>
      <w:r>
        <w:rPr>
          <w:rFonts w:ascii="Arial" w:hAnsi="Arial"/>
          <w:color w:val="000000"/>
          <w:sz w:val="22"/>
        </w:rPr>
        <w:t>Desenvolver uma aplicação web que organize a publicação e a consulta de animais para adoção e itens para doação, permita o registro e o acompanhamento de solicitações e ofereça recursos de localização para aproximar interessados, responsáveis e serviços relacionados aos cuidados de animais.</w:t>
      </w:r>
    </w:p>
    <w:p>
      <w:pPr>
        <w:pStyle w:val="Ttulo2"/>
        <w:keepNext/>
        <w:spacing w:before="280" w:after="160" w:line="259" w:lineRule="auto"/>
        <w:ind w:left="0" w:right="0" w:firstLine="0"/>
        <w:jc w:val="both"/>
        <w:numPr>
          <w:numId w:val="0"/>
        </w:numPr>
      </w:pPr>
      <w:r>
        <w:rPr>
          <w:rFonts w:ascii="Arial" w:hAnsi="Arial"/>
          <w:b/>
          <w:color w:val="000000"/>
          <w:sz w:val="24"/>
        </w:rPr>
        <w:t>1.4 Objetivos específicos</w:t>
      </w:r>
    </w:p>
    <w:p>
      <w:pPr>
        <w:spacing w:before="0" w:after="160" w:line="259" w:lineRule="auto"/>
        <w:ind w:left="170" w:right="0" w:firstLine="0"/>
        <w:jc w:val="both"/>
      </w:pPr>
      <w:r>
        <w:rPr>
          <w:rFonts w:ascii="Arial" w:hAnsi="Arial"/>
          <w:color w:val="000000"/>
          <w:sz w:val="22"/>
        </w:rPr>
        <w:t>Permitir cadastro, autenticação por e-mail e senha, recuperação de acesso e manutenção de dados pessoais; disponibilizar formulários de publicação e edição de animais e itens com fotografias; registrar solicitações e permitir que o responsável consulte e decida sobre os pedidos recebidos; calcular uma estimativa de compatibilidade a partir de respostas do interessado e características do animal; oferecer favoritos, filtros e consulta territorial; integrar armazenamento de imagens e persistência relacional; fornecer mensagens de carregamento, confirmação e falha na interface.</w:t>
      </w:r>
    </w:p>
    <w:p>
      <w:pPr>
        <w:spacing w:before="0" w:after="160" w:line="259" w:lineRule="auto"/>
        <w:ind w:left="170" w:right="0" w:firstLine="0"/>
        <w:jc w:val="both"/>
      </w:pPr>
      <w:r>
        <w:rPr>
          <w:rFonts w:ascii="Arial" w:hAnsi="Arial"/>
          <w:color w:val="000000"/>
          <w:sz w:val="22"/>
        </w:rPr>
        <w:t>Esses objetivos correspondem a recursos identificados no código. Sua implementação não estabelece, por si só, a eficácia social da plataforma ou a adequação da pontuação de compatibilidade, que dependem de avaliação específica.</w:t>
      </w:r>
    </w:p>
    <w:p>
      <w:pPr>
        <w:pStyle w:val="Ttulo2"/>
        <w:keepNext/>
        <w:spacing w:before="280" w:after="160" w:line="259" w:lineRule="auto"/>
        <w:ind w:left="0" w:right="0" w:firstLine="0"/>
        <w:jc w:val="both"/>
        <w:numPr>
          <w:numId w:val="0"/>
        </w:numPr>
      </w:pPr>
      <w:r>
        <w:rPr>
          <w:rFonts w:ascii="Arial" w:hAnsi="Arial"/>
          <w:b/>
          <w:color w:val="000000"/>
          <w:sz w:val="24"/>
        </w:rPr>
        <w:t>1.5 Escopo do sistema</w:t>
      </w:r>
    </w:p>
    <w:p>
      <w:pPr>
        <w:spacing w:before="0" w:after="160" w:line="259" w:lineRule="auto"/>
        <w:ind w:left="170" w:right="0" w:firstLine="0"/>
        <w:jc w:val="both"/>
      </w:pPr>
      <w:r>
        <w:rPr>
          <w:rFonts w:ascii="Arial" w:hAnsi="Arial"/>
          <w:color w:val="000000"/>
          <w:sz w:val="22"/>
        </w:rPr>
        <w:t>O escopo implementado abrange contas individuais, catálogo de animais, catálogo de itens, publicação e gestão de anúncios próprios, favoritos, questionário de adoção, decisões sobre solicitações, consulta de endereço por CEP e mapa com anúncios e estabelecimentos. A interface contém temas claro e escuro, layouts responsivos, galeria de imagens e recorte de fotografia do perfil.</w:t>
      </w:r>
    </w:p>
    <w:p>
      <w:pPr>
        <w:spacing w:before="0" w:after="160" w:line="259" w:lineRule="auto"/>
        <w:ind w:left="170" w:right="0" w:firstLine="0"/>
        <w:jc w:val="both"/>
      </w:pPr>
      <w:r>
        <w:rPr>
          <w:rFonts w:ascii="Arial" w:hAnsi="Arial"/>
          <w:color w:val="000000"/>
          <w:sz w:val="22"/>
        </w:rPr>
        <w:t>O sistema não apresenta módulos de pagamento, contratação de serviços, chat interno, agenda veterinária, transporte, formalização de adoção, acompanhamento pós-adoção ou administração com perfil privilegiado. A busca de veterinários, pet shops e abrigos utiliza informações externas; esses estabelecimentos não possuem cadastro empresarial próprio na aplicação. O backend disponibiliza exclusão da conta e cancelamento por exclusão de solicitação de adoção, mas não foi identificado um fluxo correspondente exposto na interface atual.</w:t>
      </w:r>
    </w:p>
    <w:p>
      <w:pPr>
        <w:pStyle w:val="Ttulo2"/>
        <w:keepNext/>
        <w:spacing w:before="280" w:after="160" w:line="259" w:lineRule="auto"/>
        <w:ind w:left="0" w:right="0" w:firstLine="0"/>
        <w:jc w:val="both"/>
        <w:numPr>
          <w:numId w:val="0"/>
        </w:numPr>
      </w:pPr>
      <w:r>
        <w:rPr>
          <w:rFonts w:ascii="Arial" w:hAnsi="Arial"/>
          <w:b/>
          <w:color w:val="000000"/>
          <w:sz w:val="24"/>
        </w:rPr>
        <w:t>1.6 Público-alvo e papéis</w:t>
      </w:r>
    </w:p>
    <w:p>
      <w:pPr>
        <w:spacing w:before="0" w:after="160" w:line="259" w:lineRule="auto"/>
        <w:ind w:left="170" w:right="0" w:firstLine="0"/>
        <w:jc w:val="both"/>
      </w:pPr>
      <w:r>
        <w:rPr>
          <w:rFonts w:ascii="Arial" w:hAnsi="Arial"/>
          <w:color w:val="000000"/>
          <w:sz w:val="22"/>
        </w:rPr>
        <w:t>O público pretendido é formado por pessoas interessadas em adotar animais, responsáveis por animais disponíveis para adoção e pessoas que desejam doar ou solicitar itens. Protetores e organizações podem constituir público potencial, mas o modelo de dados não diferencia organizações de pessoas nem comprova participação de entidades parceiras.</w:t>
      </w:r>
    </w:p>
    <w:p>
      <w:pPr>
        <w:spacing w:before="0" w:after="160" w:line="259" w:lineRule="auto"/>
        <w:ind w:left="170" w:right="0" w:firstLine="0"/>
        <w:jc w:val="both"/>
      </w:pPr>
      <w:r>
        <w:rPr>
          <w:rFonts w:ascii="Arial" w:hAnsi="Arial"/>
          <w:color w:val="000000"/>
          <w:sz w:val="22"/>
        </w:rPr>
        <w:t>Os papéis de visitante, usuário autenticado, interessado e responsável representam situações de uso. Um mesmo usuário pode publicar um anúncio e solicitar outro. A autorização depende da sessão e da relação do usuário com o registro; não há campo de perfil administrativo ou mecanismo de permissões por cargos no schema de usuário.</w:t>
      </w:r>
    </w:p>
    <w:p>
      <w:pPr>
        <w:pStyle w:val="Ttulo1"/>
        <w:keepNext/>
        <w:pageBreakBefore/>
        <w:spacing w:before="360" w:after="160" w:line="259" w:lineRule="auto"/>
        <w:ind w:left="0" w:right="0" w:firstLine="0"/>
        <w:jc w:val="both"/>
        <w:numPr>
          <w:numId w:val="0"/>
        </w:numPr>
      </w:pPr>
      <w:r>
        <w:rPr>
          <w:rFonts w:ascii="Arial" w:hAnsi="Arial"/>
          <w:b/>
          <w:color w:val="000000"/>
          <w:sz w:val="28"/>
        </w:rPr>
        <w:t>2 REQUISITOS DO SISTEMA</w:t>
      </w:r>
    </w:p>
    <w:p>
      <w:pPr>
        <w:pStyle w:val="Ttulo2"/>
        <w:keepNext/>
        <w:spacing w:before="280" w:after="160" w:line="259" w:lineRule="auto"/>
        <w:ind w:left="0" w:right="0" w:firstLine="0"/>
        <w:jc w:val="both"/>
        <w:numPr>
          <w:numId w:val="0"/>
        </w:numPr>
      </w:pPr>
      <w:r>
        <w:rPr>
          <w:rFonts w:ascii="Arial" w:hAnsi="Arial"/>
          <w:b/>
          <w:color w:val="000000"/>
          <w:sz w:val="24"/>
        </w:rPr>
        <w:t>2.1 Requisitos funcionais</w:t>
      </w:r>
    </w:p>
    <w:p>
      <w:pPr>
        <w:spacing w:before="0" w:after="160" w:line="259" w:lineRule="auto"/>
        <w:ind w:left="170" w:right="0" w:firstLine="0"/>
        <w:jc w:val="both"/>
      </w:pPr>
      <w:r>
        <w:rPr>
          <w:rFonts w:ascii="Arial" w:hAnsi="Arial"/>
          <w:color w:val="000000"/>
          <w:sz w:val="22"/>
        </w:rPr>
        <w:t>Os requisitos a seguir foram reconstruídos a partir da implementação existente. A coluna de evidência identifica o módulo que realiza o comportamento, sem substituir a execução de testes de aceitação.</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3685"/>
        <w:gridCol w:w="4365"/>
      </w:tblGrid>
      <w:tr>
        <w:trPr>
          <w:cantSplit/>
          <w:tblHeader/>
        </w:trPr>
        <w:tc>
          <w:tcPr>
            <w:tcW w:type="dxa" w:w="964"/>
            <w:vAlign w:val="center"/>
            <w:tcMar>
              <w:top w:w="85" w:type="dxa"/>
              <w:bottom w:w="85" w:type="dxa"/>
              <w:left w:w="95" w:type="dxa"/>
              <w:right w:w="95" w:type="dxa"/>
            </w:tcMar>
            <w:shd w:fill="E7E6E6"/>
          </w:tcPr>
          <w:p>
            <w:pPr>
              <w:spacing w:before="0" w:after="0" w:line="259" w:lineRule="auto"/>
              <w:ind w:left="0" w:right="0" w:firstLine="0"/>
              <w:jc w:val="left"/>
            </w:pPr>
            <w:r>
              <w:rPr>
                <w:rFonts w:ascii="Arial" w:hAnsi="Arial"/>
                <w:b/>
                <w:color w:val="000000"/>
                <w:sz w:val="20"/>
              </w:rPr>
              <w:t>Código</w:t>
            </w:r>
          </w:p>
        </w:tc>
        <w:tc>
          <w:tcPr>
            <w:tcW w:type="dxa" w:w="3685"/>
            <w:vAlign w:val="center"/>
            <w:tcMar>
              <w:top w:w="85" w:type="dxa"/>
              <w:bottom w:w="85" w:type="dxa"/>
              <w:left w:w="95" w:type="dxa"/>
              <w:right w:w="95" w:type="dxa"/>
            </w:tcMar>
            <w:shd w:fill="E7E6E6"/>
          </w:tcPr>
          <w:p>
            <w:pPr>
              <w:spacing w:before="0" w:after="0" w:line="259" w:lineRule="auto"/>
              <w:ind w:left="0" w:right="0" w:firstLine="0"/>
              <w:jc w:val="left"/>
            </w:pPr>
            <w:r>
              <w:rPr>
                <w:rFonts w:ascii="Arial" w:hAnsi="Arial"/>
                <w:b/>
                <w:color w:val="000000"/>
                <w:sz w:val="20"/>
              </w:rPr>
              <w:t>Comportamento identificado</w:t>
            </w:r>
          </w:p>
        </w:tc>
        <w:tc>
          <w:tcPr>
            <w:tcW w:type="dxa" w:w="4365"/>
            <w:vAlign w:val="center"/>
            <w:tcMar>
              <w:top w:w="85" w:type="dxa"/>
              <w:bottom w:w="85" w:type="dxa"/>
              <w:left w:w="95" w:type="dxa"/>
              <w:right w:w="95" w:type="dxa"/>
            </w:tcMar>
            <w:shd w:fill="E7E6E6"/>
          </w:tcPr>
          <w:p>
            <w:pPr>
              <w:spacing w:before="0" w:after="0" w:line="259" w:lineRule="auto"/>
              <w:ind w:left="0" w:right="0" w:firstLine="0"/>
              <w:jc w:val="left"/>
            </w:pPr>
            <w:r>
              <w:rPr>
                <w:rFonts w:ascii="Arial" w:hAnsi="Arial"/>
                <w:b/>
                <w:color w:val="000000"/>
                <w:sz w:val="20"/>
              </w:rPr>
              <w:t>Evidência e situação</w:t>
            </w:r>
          </w:p>
        </w:tc>
      </w:tr>
      <w:tr>
        <w:trPr>
          <w:cantSplit/>
        </w:trPr>
        <w:tc>
          <w:tcPr>
            <w:tcW w:type="dxa" w:w="96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RF01</w:t>
            </w:r>
          </w:p>
        </w:tc>
        <w:tc>
          <w:tcPr>
            <w:tcW w:type="dxa" w:w="368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Cadastrar conta com nome, e-mail e senha; autenticar e encerrar sessão.</w:t>
            </w:r>
          </w:p>
        </w:tc>
        <w:tc>
          <w:tcPr>
            <w:tcW w:type="dxa" w:w="43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Páginas cadastro/login e Better Auth; implementado.</w:t>
            </w:r>
          </w:p>
        </w:tc>
      </w:tr>
      <w:tr>
        <w:trPr>
          <w:cantSplit/>
        </w:trPr>
        <w:tc>
          <w:tcPr>
            <w:tcW w:type="dxa" w:w="96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RF02</w:t>
            </w:r>
          </w:p>
        </w:tc>
        <w:tc>
          <w:tcPr>
            <w:tcW w:type="dxa" w:w="368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Recuperar senha por código temporário e alterar credenciais.</w:t>
            </w:r>
          </w:p>
        </w:tc>
        <w:tc>
          <w:tcPr>
            <w:tcW w:type="dxa" w:w="43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esqueci-senha, perfil e lib/better/auth.ts; e-mail depende de configuração.</w:t>
            </w:r>
          </w:p>
        </w:tc>
      </w:tr>
      <w:tr>
        <w:trPr>
          <w:cantSplit/>
        </w:trPr>
        <w:tc>
          <w:tcPr>
            <w:tcW w:type="dxa" w:w="96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RF03</w:t>
            </w:r>
          </w:p>
        </w:tc>
        <w:tc>
          <w:tcPr>
            <w:tcW w:type="dxa" w:w="368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Consultar e atualizar perfil, contatos, endereço e fotografia.</w:t>
            </w:r>
          </w:p>
        </w:tc>
        <w:tc>
          <w:tcPr>
            <w:tcW w:type="dxa" w:w="43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perfil, users.ts e uploads.ts; implementado.</w:t>
            </w:r>
          </w:p>
        </w:tc>
      </w:tr>
      <w:tr>
        <w:trPr>
          <w:cantSplit/>
        </w:trPr>
        <w:tc>
          <w:tcPr>
            <w:tcW w:type="dxa" w:w="96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RF04</w:t>
            </w:r>
          </w:p>
        </w:tc>
        <w:tc>
          <w:tcPr>
            <w:tcW w:type="dxa" w:w="368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Publicar, consultar, editar e excluir animais próprios.</w:t>
            </w:r>
          </w:p>
        </w:tc>
        <w:tc>
          <w:tcPr>
            <w:tcW w:type="dxa" w:w="43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doacoes/animal e animals.ts; implementado.</w:t>
            </w:r>
          </w:p>
        </w:tc>
      </w:tr>
      <w:tr>
        <w:trPr>
          <w:cantSplit/>
        </w:trPr>
        <w:tc>
          <w:tcPr>
            <w:tcW w:type="dxa" w:w="96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RF05</w:t>
            </w:r>
          </w:p>
        </w:tc>
        <w:tc>
          <w:tcPr>
            <w:tcW w:type="dxa" w:w="368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Filtrar animais por espécie, sexo, idade, porte e distância disponível.</w:t>
            </w:r>
          </w:p>
        </w:tc>
        <w:tc>
          <w:tcPr>
            <w:tcW w:type="dxa" w:w="43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adocao/page.tsx; filtros locais. Ordenação visual ainda incompleta.</w:t>
            </w:r>
          </w:p>
        </w:tc>
      </w:tr>
      <w:tr>
        <w:trPr>
          <w:cantSplit/>
        </w:trPr>
        <w:tc>
          <w:tcPr>
            <w:tcW w:type="dxa" w:w="96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RF06</w:t>
            </w:r>
          </w:p>
        </w:tc>
        <w:tc>
          <w:tcPr>
            <w:tcW w:type="dxa" w:w="368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Registrar solicitação de adoção e respostas do questionário.</w:t>
            </w:r>
          </w:p>
        </w:tc>
        <w:tc>
          <w:tcPr>
            <w:tcW w:type="dxa" w:w="43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adocao/[id]/solicitacao e adoptionRequests.ts; implementado.</w:t>
            </w:r>
          </w:p>
        </w:tc>
      </w:tr>
      <w:tr>
        <w:trPr>
          <w:cantSplit/>
        </w:trPr>
        <w:tc>
          <w:tcPr>
            <w:tcW w:type="dxa" w:w="96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RF07</w:t>
            </w:r>
          </w:p>
        </w:tc>
        <w:tc>
          <w:tcPr>
            <w:tcW w:type="dxa" w:w="368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Calcular e apresentar compatibilidade estimada.</w:t>
            </w:r>
          </w:p>
        </w:tc>
        <w:tc>
          <w:tcPr>
            <w:tcW w:type="dxa" w:w="43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calculateCompatibility e perfil/solicitacoes/[id]; regras determinísticas.</w:t>
            </w:r>
          </w:p>
        </w:tc>
      </w:tr>
      <w:tr>
        <w:trPr>
          <w:cantSplit/>
        </w:trPr>
        <w:tc>
          <w:tcPr>
            <w:tcW w:type="dxa" w:w="96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RF08</w:t>
            </w:r>
          </w:p>
        </w:tc>
        <w:tc>
          <w:tcPr>
            <w:tcW w:type="dxa" w:w="368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Consultar pedidos enviados e recebidos e aprovar ou recusar adoção.</w:t>
            </w:r>
          </w:p>
        </w:tc>
        <w:tc>
          <w:tcPr>
            <w:tcW w:type="dxa" w:w="43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Perfil e rotas de solicitações; implementado.</w:t>
            </w:r>
          </w:p>
        </w:tc>
      </w:tr>
      <w:tr>
        <w:trPr>
          <w:cantSplit/>
        </w:trPr>
        <w:tc>
          <w:tcPr>
            <w:tcW w:type="dxa" w:w="96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RF09</w:t>
            </w:r>
          </w:p>
        </w:tc>
        <w:tc>
          <w:tcPr>
            <w:tcW w:type="dxa" w:w="368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Publicar e gerenciar anúncios de itens com quantidade, condição, fotos e entrega.</w:t>
            </w:r>
          </w:p>
        </w:tc>
        <w:tc>
          <w:tcPr>
            <w:tcW w:type="dxa" w:w="43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doacoes/item e donationItems.ts; implementado.</w:t>
            </w:r>
          </w:p>
        </w:tc>
      </w:tr>
      <w:tr>
        <w:trPr>
          <w:cantSplit/>
        </w:trPr>
        <w:tc>
          <w:tcPr>
            <w:tcW w:type="dxa" w:w="96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RF10</w:t>
            </w:r>
          </w:p>
        </w:tc>
        <w:tc>
          <w:tcPr>
            <w:tcW w:type="dxa" w:w="368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Solicitar um item e acompanhar a decisão.</w:t>
            </w:r>
          </w:p>
        </w:tc>
        <w:tc>
          <w:tcPr>
            <w:tcW w:type="dxa" w:w="43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itens/[id] envia quantidade 1; API aceita quantidade positiva e mensagem.</w:t>
            </w:r>
          </w:p>
        </w:tc>
      </w:tr>
      <w:tr>
        <w:trPr>
          <w:cantSplit/>
        </w:trPr>
        <w:tc>
          <w:tcPr>
            <w:tcW w:type="dxa" w:w="96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RF11</w:t>
            </w:r>
          </w:p>
        </w:tc>
        <w:tc>
          <w:tcPr>
            <w:tcW w:type="dxa" w:w="368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Salvar e remover animais e itens dos favoritos.</w:t>
            </w:r>
          </w:p>
        </w:tc>
        <w:tc>
          <w:tcPr>
            <w:tcW w:type="dxa" w:w="43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Cartões, detalhes, perfil e favorites.ts; implementado.</w:t>
            </w:r>
          </w:p>
        </w:tc>
      </w:tr>
      <w:tr>
        <w:trPr>
          <w:cantSplit/>
        </w:trPr>
        <w:tc>
          <w:tcPr>
            <w:tcW w:type="dxa" w:w="96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RF12</w:t>
            </w:r>
          </w:p>
        </w:tc>
        <w:tc>
          <w:tcPr>
            <w:tcW w:type="dxa" w:w="368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Buscar região e consultar anúncios e estabelecimentos no mapa.</w:t>
            </w:r>
          </w:p>
        </w:tc>
        <w:tc>
          <w:tcPr>
            <w:tcW w:type="dxa" w:w="43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map-explorer, map.ts e map-services.ts; depende de serviços externos.</w:t>
            </w:r>
          </w:p>
        </w:tc>
      </w:tr>
      <w:tr>
        <w:trPr>
          <w:cantSplit/>
        </w:trPr>
        <w:tc>
          <w:tcPr>
            <w:tcW w:type="dxa" w:w="96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RF13</w:t>
            </w:r>
          </w:p>
        </w:tc>
        <w:tc>
          <w:tcPr>
            <w:tcW w:type="dxa" w:w="368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Enviar fotografias e recuperar imagens armazenadas.</w:t>
            </w:r>
          </w:p>
        </w:tc>
        <w:tc>
          <w:tcPr>
            <w:tcW w:type="dxa" w:w="43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uploadImages, uploads.ts e MinIO; implementado.</w:t>
            </w:r>
          </w:p>
        </w:tc>
      </w:tr>
      <w:tr>
        <w:trPr>
          <w:cantSplit/>
        </w:trPr>
        <w:tc>
          <w:tcPr>
            <w:tcW w:type="dxa" w:w="96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RF14</w:t>
            </w:r>
          </w:p>
        </w:tc>
        <w:tc>
          <w:tcPr>
            <w:tcW w:type="dxa" w:w="368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Apresentar avisos e histórico resumido de solicitações e publicações.</w:t>
            </w:r>
          </w:p>
        </w:tc>
        <w:tc>
          <w:tcPr>
            <w:tcW w:type="dxa" w:w="43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notification e notification-center; leitura mantida no navegador.</w:t>
            </w:r>
          </w:p>
        </w:tc>
      </w:tr>
      <w:tr>
        <w:trPr>
          <w:cantSplit/>
        </w:trPr>
        <w:tc>
          <w:tcPr>
            <w:tcW w:type="dxa" w:w="96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RF15</w:t>
            </w:r>
          </w:p>
        </w:tc>
        <w:tc>
          <w:tcPr>
            <w:tcW w:type="dxa" w:w="368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Excluir a própria conta e cancelar solicitação de adoção.</w:t>
            </w:r>
          </w:p>
        </w:tc>
        <w:tc>
          <w:tcPr>
            <w:tcW w:type="dxa" w:w="43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Rotas DELETE disponíveis na API; sem fluxo identificado na interface.</w:t>
            </w:r>
          </w:p>
        </w:tc>
      </w:tr>
    </w:tbl>
    <w:p>
      <w:pPr>
        <w:spacing w:after="40" w:line="60" w:lineRule="exact" w:before="0"/>
      </w:pPr>
    </w:p>
    <w:p>
      <w:pPr>
        <w:pStyle w:val="Ttulo2"/>
        <w:keepNext/>
        <w:spacing w:before="280" w:after="160" w:line="259" w:lineRule="auto"/>
        <w:ind w:left="0" w:right="0" w:firstLine="0"/>
        <w:jc w:val="both"/>
        <w:numPr>
          <w:numId w:val="0"/>
        </w:numPr>
      </w:pPr>
      <w:r>
        <w:rPr>
          <w:rFonts w:ascii="Arial" w:hAnsi="Arial"/>
          <w:b/>
          <w:color w:val="000000"/>
          <w:sz w:val="24"/>
        </w:rPr>
        <w:t>2.2 Requisitos não funcionais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3685"/>
        <w:gridCol w:w="4365"/>
      </w:tblGrid>
      <w:tr>
        <w:trPr>
          <w:cantSplit/>
          <w:tblHeader/>
        </w:trPr>
        <w:tc>
          <w:tcPr>
            <w:tcW w:type="dxa" w:w="964"/>
            <w:vAlign w:val="center"/>
            <w:tcMar>
              <w:top w:w="85" w:type="dxa"/>
              <w:bottom w:w="85" w:type="dxa"/>
              <w:left w:w="95" w:type="dxa"/>
              <w:right w:w="95" w:type="dxa"/>
            </w:tcMar>
            <w:shd w:fill="E7E6E6"/>
          </w:tcPr>
          <w:p>
            <w:pPr>
              <w:spacing w:before="0" w:after="0" w:line="259" w:lineRule="auto"/>
              <w:ind w:left="0" w:right="0" w:firstLine="0"/>
              <w:jc w:val="left"/>
            </w:pPr>
            <w:r>
              <w:rPr>
                <w:rFonts w:ascii="Arial" w:hAnsi="Arial"/>
                <w:b/>
                <w:color w:val="000000"/>
                <w:sz w:val="20"/>
              </w:rPr>
              <w:t>Código</w:t>
            </w:r>
          </w:p>
        </w:tc>
        <w:tc>
          <w:tcPr>
            <w:tcW w:type="dxa" w:w="3685"/>
            <w:vAlign w:val="center"/>
            <w:tcMar>
              <w:top w:w="85" w:type="dxa"/>
              <w:bottom w:w="85" w:type="dxa"/>
              <w:left w:w="95" w:type="dxa"/>
              <w:right w:w="95" w:type="dxa"/>
            </w:tcMar>
            <w:shd w:fill="E7E6E6"/>
          </w:tcPr>
          <w:p>
            <w:pPr>
              <w:spacing w:before="0" w:after="0" w:line="259" w:lineRule="auto"/>
              <w:ind w:left="0" w:right="0" w:firstLine="0"/>
              <w:jc w:val="left"/>
            </w:pPr>
            <w:r>
              <w:rPr>
                <w:rFonts w:ascii="Arial" w:hAnsi="Arial"/>
                <w:b/>
                <w:color w:val="000000"/>
                <w:sz w:val="20"/>
              </w:rPr>
              <w:t>Característica</w:t>
            </w:r>
          </w:p>
        </w:tc>
        <w:tc>
          <w:tcPr>
            <w:tcW w:type="dxa" w:w="4365"/>
            <w:vAlign w:val="center"/>
            <w:tcMar>
              <w:top w:w="85" w:type="dxa"/>
              <w:bottom w:w="85" w:type="dxa"/>
              <w:left w:w="95" w:type="dxa"/>
              <w:right w:w="95" w:type="dxa"/>
            </w:tcMar>
            <w:shd w:fill="E7E6E6"/>
          </w:tcPr>
          <w:p>
            <w:pPr>
              <w:spacing w:before="0" w:after="0" w:line="259" w:lineRule="auto"/>
              <w:ind w:left="0" w:right="0" w:firstLine="0"/>
              <w:jc w:val="left"/>
            </w:pPr>
            <w:r>
              <w:rPr>
                <w:rFonts w:ascii="Arial" w:hAnsi="Arial"/>
                <w:b/>
                <w:color w:val="000000"/>
                <w:sz w:val="20"/>
              </w:rPr>
              <w:t>Evidência e limite de comprovação</w:t>
            </w:r>
          </w:p>
        </w:tc>
      </w:tr>
      <w:tr>
        <w:trPr>
          <w:cantSplit/>
        </w:trPr>
        <w:tc>
          <w:tcPr>
            <w:tcW w:type="dxa" w:w="96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RNF01</w:t>
            </w:r>
          </w:p>
        </w:tc>
        <w:tc>
          <w:tcPr>
            <w:tcW w:type="dxa" w:w="368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Interface adaptável a diferentes tamanhos de tela.</w:t>
            </w:r>
          </w:p>
        </w:tc>
        <w:tc>
          <w:tcPr>
            <w:tcW w:type="dxa" w:w="43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Classes responsivas e media queries; não há avaliação de dispositivos documentada.</w:t>
            </w:r>
          </w:p>
        </w:tc>
      </w:tr>
      <w:tr>
        <w:trPr>
          <w:cantSplit/>
        </w:trPr>
        <w:tc>
          <w:tcPr>
            <w:tcW w:type="dxa" w:w="96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RNF02</w:t>
            </w:r>
          </w:p>
        </w:tc>
        <w:tc>
          <w:tcPr>
            <w:tcW w:type="dxa" w:w="368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Operações privadas condicionadas a sessão e propriedade.</w:t>
            </w:r>
          </w:p>
        </w:tc>
        <w:tc>
          <w:tcPr>
            <w:tcW w:type="dxa" w:w="43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Consulta de sessão e respostas 401/403 nas rotas; não equivale a auditoria de segurança.</w:t>
            </w:r>
          </w:p>
        </w:tc>
      </w:tr>
      <w:tr>
        <w:trPr>
          <w:cantSplit/>
        </w:trPr>
        <w:tc>
          <w:tcPr>
            <w:tcW w:type="dxa" w:w="96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RNF03</w:t>
            </w:r>
          </w:p>
        </w:tc>
        <w:tc>
          <w:tcPr>
            <w:tcW w:type="dxa" w:w="368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Validação de entradas e retorno de falhas.</w:t>
            </w:r>
          </w:p>
        </w:tc>
        <w:tc>
          <w:tcPr>
            <w:tcW w:type="dxa" w:w="43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Zod, validações HTML e mensagens JSON; existem diferenças entre validações do cliente e da API.</w:t>
            </w:r>
          </w:p>
        </w:tc>
      </w:tr>
      <w:tr>
        <w:trPr>
          <w:cantSplit/>
        </w:trPr>
        <w:tc>
          <w:tcPr>
            <w:tcW w:type="dxa" w:w="96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RNF04</w:t>
            </w:r>
          </w:p>
        </w:tc>
        <w:tc>
          <w:tcPr>
            <w:tcW w:type="dxa" w:w="368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Persistência relacional e integridade referencial.</w:t>
            </w:r>
          </w:p>
        </w:tc>
        <w:tc>
          <w:tcPr>
            <w:tcW w:type="dxa" w:w="43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PostgreSQL, chaves estrangeiras e índices; aprovação de adoção utiliza transação.</w:t>
            </w:r>
          </w:p>
        </w:tc>
      </w:tr>
      <w:tr>
        <w:trPr>
          <w:cantSplit/>
        </w:trPr>
        <w:tc>
          <w:tcPr>
            <w:tcW w:type="dxa" w:w="96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RNF05</w:t>
            </w:r>
          </w:p>
        </w:tc>
        <w:tc>
          <w:tcPr>
            <w:tcW w:type="dxa" w:w="368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Controle do tamanho e formato de imagens.</w:t>
            </w:r>
          </w:p>
        </w:tc>
        <w:tc>
          <w:tcPr>
            <w:tcW w:type="dxa" w:w="43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Até 6 arquivos por envio, 5 MiB por arquivo, JPEG/PNG/WebP pelo tipo informado.</w:t>
            </w:r>
          </w:p>
        </w:tc>
      </w:tr>
      <w:tr>
        <w:trPr>
          <w:cantSplit/>
        </w:trPr>
        <w:tc>
          <w:tcPr>
            <w:tcW w:type="dxa" w:w="96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RNF06</w:t>
            </w:r>
          </w:p>
        </w:tc>
        <w:tc>
          <w:tcPr>
            <w:tcW w:type="dxa" w:w="368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Localização residencial aproximada no mapa.</w:t>
            </w:r>
          </w:p>
        </w:tc>
        <w:tc>
          <w:tcPr>
            <w:tcW w:type="dxa" w:w="43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Deslocamento determinístico de coordenadas e omissão do CEP na resposta pública.</w:t>
            </w:r>
          </w:p>
        </w:tc>
      </w:tr>
      <w:tr>
        <w:trPr>
          <w:cantSplit/>
        </w:trPr>
        <w:tc>
          <w:tcPr>
            <w:tcW w:type="dxa" w:w="96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RNF07</w:t>
            </w:r>
          </w:p>
        </w:tc>
        <w:tc>
          <w:tcPr>
            <w:tcW w:type="dxa" w:w="368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Limitação de espera e reaproveitamento de consultas externas.</w:t>
            </w:r>
          </w:p>
        </w:tc>
        <w:tc>
          <w:tcPr>
            <w:tcW w:type="dxa" w:w="43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Timeout de 9 ou 15 segundos e cache de 10 minutos no serviço de mapas.</w:t>
            </w:r>
          </w:p>
        </w:tc>
      </w:tr>
      <w:tr>
        <w:trPr>
          <w:cantSplit/>
        </w:trPr>
        <w:tc>
          <w:tcPr>
            <w:tcW w:type="dxa" w:w="96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RNF08</w:t>
            </w:r>
          </w:p>
        </w:tc>
        <w:tc>
          <w:tcPr>
            <w:tcW w:type="dxa" w:w="368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Tipagem e verificações estáticas.</w:t>
            </w:r>
          </w:p>
        </w:tc>
        <w:tc>
          <w:tcPr>
            <w:tcW w:type="dxa" w:w="43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TypeScript strict nos dois projetos; checagens passaram, lint apresenta pendências.</w:t>
            </w:r>
          </w:p>
        </w:tc>
      </w:tr>
    </w:tbl>
    <w:p>
      <w:pPr>
        <w:spacing w:after="40" w:line="60" w:lineRule="exact" w:before="0"/>
      </w:pPr>
    </w:p>
    <w:p>
      <w:pPr>
        <w:spacing w:before="0" w:after="160" w:line="259" w:lineRule="auto"/>
        <w:ind w:left="170" w:right="0" w:firstLine="0"/>
        <w:jc w:val="both"/>
      </w:pPr>
      <w:r>
        <w:rPr>
          <w:rFonts w:ascii="Arial" w:hAnsi="Arial"/>
          <w:color w:val="000000"/>
          <w:sz w:val="22"/>
        </w:rPr>
        <w:t>[ INFORMAÇÃO NECESSÁRIA: definir metas mensuráveis de desempenho, disponibilidade, acessibilidade e capacidade, com ambiente e procedimento de teste ]. O limite de espera de uma chamada externa não representa um tempo máximo garantido de resposta da aplicação. Não há evidência suficiente para declarar conformidade normativa, disponibilidade contínua ou validação de segurança em produção.</w:t>
      </w:r>
    </w:p>
    <w:p>
      <w:pPr>
        <w:pStyle w:val="Ttulo2"/>
        <w:keepNext/>
        <w:spacing w:before="280" w:after="160" w:line="259" w:lineRule="auto"/>
        <w:ind w:left="0" w:right="0" w:firstLine="0"/>
        <w:jc w:val="both"/>
        <w:numPr>
          <w:numId w:val="0"/>
        </w:numPr>
      </w:pPr>
      <w:r>
        <w:rPr>
          <w:rFonts w:ascii="Arial" w:hAnsi="Arial"/>
          <w:b/>
          <w:color w:val="000000"/>
          <w:sz w:val="24"/>
        </w:rPr>
        <w:t>2.3 Regras de negócio</w:t>
      </w:r>
    </w:p>
    <w:p>
      <w:pPr>
        <w:spacing w:before="0" w:after="160" w:line="259" w:lineRule="auto"/>
        <w:ind w:left="170" w:right="0" w:firstLine="0"/>
        <w:jc w:val="both"/>
      </w:pPr>
      <w:r>
        <w:rPr>
          <w:rFonts w:ascii="Arial" w:hAnsi="Arial"/>
          <w:color w:val="000000"/>
          <w:sz w:val="22"/>
        </w:rPr>
        <w:t>RN01 — A criação de anúncios, solicitações e favoritos exige usuário autenticado. A edição e exclusão de anúncios verificam se o usuário da sessão é o proprietário. A consulta de detalhes de uma solicitação de adoção é permitida ao solicitante ou ao responsável pelo animal.</w:t>
      </w:r>
    </w:p>
    <w:p>
      <w:pPr>
        <w:spacing w:before="0" w:after="160" w:line="259" w:lineRule="auto"/>
        <w:ind w:left="170" w:right="0" w:firstLine="0"/>
        <w:jc w:val="both"/>
      </w:pPr>
      <w:r>
        <w:rPr>
          <w:rFonts w:ascii="Arial" w:hAnsi="Arial"/>
          <w:color w:val="000000"/>
          <w:sz w:val="22"/>
        </w:rPr>
        <w:t>RN02 — Um usuário não pode solicitar o próprio animal ou item. O anúncio deve estar com status Disponível no momento da criação do pedido. A API procura uma solicitação anterior do mesmo usuário para o mesmo anúncio e retorna conflito quando a encontra.</w:t>
      </w:r>
    </w:p>
    <w:p>
      <w:pPr>
        <w:spacing w:before="0" w:after="160" w:line="259" w:lineRule="auto"/>
        <w:ind w:left="170" w:right="0" w:firstLine="0"/>
        <w:jc w:val="both"/>
      </w:pPr>
      <w:r>
        <w:rPr>
          <w:rFonts w:ascii="Arial" w:hAnsi="Arial"/>
          <w:color w:val="000000"/>
          <w:sz w:val="22"/>
        </w:rPr>
        <w:t>RN03 — A solicitação de adoção criada pela rota recebe o status PENDING, embora o valor padrão do schema seja Em análise. A interface reconhece PENDING como Em análise. As atualizações aceitam Em análise, Aprovada, Recusada e Cancelada; a alteração de status cabe ao responsável pelo animal.</w:t>
      </w:r>
    </w:p>
    <w:p>
      <w:pPr>
        <w:spacing w:before="0" w:after="160" w:line="259" w:lineRule="auto"/>
        <w:ind w:left="170" w:right="0" w:firstLine="0"/>
        <w:jc w:val="both"/>
      </w:pPr>
      <w:r>
        <w:rPr>
          <w:rFonts w:ascii="Arial" w:hAnsi="Arial"/>
          <w:color w:val="000000"/>
          <w:sz w:val="22"/>
        </w:rPr>
        <w:t>RN04 — Ao aprovar uma adoção, uma transação atualiza o pedido para Aprovada, o animal para Adotado e os demais pedidos pendentes ou em análise para Recusada. Se um pedido antes aprovado mudar para outro status, a mesma rota torna o animal novamente Disponível. Esse comportamento não constitui uma máquina de estados completa: faltam restrições explícitas sobre transições e aprovações concorrentes.</w:t>
      </w:r>
    </w:p>
    <w:p>
      <w:pPr>
        <w:spacing w:before="0" w:after="160" w:line="259" w:lineRule="auto"/>
        <w:ind w:left="170" w:right="0" w:firstLine="0"/>
        <w:jc w:val="both"/>
      </w:pPr>
      <w:r>
        <w:rPr>
          <w:rFonts w:ascii="Arial" w:hAnsi="Arial"/>
          <w:color w:val="000000"/>
          <w:sz w:val="22"/>
        </w:rPr>
        <w:t>RN05 — Os contatos do responsável, incluindo e-mail, WhatsApp e Instagram, são incluídos nas listagens de solicitações enviadas apenas quando o pedido está Aprovada. O nome, a cidade e a fotografia do responsável podem aparecer antes da aprovação. A marca de responsável verificado no anúncio de animal corresponde a emailVerified, não a uma avaliação presencial da pessoa.</w:t>
      </w:r>
    </w:p>
    <w:p>
      <w:pPr>
        <w:spacing w:before="0" w:after="160" w:line="259" w:lineRule="auto"/>
        <w:ind w:left="170" w:right="0" w:firstLine="0"/>
        <w:jc w:val="both"/>
      </w:pPr>
      <w:r>
        <w:rPr>
          <w:rFonts w:ascii="Arial" w:hAnsi="Arial"/>
          <w:color w:val="000000"/>
          <w:sz w:val="22"/>
        </w:rPr>
        <w:t>RN06 — A quantidade solicitada de um item deve ser inteira, positiva e não superior à quantidade cadastrada. A aprovação marca o item inteiro como Doado. Não há baixa proporcional da quantidade, reserva de unidades ou recusa automática dos demais pedidos de item. A atualização do pedido e do anúncio ocorre em comandos separados, sem a transação utilizada no fluxo de adoção.</w:t>
      </w:r>
    </w:p>
    <w:p>
      <w:pPr>
        <w:spacing w:before="0" w:after="160" w:line="259" w:lineRule="auto"/>
        <w:ind w:left="170" w:right="0" w:firstLine="0"/>
        <w:jc w:val="both"/>
      </w:pPr>
      <w:r>
        <w:rPr>
          <w:rFonts w:ascii="Arial" w:hAnsi="Arial"/>
          <w:color w:val="000000"/>
          <w:sz w:val="22"/>
        </w:rPr>
        <w:t>RN07 — A criação de item exige título, categoria, nome, quantidade, unidade, condição, descrição, imagem principal e forma de entrega. A data de disponibilidade informada na criação não pode estar no passado. A interface exige validade em determinadas categorias; a API não reproduz integralmente essa exigência. A expiração automática de anúncios não está implementada.</w:t>
      </w:r>
    </w:p>
    <w:p>
      <w:pPr>
        <w:spacing w:before="0" w:after="160" w:line="259" w:lineRule="auto"/>
        <w:ind w:left="170" w:right="0" w:firstLine="0"/>
        <w:jc w:val="both"/>
      </w:pPr>
      <w:r>
        <w:rPr>
          <w:rFonts w:ascii="Arial" w:hAnsi="Arial"/>
          <w:color w:val="000000"/>
          <w:sz w:val="22"/>
        </w:rPr>
        <w:t>RN08 — Fotografias enviadas recebem nomes com identificador do usuário e UUID, sendo recuperadas por uma rota pública da API. A remoção de anúncios ou contas elimina registros relacionados por cascata no banco, mas não há rotina correspondente de limpeza dos objetos no MinIO.</w:t>
      </w:r>
    </w:p>
    <w:p>
      <w:pPr>
        <w:spacing w:before="0" w:after="160" w:line="259" w:lineRule="auto"/>
        <w:ind w:left="170" w:right="0" w:firstLine="0"/>
        <w:jc w:val="both"/>
      </w:pPr>
      <w:r>
        <w:rPr>
          <w:rFonts w:ascii="Arial" w:hAnsi="Arial"/>
          <w:color w:val="000000"/>
          <w:sz w:val="22"/>
        </w:rPr>
        <w:t>RN09 — Favoritos de animais e itens possuem unicidade por usuário e anúncio. As solicitações de item também possuem índice único para esse par. Nas solicitações de adoção, a prevenção de duplicidade está no código da rota, sem restrição única equivalente no schema analisado.</w:t>
      </w:r>
    </w:p>
    <w:p>
      <w:pPr>
        <w:spacing w:before="0" w:after="160" w:line="259" w:lineRule="auto"/>
        <w:ind w:left="170" w:right="0" w:firstLine="0"/>
        <w:jc w:val="both"/>
      </w:pPr>
      <w:r>
        <w:rPr>
          <w:rFonts w:ascii="Arial" w:hAnsi="Arial"/>
          <w:color w:val="000000"/>
          <w:sz w:val="22"/>
        </w:rPr>
        <w:t>RN10 — O mapa de anúncios considera apenas registros Disponível com região informada e geocodificação resolvida. Desloca cada ponto entre aproximadamente 0,45 e 1,95 km a partir do centro obtido, de maneira estável por identificador. Isso representa aproximação visual, sem comprovar anonimização irreversível.</w:t>
      </w:r>
    </w:p>
    <w:p>
      <w:pPr>
        <w:pStyle w:val="Ttulo2"/>
        <w:keepNext/>
        <w:spacing w:before="280" w:after="160" w:line="259" w:lineRule="auto"/>
        <w:ind w:left="0" w:right="0" w:firstLine="0"/>
        <w:jc w:val="both"/>
        <w:numPr>
          <w:numId w:val="0"/>
        </w:numPr>
      </w:pPr>
      <w:r>
        <w:rPr>
          <w:rFonts w:ascii="Arial" w:hAnsi="Arial"/>
          <w:b/>
          <w:color w:val="000000"/>
          <w:sz w:val="24"/>
        </w:rPr>
        <w:t>2.4 Modelagem de negócio</w:t>
      </w:r>
    </w:p>
    <w:p>
      <w:pPr>
        <w:pStyle w:val="Ttulo3"/>
        <w:keepNext/>
        <w:spacing w:before="280" w:after="160" w:line="259" w:lineRule="auto"/>
        <w:ind w:left="0" w:right="0" w:firstLine="0"/>
        <w:jc w:val="both"/>
        <w:numPr>
          <w:numId w:val="0"/>
        </w:numPr>
      </w:pPr>
      <w:r>
        <w:rPr>
          <w:rFonts w:ascii="Arial" w:hAnsi="Arial"/>
          <w:b/>
          <w:color w:val="000000"/>
          <w:sz w:val="24"/>
        </w:rPr>
        <w:t>2.4.1 Business Model Canvas</w:t>
      </w:r>
    </w:p>
    <w:p>
      <w:pPr>
        <w:spacing w:before="0" w:after="160" w:line="259" w:lineRule="auto"/>
        <w:ind w:left="170" w:right="0" w:firstLine="0"/>
        <w:jc w:val="both"/>
      </w:pPr>
      <w:r>
        <w:rPr>
          <w:rFonts w:ascii="Arial" w:hAnsi="Arial"/>
          <w:color w:val="000000"/>
          <w:sz w:val="22"/>
        </w:rPr>
        <w:t>O Canvas registra os elementos identificáveis na solução e os campos ainda dependentes de definição do projeto. Não foi localizado um plano de negócio validado, uma estrutura de receita ou acordos com organizações.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4"/>
        <w:gridCol w:w="6690"/>
      </w:tblGrid>
      <w:tr>
        <w:trPr>
          <w:cantSplit/>
          <w:tblHeader/>
        </w:trPr>
        <w:tc>
          <w:tcPr>
            <w:tcW w:type="dxa" w:w="2324"/>
            <w:vAlign w:val="center"/>
            <w:tcMar>
              <w:top w:w="85" w:type="dxa"/>
              <w:bottom w:w="85" w:type="dxa"/>
              <w:left w:w="95" w:type="dxa"/>
              <w:right w:w="95" w:type="dxa"/>
            </w:tcMar>
            <w:shd w:fill="E7E6E6"/>
          </w:tcPr>
          <w:p>
            <w:pPr>
              <w:spacing w:before="0" w:after="0" w:line="259" w:lineRule="auto"/>
              <w:ind w:left="0" w:right="0" w:firstLine="0"/>
              <w:jc w:val="left"/>
            </w:pPr>
            <w:r>
              <w:rPr>
                <w:rFonts w:ascii="Arial" w:hAnsi="Arial"/>
                <w:b/>
                <w:color w:val="000000"/>
                <w:sz w:val="20"/>
              </w:rPr>
              <w:t>Bloco</w:t>
            </w:r>
          </w:p>
        </w:tc>
        <w:tc>
          <w:tcPr>
            <w:tcW w:type="dxa" w:w="6690"/>
            <w:vAlign w:val="center"/>
            <w:tcMar>
              <w:top w:w="85" w:type="dxa"/>
              <w:bottom w:w="85" w:type="dxa"/>
              <w:left w:w="95" w:type="dxa"/>
              <w:right w:w="95" w:type="dxa"/>
            </w:tcMar>
            <w:shd w:fill="E7E6E6"/>
          </w:tcPr>
          <w:p>
            <w:pPr>
              <w:spacing w:before="0" w:after="0" w:line="259" w:lineRule="auto"/>
              <w:ind w:left="0" w:right="0" w:firstLine="0"/>
              <w:jc w:val="left"/>
            </w:pPr>
            <w:r>
              <w:rPr>
                <w:rFonts w:ascii="Arial" w:hAnsi="Arial"/>
                <w:b/>
                <w:color w:val="000000"/>
                <w:sz w:val="20"/>
              </w:rPr>
              <w:t>Preenchimento fundamentado no projeto</w:t>
            </w:r>
          </w:p>
        </w:tc>
      </w:tr>
      <w:tr>
        <w:trPr>
          <w:cantSplit/>
        </w:trPr>
        <w:tc>
          <w:tcPr>
            <w:tcW w:type="dxa" w:w="232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Segmentos de clientes</w:t>
            </w:r>
          </w:p>
        </w:tc>
        <w:tc>
          <w:tcPr>
            <w:tcW w:type="dxa" w:w="6690"/>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Interessados em adoção, responsáveis por animais e doadores ou solicitantes de itens. Não há segmentação comercial validada.</w:t>
            </w:r>
          </w:p>
        </w:tc>
      </w:tr>
      <w:tr>
        <w:trPr>
          <w:cantSplit/>
        </w:trPr>
        <w:tc>
          <w:tcPr>
            <w:tcW w:type="dxa" w:w="232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Proposta de valor</w:t>
            </w:r>
          </w:p>
        </w:tc>
        <w:tc>
          <w:tcPr>
            <w:tcW w:type="dxa" w:w="6690"/>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Reunir anúncios, pedidos, respostas e consulta territorial em uma aplicação web. O benefício percebido requer avaliação com o público.</w:t>
            </w:r>
          </w:p>
        </w:tc>
      </w:tr>
      <w:tr>
        <w:trPr>
          <w:cantSplit/>
        </w:trPr>
        <w:tc>
          <w:tcPr>
            <w:tcW w:type="dxa" w:w="232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Canais</w:t>
            </w:r>
          </w:p>
        </w:tc>
        <w:tc>
          <w:tcPr>
            <w:tcW w:type="dxa" w:w="6690"/>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Interface web com páginas de adoção, itens, doações, mapa e perfil.</w:t>
            </w:r>
          </w:p>
        </w:tc>
      </w:tr>
      <w:tr>
        <w:trPr>
          <w:cantSplit/>
        </w:trPr>
        <w:tc>
          <w:tcPr>
            <w:tcW w:type="dxa" w:w="232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Relacionamento</w:t>
            </w:r>
          </w:p>
        </w:tc>
        <w:tc>
          <w:tcPr>
            <w:tcW w:type="dxa" w:w="6690"/>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Autoatendimento, acompanhamento de solicitações e liberação de contato após aprovação.</w:t>
            </w:r>
          </w:p>
        </w:tc>
      </w:tr>
      <w:tr>
        <w:trPr>
          <w:cantSplit/>
        </w:trPr>
        <w:tc>
          <w:tcPr>
            <w:tcW w:type="dxa" w:w="232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Atividades principais</w:t>
            </w:r>
          </w:p>
        </w:tc>
        <w:tc>
          <w:tcPr>
            <w:tcW w:type="dxa" w:w="6690"/>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Manutenção da aplicação, persistência de anúncios e pedidos, armazenamento de fotos e integração de consultas.</w:t>
            </w:r>
          </w:p>
        </w:tc>
      </w:tr>
      <w:tr>
        <w:trPr>
          <w:cantSplit/>
        </w:trPr>
        <w:tc>
          <w:tcPr>
            <w:tcW w:type="dxa" w:w="232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Recursos principais</w:t>
            </w:r>
          </w:p>
        </w:tc>
        <w:tc>
          <w:tcPr>
            <w:tcW w:type="dxa" w:w="6690"/>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Código frontend/backend, PostgreSQL, MinIO e serviços de localização e e-mail.</w:t>
            </w:r>
          </w:p>
        </w:tc>
      </w:tr>
      <w:tr>
        <w:trPr>
          <w:cantSplit/>
        </w:trPr>
        <w:tc>
          <w:tcPr>
            <w:tcW w:type="dxa" w:w="232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Parcerias principais</w:t>
            </w:r>
          </w:p>
        </w:tc>
        <w:tc>
          <w:tcPr>
            <w:tcW w:type="dxa" w:w="6690"/>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 INFORMAÇÃO NECESSÁRIA: informar parceiros efetivos ]. Uso de uma API pública não comprova parceria institucional.</w:t>
            </w:r>
          </w:p>
        </w:tc>
      </w:tr>
      <w:tr>
        <w:trPr>
          <w:cantSplit/>
        </w:trPr>
        <w:tc>
          <w:tcPr>
            <w:tcW w:type="dxa" w:w="232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Estrutura de custos</w:t>
            </w:r>
          </w:p>
        </w:tc>
        <w:tc>
          <w:tcPr>
            <w:tcW w:type="dxa" w:w="6690"/>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 INFORMAÇÃO NECESSÁRIA: informar custos reais de hospedagem, armazenamento, domínio, e-mail e manutenção ].</w:t>
            </w:r>
          </w:p>
        </w:tc>
      </w:tr>
      <w:tr>
        <w:trPr>
          <w:cantSplit/>
        </w:trPr>
        <w:tc>
          <w:tcPr>
            <w:tcW w:type="dxa" w:w="232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Fontes de receita</w:t>
            </w:r>
          </w:p>
        </w:tc>
        <w:tc>
          <w:tcPr>
            <w:tcW w:type="dxa" w:w="6690"/>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 INFORMAÇÃO NECESSÁRIA: informar se o projeto tem receita, patrocínio ou caráter exclusivamente acadêmico ]. Não há cobrança implementada.</w:t>
            </w:r>
          </w:p>
        </w:tc>
      </w:tr>
    </w:tbl>
    <w:p>
      <w:pPr>
        <w:spacing w:after="40" w:line="60" w:lineRule="exact" w:before="0"/>
      </w:pPr>
    </w:p>
    <w:p>
      <w:pPr>
        <w:pStyle w:val="Ttulo3"/>
        <w:keepNext/>
        <w:spacing w:before="280" w:after="160" w:line="259" w:lineRule="auto"/>
        <w:ind w:left="0" w:right="0" w:firstLine="0"/>
        <w:jc w:val="both"/>
        <w:numPr>
          <w:numId w:val="0"/>
        </w:numPr>
      </w:pPr>
      <w:r>
        <w:rPr>
          <w:rFonts w:ascii="Arial" w:hAnsi="Arial"/>
          <w:b/>
          <w:color w:val="000000"/>
          <w:sz w:val="24"/>
        </w:rPr>
        <w:t>2.4.2 Product Backlog priorizado</w:t>
      </w:r>
    </w:p>
    <w:p>
      <w:pPr>
        <w:spacing w:before="0" w:after="160" w:line="259" w:lineRule="auto"/>
        <w:ind w:left="170" w:right="0" w:firstLine="0"/>
        <w:jc w:val="both"/>
      </w:pPr>
      <w:r>
        <w:rPr>
          <w:rFonts w:ascii="Arial" w:hAnsi="Arial"/>
          <w:color w:val="000000"/>
          <w:sz w:val="22"/>
        </w:rPr>
        <w:t>O repositório permite reconstruir entregas funcionais, mas não comprova a prioridade histórica atribuída pelo autor. A tabela organiza o backlog por dependência técnica; a prioridade formal permanece pendente de confirmação.</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3685"/>
        <w:gridCol w:w="4365"/>
      </w:tblGrid>
      <w:tr>
        <w:trPr>
          <w:cantSplit/>
          <w:tblHeader/>
        </w:trPr>
        <w:tc>
          <w:tcPr>
            <w:tcW w:type="dxa" w:w="964"/>
            <w:vAlign w:val="center"/>
            <w:tcMar>
              <w:top w:w="85" w:type="dxa"/>
              <w:bottom w:w="85" w:type="dxa"/>
              <w:left w:w="95" w:type="dxa"/>
              <w:right w:w="95" w:type="dxa"/>
            </w:tcMar>
            <w:shd w:fill="E7E6E6"/>
          </w:tcPr>
          <w:p>
            <w:pPr>
              <w:spacing w:before="0" w:after="0" w:line="259" w:lineRule="auto"/>
              <w:ind w:left="0" w:right="0" w:firstLine="0"/>
              <w:jc w:val="left"/>
            </w:pPr>
            <w:r>
              <w:rPr>
                <w:rFonts w:ascii="Arial" w:hAnsi="Arial"/>
                <w:b/>
                <w:color w:val="000000"/>
                <w:sz w:val="20"/>
              </w:rPr>
              <w:t>Item</w:t>
            </w:r>
          </w:p>
        </w:tc>
        <w:tc>
          <w:tcPr>
            <w:tcW w:type="dxa" w:w="3685"/>
            <w:vAlign w:val="center"/>
            <w:tcMar>
              <w:top w:w="85" w:type="dxa"/>
              <w:bottom w:w="85" w:type="dxa"/>
              <w:left w:w="95" w:type="dxa"/>
              <w:right w:w="95" w:type="dxa"/>
            </w:tcMar>
            <w:shd w:fill="E7E6E6"/>
          </w:tcPr>
          <w:p>
            <w:pPr>
              <w:spacing w:before="0" w:after="0" w:line="259" w:lineRule="auto"/>
              <w:ind w:left="0" w:right="0" w:firstLine="0"/>
              <w:jc w:val="left"/>
            </w:pPr>
            <w:r>
              <w:rPr>
                <w:rFonts w:ascii="Arial" w:hAnsi="Arial"/>
                <w:b/>
                <w:color w:val="000000"/>
                <w:sz w:val="20"/>
              </w:rPr>
              <w:t>Entrega identificada</w:t>
            </w:r>
          </w:p>
        </w:tc>
        <w:tc>
          <w:tcPr>
            <w:tcW w:type="dxa" w:w="4365"/>
            <w:vAlign w:val="center"/>
            <w:tcMar>
              <w:top w:w="85" w:type="dxa"/>
              <w:bottom w:w="85" w:type="dxa"/>
              <w:left w:w="95" w:type="dxa"/>
              <w:right w:w="95" w:type="dxa"/>
            </w:tcMar>
            <w:shd w:fill="E7E6E6"/>
          </w:tcPr>
          <w:p>
            <w:pPr>
              <w:spacing w:before="0" w:after="0" w:line="259" w:lineRule="auto"/>
              <w:ind w:left="0" w:right="0" w:firstLine="0"/>
              <w:jc w:val="left"/>
            </w:pPr>
            <w:r>
              <w:rPr>
                <w:rFonts w:ascii="Arial" w:hAnsi="Arial"/>
                <w:b/>
                <w:color w:val="000000"/>
                <w:sz w:val="20"/>
              </w:rPr>
              <w:t>Dependência e prioridade</w:t>
            </w:r>
          </w:p>
        </w:tc>
      </w:tr>
      <w:tr>
        <w:trPr>
          <w:cantSplit/>
        </w:trPr>
        <w:tc>
          <w:tcPr>
            <w:tcW w:type="dxa" w:w="96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PB01</w:t>
            </w:r>
          </w:p>
        </w:tc>
        <w:tc>
          <w:tcPr>
            <w:tcW w:type="dxa" w:w="368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Conta, sessão e perfil.</w:t>
            </w:r>
          </w:p>
        </w:tc>
        <w:tc>
          <w:tcPr>
            <w:tcW w:type="dxa" w:w="43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Base dos fluxos privados. Prioridade histórica a informar.</w:t>
            </w:r>
          </w:p>
        </w:tc>
      </w:tr>
      <w:tr>
        <w:trPr>
          <w:cantSplit/>
        </w:trPr>
        <w:tc>
          <w:tcPr>
            <w:tcW w:type="dxa" w:w="96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PB02</w:t>
            </w:r>
          </w:p>
        </w:tc>
        <w:tc>
          <w:tcPr>
            <w:tcW w:type="dxa" w:w="368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Publicação de animais e envio de imagens.</w:t>
            </w:r>
          </w:p>
        </w:tc>
        <w:tc>
          <w:tcPr>
            <w:tcW w:type="dxa" w:w="43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Depende de PB01, banco e armazenamento. Prioridade a informar.</w:t>
            </w:r>
          </w:p>
        </w:tc>
      </w:tr>
      <w:tr>
        <w:trPr>
          <w:cantSplit/>
        </w:trPr>
        <w:tc>
          <w:tcPr>
            <w:tcW w:type="dxa" w:w="96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PB03</w:t>
            </w:r>
          </w:p>
        </w:tc>
        <w:tc>
          <w:tcPr>
            <w:tcW w:type="dxa" w:w="368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Solicitação e decisão sobre adoção.</w:t>
            </w:r>
          </w:p>
        </w:tc>
        <w:tc>
          <w:tcPr>
            <w:tcW w:type="dxa" w:w="43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Depende de PB02; inclui questionário e pontuação. Prioridade a informar.</w:t>
            </w:r>
          </w:p>
        </w:tc>
      </w:tr>
      <w:tr>
        <w:trPr>
          <w:cantSplit/>
        </w:trPr>
        <w:tc>
          <w:tcPr>
            <w:tcW w:type="dxa" w:w="96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PB04</w:t>
            </w:r>
          </w:p>
        </w:tc>
        <w:tc>
          <w:tcPr>
            <w:tcW w:type="dxa" w:w="368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Publicação e solicitação de itens.</w:t>
            </w:r>
          </w:p>
        </w:tc>
        <w:tc>
          <w:tcPr>
            <w:tcW w:type="dxa" w:w="43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Depende de PB01 e armazenamento. Prioridade a informar.</w:t>
            </w:r>
          </w:p>
        </w:tc>
      </w:tr>
      <w:tr>
        <w:trPr>
          <w:cantSplit/>
        </w:trPr>
        <w:tc>
          <w:tcPr>
            <w:tcW w:type="dxa" w:w="96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PB05</w:t>
            </w:r>
          </w:p>
        </w:tc>
        <w:tc>
          <w:tcPr>
            <w:tcW w:type="dxa" w:w="368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Favoritos e gestão pelo perfil.</w:t>
            </w:r>
          </w:p>
        </w:tc>
        <w:tc>
          <w:tcPr>
            <w:tcW w:type="dxa" w:w="43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Depende dos catálogos e da sessão. Prioridade a informar.</w:t>
            </w:r>
          </w:p>
        </w:tc>
      </w:tr>
      <w:tr>
        <w:trPr>
          <w:cantSplit/>
        </w:trPr>
        <w:tc>
          <w:tcPr>
            <w:tcW w:type="dxa" w:w="96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PB06</w:t>
            </w:r>
          </w:p>
        </w:tc>
        <w:tc>
          <w:tcPr>
            <w:tcW w:type="dxa" w:w="368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Mapa, geocodificação e serviços próximos.</w:t>
            </w:r>
          </w:p>
        </w:tc>
        <w:tc>
          <w:tcPr>
            <w:tcW w:type="dxa" w:w="43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Depende de endereços, anúncios e provedores externos. Prioridade a informar.</w:t>
            </w:r>
          </w:p>
        </w:tc>
      </w:tr>
      <w:tr>
        <w:trPr>
          <w:cantSplit/>
        </w:trPr>
        <w:tc>
          <w:tcPr>
            <w:tcW w:type="dxa" w:w="96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PB07</w:t>
            </w:r>
          </w:p>
        </w:tc>
        <w:tc>
          <w:tcPr>
            <w:tcW w:type="dxa" w:w="368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Temas, galeria, filtros e notificações visuais.</w:t>
            </w:r>
          </w:p>
        </w:tc>
        <w:tc>
          <w:tcPr>
            <w:tcW w:type="dxa" w:w="43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Integra os fluxos da interface. Prioridade a informar.</w:t>
            </w:r>
          </w:p>
        </w:tc>
      </w:tr>
    </w:tbl>
    <w:p>
      <w:pPr>
        <w:spacing w:after="40" w:line="60" w:lineRule="exact" w:before="0"/>
      </w:pPr>
    </w:p>
    <w:p>
      <w:pPr>
        <w:spacing w:before="0" w:after="160" w:line="259" w:lineRule="auto"/>
        <w:ind w:left="170" w:right="0" w:firstLine="0"/>
        <w:jc w:val="both"/>
      </w:pPr>
      <w:r>
        <w:rPr>
          <w:rFonts w:ascii="Arial" w:hAnsi="Arial"/>
          <w:color w:val="000000"/>
          <w:sz w:val="22"/>
        </w:rPr>
        <w:t>[ INFORMAÇÃO NECESSÁRIA: informar a ordem de prioridade adotada, responsáveis, estimativas, datas e critérios de aceite registrados durante o desenvolvimento ]. As correções discutidas no capítulo de resultados são possibilidades de evolução, não compromissos de entrega assumidos pelo autor.</w:t>
      </w:r>
    </w:p>
    <w:p>
      <w:pPr>
        <w:pStyle w:val="Ttulo1"/>
        <w:keepNext/>
        <w:pageBreakBefore w:val="0"/>
        <w:spacing w:before="360" w:after="160" w:line="259" w:lineRule="auto"/>
        <w:ind w:left="0" w:right="0" w:firstLine="0"/>
        <w:jc w:val="both"/>
        <w:numPr>
          <w:numId w:val="0"/>
        </w:numPr>
      </w:pPr>
      <w:r>
        <w:rPr>
          <w:rFonts w:ascii="Arial" w:hAnsi="Arial"/>
          <w:b/>
          <w:color w:val="000000"/>
          <w:sz w:val="28"/>
        </w:rPr>
        <w:t>3 MODELAGEM DO SISTEMA</w:t>
      </w:r>
    </w:p>
    <w:p>
      <w:pPr>
        <w:pStyle w:val="Ttulo2"/>
        <w:keepNext/>
        <w:spacing w:before="280" w:after="160" w:line="259" w:lineRule="auto"/>
        <w:ind w:left="0" w:right="0" w:firstLine="0"/>
        <w:jc w:val="both"/>
        <w:numPr>
          <w:numId w:val="0"/>
        </w:numPr>
      </w:pPr>
      <w:r>
        <w:rPr>
          <w:rFonts w:ascii="Arial" w:hAnsi="Arial"/>
          <w:b/>
          <w:color w:val="000000"/>
          <w:sz w:val="24"/>
        </w:rPr>
        <w:t>3.1 Diagrama de casos de uso</w:t>
      </w:r>
    </w:p>
    <w:p>
      <w:pPr>
        <w:spacing w:before="0" w:after="160" w:line="259" w:lineRule="auto"/>
        <w:ind w:left="170" w:right="0" w:firstLine="0"/>
        <w:jc w:val="both"/>
      </w:pPr>
      <w:r>
        <w:rPr>
          <w:rFonts w:ascii="Arial" w:hAnsi="Arial"/>
          <w:color w:val="000000"/>
          <w:sz w:val="22"/>
        </w:rPr>
        <w:t>A Figura 1 sintetiza os casos de uso encontrados nas páginas e rotas. O responsável é um usuário autenticado que possui a publicação, e não um perfil separado. As associações destacam ações típicas de cada situação de uso; o responsável conserva as demais possibilidades da conta autenticada.</w:t>
      </w:r>
    </w:p>
    <w:p>
      <w:pPr>
        <w:pStyle w:val="Legenda"/>
        <w:keepNext/>
        <w:spacing w:before="0" w:after="160" w:line="259" w:lineRule="auto"/>
        <w:ind w:left="170" w:right="0" w:firstLine="0"/>
        <w:jc w:val="center"/>
      </w:pPr>
      <w:r>
        <w:rPr>
          <w:rFonts w:ascii="Arial" w:hAnsi="Arial"/>
          <w:color w:val="000000"/>
          <w:sz w:val="20"/>
        </w:rPr>
        <w:t xml:space="preserve">Figura </w:t>
      </w:r>
      <w:r>
        <w:rPr>
          <w:rFonts w:ascii="Arial" w:hAnsi="Arial"/>
          <w:color w:val="000000"/>
          <w:sz w:val="20"/>
        </w:rPr>
        <w:fldChar w:fldCharType="begin"/>
      </w:r>
      <w:r>
        <w:rPr>
          <w:rFonts w:ascii="Arial" w:hAnsi="Arial"/>
          <w:color w:val="000000"/>
          <w:sz w:val="20"/>
        </w:rPr>
        <w:instrText xml:space="preserve"> SEQ Figura \* ARABIC </w:instrText>
      </w:r>
      <w:r>
        <w:rPr>
          <w:rFonts w:ascii="Arial" w:hAnsi="Arial"/>
          <w:color w:val="000000"/>
          <w:sz w:val="20"/>
        </w:rPr>
        <w:fldChar w:fldCharType="separate"/>
      </w:r>
      <w:r>
        <w:rPr>
          <w:rFonts w:ascii="Arial" w:hAnsi="Arial"/>
          <w:color w:val="000000"/>
          <w:sz w:val="20"/>
        </w:rPr>
        <w:t>1</w:t>
      </w:r>
      <w:r>
        <w:rPr>
          <w:rFonts w:ascii="Arial" w:hAnsi="Arial"/>
          <w:color w:val="000000"/>
          <w:sz w:val="20"/>
        </w:rPr>
        <w:fldChar w:fldCharType="end"/>
      </w:r>
      <w:r>
        <w:rPr>
          <w:rFonts w:ascii="Arial" w:hAnsi="Arial"/>
          <w:color w:val="000000"/>
          <w:sz w:val="20"/>
        </w:rPr>
        <w:t xml:space="preserve"> – Casos de uso do AdotaPerto</w:t>
      </w:r>
    </w:p>
    <w:p>
      <w:pPr>
        <w:keepNext/>
        <w:jc w:val="center"/>
      </w:pPr>
      <w:r>
        <w:rPr/>
        <w:drawing>
          <wp:inline xmlns:a="http://schemas.openxmlformats.org/drawingml/2006/main" xmlns:pic="http://schemas.openxmlformats.org/drawingml/2006/picture">
            <wp:extent cx="5724000" cy="3804776"/>
            <wp:docPr id="1" name="Picture 1" descr="Casos de uso do AdotaPerto"/>
            <wp:cNvGraphicFramePr>
              <a:graphicFrameLocks noChangeAspect="1"/>
            </wp:cNvGraphicFramePr>
            <a:graphic>
              <a:graphicData uri="http://schemas.openxmlformats.org/drawingml/2006/picture">
                <pic:pic>
                  <pic:nvPicPr>
                    <pic:cNvPr id="0" name="casos.png"/>
                    <pic:cNvPicPr/>
                  </pic:nvPicPr>
                  <pic:blipFill>
                    <a:blip r:embed="rId20"/>
                    <a:stretch>
                      <a:fillRect/>
                    </a:stretch>
                  </pic:blipFill>
                  <pic:spPr>
                    <a:xfrm>
                      <a:off x="0" y="0"/>
                      <a:ext cx="5724000" cy="3804776"/>
                    </a:xfrm>
                    <a:prstGeom prst="rect"/>
                  </pic:spPr>
                </pic:pic>
              </a:graphicData>
            </a:graphic>
          </wp:inline>
        </w:drawing>
      </w:r>
    </w:p>
    <w:p>
      <w:pPr>
        <w:spacing w:before="0" w:after="160" w:line="259" w:lineRule="auto"/>
        <w:ind w:left="170" w:right="0" w:firstLine="0"/>
        <w:jc w:val="center"/>
      </w:pPr>
      <w:r>
        <w:rPr>
          <w:rFonts w:ascii="Arial" w:hAnsi="Arial"/>
          <w:color w:val="000000"/>
          <w:sz w:val="18"/>
        </w:rPr>
        <w:t>Fonte: elaboração própria a partir do código do projeto (2026).</w:t>
      </w:r>
    </w:p>
    <w:p>
      <w:pPr>
        <w:pStyle w:val="Ttulo2"/>
        <w:keepNext/>
        <w:spacing w:before="280" w:after="160" w:line="259" w:lineRule="auto"/>
        <w:ind w:left="0" w:right="0" w:firstLine="0"/>
        <w:jc w:val="both"/>
        <w:numPr>
          <w:numId w:val="0"/>
        </w:numPr>
      </w:pPr>
      <w:r>
        <w:rPr>
          <w:rFonts w:ascii="Arial" w:hAnsi="Arial"/>
          <w:b/>
          <w:color w:val="000000"/>
          <w:sz w:val="24"/>
        </w:rPr>
        <w:t>3.2 Especificação dos casos de uso</w:t>
      </w:r>
    </w:p>
    <w:p>
      <w:pPr>
        <w:pStyle w:val="Ttulo3"/>
        <w:keepNext/>
        <w:spacing w:before="280" w:after="160" w:line="259" w:lineRule="auto"/>
        <w:ind w:left="0" w:right="0" w:firstLine="0"/>
        <w:jc w:val="both"/>
        <w:numPr>
          <w:numId w:val="0"/>
        </w:numPr>
      </w:pPr>
      <w:r>
        <w:rPr>
          <w:rFonts w:ascii="Arial" w:hAnsi="Arial"/>
          <w:b/>
          <w:color w:val="000000"/>
          <w:sz w:val="24"/>
        </w:rPr>
        <w:t>3.2.1 UC01 Cadastrar conta e autenticar</w:t>
      </w:r>
    </w:p>
    <w:p>
      <w:pPr>
        <w:spacing w:before="0" w:after="160" w:line="259" w:lineRule="auto"/>
        <w:ind w:left="170" w:right="0" w:firstLine="0"/>
        <w:jc w:val="both"/>
      </w:pPr>
      <w:r>
        <w:rPr>
          <w:rFonts w:ascii="Arial" w:hAnsi="Arial"/>
          <w:color w:val="000000"/>
          <w:sz w:val="22"/>
        </w:rPr>
        <w:t>Ator: visitante. Objetivo: obter acesso às operações privadas. Pré-condição: interface e serviço de autenticação disponíveis. O visitante informa nome, e-mail, senha e confirmação em /cadastro. A interface verifica a igualdade das senhas e exige pelo menos oito caracteres; o cliente Better Auth envia o cadastro. Em caso de sucesso, a aplicação retorna à página inicial. Para entrar posteriormente, informa e-mail e senha em /login; a autenticação bem-sucedida direciona ao catálogo de adoção.</w:t>
      </w:r>
    </w:p>
    <w:p>
      <w:pPr>
        <w:spacing w:before="0" w:after="160" w:line="259" w:lineRule="auto"/>
        <w:ind w:left="170" w:right="0" w:firstLine="0"/>
        <w:jc w:val="both"/>
      </w:pPr>
      <w:r>
        <w:rPr>
          <w:rFonts w:ascii="Arial" w:hAnsi="Arial"/>
          <w:color w:val="000000"/>
          <w:sz w:val="22"/>
        </w:rPr>
        <w:t>Alternativas: confirmação divergente mantém o formulário aberto; erro de cadastro ou credenciais é apresentado ao usuário. Pós-condição: conta registrada e sessão gerenciada pelo Better Auth conforme a operação. Evidência: cadastro/page.tsx, login/page.tsx, lib/auth-client.ts e backend/lib/better/auth.ts. O aceite de termos está representado por um checkbox obrigatório, mas os documentos vinculados ainda utilizam links provisórios.</w:t>
      </w:r>
    </w:p>
    <w:p>
      <w:pPr>
        <w:pStyle w:val="Ttulo3"/>
        <w:keepNext/>
        <w:spacing w:before="280" w:after="160" w:line="259" w:lineRule="auto"/>
        <w:ind w:left="0" w:right="0" w:firstLine="0"/>
        <w:jc w:val="both"/>
        <w:numPr>
          <w:numId w:val="0"/>
        </w:numPr>
      </w:pPr>
      <w:r>
        <w:rPr>
          <w:rFonts w:ascii="Arial" w:hAnsi="Arial"/>
          <w:b/>
          <w:color w:val="000000"/>
          <w:sz w:val="24"/>
        </w:rPr>
        <w:t>3.2.2 UC02 Recuperar senha</w:t>
      </w:r>
    </w:p>
    <w:p>
      <w:pPr>
        <w:spacing w:before="0" w:after="160" w:line="259" w:lineRule="auto"/>
        <w:ind w:left="170" w:right="0" w:firstLine="0"/>
        <w:jc w:val="both"/>
      </w:pPr>
      <w:r>
        <w:rPr>
          <w:rFonts w:ascii="Arial" w:hAnsi="Arial"/>
          <w:color w:val="000000"/>
          <w:sz w:val="22"/>
        </w:rPr>
        <w:t>Ator: usuário que precisa recuperar acesso. A partir do login, informa o e-mail e seleciona a recuperação. O endereço é transferido temporariamente por sessionStorage. A página solicita um código, recebe quatro dígitos digitados pelo usuário, verifica o código e permite cadastrar a nova senha. O código tem validade configurada de 600 segundos; a redefinição revoga sessões conforme a configuração do backend.</w:t>
      </w:r>
    </w:p>
    <w:p>
      <w:pPr>
        <w:spacing w:before="0" w:after="160" w:line="259" w:lineRule="auto"/>
        <w:ind w:left="170" w:right="0" w:firstLine="0"/>
        <w:jc w:val="both"/>
      </w:pPr>
      <w:r>
        <w:rPr>
          <w:rFonts w:ascii="Arial" w:hAnsi="Arial"/>
          <w:color w:val="000000"/>
          <w:sz w:val="22"/>
        </w:rPr>
        <w:t>Alternativas: e-mail ausente redireciona ao login; código inválido ou expirado gera mensagem; o usuário pode solicitar reenvio. O envio real depende de RESEND_API_KEY e de remetente válido. Sem essa chave, o código é registrado no console de desenvolvimento. Pós-condição: senha redefinida após aceitação pelo serviço. Evidência: esqueci-senha/page.tsx e plugin emailOTP em auth.ts.</w:t>
      </w:r>
    </w:p>
    <w:p>
      <w:pPr>
        <w:pStyle w:val="Ttulo3"/>
        <w:keepNext/>
        <w:spacing w:before="280" w:after="160" w:line="259" w:lineRule="auto"/>
        <w:ind w:left="0" w:right="0" w:firstLine="0"/>
        <w:jc w:val="both"/>
        <w:numPr>
          <w:numId w:val="0"/>
        </w:numPr>
      </w:pPr>
      <w:r>
        <w:rPr>
          <w:rFonts w:ascii="Arial" w:hAnsi="Arial"/>
          <w:b/>
          <w:color w:val="000000"/>
          <w:sz w:val="24"/>
        </w:rPr>
        <w:t>3.2.3 UC03 Publicar e manter animal</w:t>
      </w:r>
    </w:p>
    <w:p>
      <w:pPr>
        <w:spacing w:before="0" w:after="160" w:line="259" w:lineRule="auto"/>
        <w:ind w:left="170" w:right="0" w:firstLine="0"/>
        <w:jc w:val="both"/>
      </w:pPr>
      <w:r>
        <w:rPr>
          <w:rFonts w:ascii="Arial" w:hAnsi="Arial"/>
          <w:color w:val="000000"/>
          <w:sz w:val="22"/>
        </w:rPr>
        <w:t>Ator: usuário autenticado, posteriormente responsável pelo anúncio. O formulário apresenta cinco etapas: informações básicas, saúde, comportamento, história e fotos com confirmação. A interface normaliza espécie e porte, envia imagens ao backend e utiliza as URLs retornadas para criar o anúncio. A API verifica os dados essenciais e associa o registro ao usuário da sessão.</w:t>
      </w:r>
    </w:p>
    <w:p>
      <w:pPr>
        <w:spacing w:before="0" w:after="160" w:line="259" w:lineRule="auto"/>
        <w:ind w:left="170" w:right="0" w:firstLine="0"/>
        <w:jc w:val="both"/>
      </w:pPr>
      <w:r>
        <w:rPr>
          <w:rFonts w:ascii="Arial" w:hAnsi="Arial"/>
          <w:color w:val="000000"/>
          <w:sz w:val="22"/>
        </w:rPr>
        <w:t>Para editar, o perfil direciona ao mesmo formulário com o parâmetro edit. Os dados atuais são carregados e enviados por PUT. A exclusão exige confirmação visual e utiliza DELETE. A API rejeita operações de manutenção sobre anúncios de outro usuário. Pós-condição: anúncio criado, atualizado ou removido. Exceções incluem ausência de sessão, dados inválidos, imagem ausente no formulário e falha de armazenamento. Evidência: doacoes/animal/page.tsx, uploads.ts e animals.ts.</w:t>
      </w:r>
    </w:p>
    <w:p>
      <w:pPr>
        <w:pStyle w:val="Ttulo3"/>
        <w:keepNext/>
        <w:spacing w:before="280" w:after="160" w:line="259" w:lineRule="auto"/>
        <w:ind w:left="0" w:right="0" w:firstLine="0"/>
        <w:jc w:val="both"/>
        <w:numPr>
          <w:numId w:val="0"/>
        </w:numPr>
      </w:pPr>
      <w:r>
        <w:rPr>
          <w:rFonts w:ascii="Arial" w:hAnsi="Arial"/>
          <w:b/>
          <w:color w:val="000000"/>
          <w:sz w:val="24"/>
        </w:rPr>
        <w:t>3.2.4 UC04 Solicitar adoção</w:t>
      </w:r>
    </w:p>
    <w:p>
      <w:pPr>
        <w:spacing w:before="0" w:after="160" w:line="259" w:lineRule="auto"/>
        <w:ind w:left="170" w:right="0" w:firstLine="0"/>
        <w:jc w:val="both"/>
      </w:pPr>
      <w:r>
        <w:rPr>
          <w:rFonts w:ascii="Arial" w:hAnsi="Arial"/>
          <w:color w:val="000000"/>
          <w:sz w:val="22"/>
        </w:rPr>
        <w:t>Ator: interessado autenticado. Pré-condições: animal Disponível, anúncio de outro usuário e inexistência de pedido anterior para o mesmo par. O interessado acessa o detalhe e seleciona a ação de adoção. Preenche informações de moradia, concordância familiar, convivência, outros animais, rotina, cuidados e motivação. A interface envia animalId, answers e notes à API.</w:t>
      </w:r>
    </w:p>
    <w:p>
      <w:pPr>
        <w:spacing w:before="0" w:after="160" w:line="259" w:lineRule="auto"/>
        <w:ind w:left="170" w:right="0" w:firstLine="0"/>
        <w:jc w:val="both"/>
      </w:pPr>
      <w:r>
        <w:rPr>
          <w:rFonts w:ascii="Arial" w:hAnsi="Arial"/>
          <w:color w:val="000000"/>
          <w:sz w:val="22"/>
        </w:rPr>
        <w:t>A API verifica sessão, existência do animal, propriedade, disponibilidade e duplicidade. Em seguida, calcula a compatibilidade e persiste a solicitação com status PENDING. A interface confirma o envio e retorna ao anúncio. Alternativas: ausência de sessão gera 401; anúncio próprio gera 400; indisponibilidade ou duplicidade gera 409. Pós-condição: pedido armazenado e acessível às partes autorizadas. A API aceita answers como opcional e valida sua estrutura genérica; portanto, a obrigatoriedade completa do questionário é mais forte na interface do que no backend.</w:t>
      </w:r>
    </w:p>
    <w:p>
      <w:pPr>
        <w:pStyle w:val="Ttulo3"/>
        <w:keepNext/>
        <w:spacing w:before="280" w:after="160" w:line="259" w:lineRule="auto"/>
        <w:ind w:left="0" w:right="0" w:firstLine="0"/>
        <w:jc w:val="both"/>
        <w:numPr>
          <w:numId w:val="0"/>
        </w:numPr>
      </w:pPr>
      <w:r>
        <w:rPr>
          <w:rFonts w:ascii="Arial" w:hAnsi="Arial"/>
          <w:b/>
          <w:color w:val="000000"/>
          <w:sz w:val="24"/>
        </w:rPr>
        <w:t>3.2.5 UC05 Analisar e decidir sobre adoção</w:t>
      </w:r>
    </w:p>
    <w:p>
      <w:pPr>
        <w:spacing w:before="0" w:after="160" w:line="259" w:lineRule="auto"/>
        <w:ind w:left="170" w:right="0" w:firstLine="0"/>
        <w:jc w:val="both"/>
      </w:pPr>
      <w:r>
        <w:rPr>
          <w:rFonts w:ascii="Arial" w:hAnsi="Arial"/>
          <w:color w:val="000000"/>
          <w:sz w:val="22"/>
        </w:rPr>
        <w:t>Ator: responsável pelo animal. Na área de solicitações recebidas, consulta o interessado, abre as respostas e a estimativa de compatibilidade e seleciona aprovar ou recusar no perfil. A tela detalhada é somente de leitura; a decisão é acionada na listagem de solicitações. A API valida o vínculo com o animal e realiza a atualização.</w:t>
      </w:r>
    </w:p>
    <w:p>
      <w:pPr>
        <w:spacing w:before="0" w:after="160" w:line="259" w:lineRule="auto"/>
        <w:ind w:left="170" w:right="0" w:firstLine="0"/>
        <w:jc w:val="both"/>
      </w:pPr>
      <w:r>
        <w:rPr>
          <w:rFonts w:ascii="Arial" w:hAnsi="Arial"/>
          <w:color w:val="000000"/>
          <w:sz w:val="22"/>
        </w:rPr>
        <w:t>Ao aprovar, executa a transação descrita em RN04. Ao recusar, atualiza o pedido. O interessado pode consultar a decisão e, se aprovada, utilizar os contatos retornados. Pós-condição: status persistido, disponibilidade do animal atualizada quando aplicável e contatos disponíveis na consulta autorizada. A aplicação não confirma que a adoção física ocorreu e não gera um termo de transferência.</w:t>
      </w:r>
    </w:p>
    <w:p>
      <w:pPr>
        <w:pStyle w:val="Ttulo3"/>
        <w:keepNext/>
        <w:spacing w:before="280" w:after="160" w:line="259" w:lineRule="auto"/>
        <w:ind w:left="0" w:right="0" w:firstLine="0"/>
        <w:jc w:val="both"/>
        <w:numPr>
          <w:numId w:val="0"/>
        </w:numPr>
      </w:pPr>
      <w:r>
        <w:rPr>
          <w:rFonts w:ascii="Arial" w:hAnsi="Arial"/>
          <w:b/>
          <w:color w:val="000000"/>
          <w:sz w:val="24"/>
        </w:rPr>
        <w:t>3.2.6 UC06 Publicar e solicitar item</w:t>
      </w:r>
    </w:p>
    <w:p>
      <w:pPr>
        <w:spacing w:before="0" w:after="160" w:line="259" w:lineRule="auto"/>
        <w:ind w:left="170" w:right="0" w:firstLine="0"/>
        <w:jc w:val="both"/>
      </w:pPr>
      <w:r>
        <w:rPr>
          <w:rFonts w:ascii="Arial" w:hAnsi="Arial"/>
          <w:color w:val="000000"/>
          <w:sz w:val="22"/>
        </w:rPr>
        <w:t>Atores: doador e interessado autenticados. O doador cadastra o item em quatro etapas: informações, estado e descrição, fotos e entrega. O anúncio pode ser editado e excluído a partir do perfil. O interessado consulta /itens/[id] e aciona Solicitar este item. A tela atual envia quantidade fixa igual a 1 e não apresenta campo de mensagem, embora ambos sejam suportados pela API.</w:t>
      </w:r>
    </w:p>
    <w:p>
      <w:pPr>
        <w:spacing w:before="0" w:after="160" w:line="259" w:lineRule="auto"/>
        <w:ind w:left="170" w:right="0" w:firstLine="0"/>
        <w:jc w:val="both"/>
      </w:pPr>
      <w:r>
        <w:rPr>
          <w:rFonts w:ascii="Arial" w:hAnsi="Arial"/>
          <w:color w:val="000000"/>
          <w:sz w:val="22"/>
        </w:rPr>
        <w:t>O backend verifica disponibilidade, propriedade, duplicidade e quantidade. O doador consulta os pedidos recebidos e decide. A aprovação torna o anúncio inteiro Doado e permite que o solicitante consulte os contatos do responsável. Erros de quantidade são rejeitados com 400; duplicidade ou indisponibilidade, com 409. A pós-condição não inclui entrega realizada nem controle de estoque fracionado.</w:t>
      </w:r>
    </w:p>
    <w:p>
      <w:pPr>
        <w:pStyle w:val="Ttulo3"/>
        <w:keepNext/>
        <w:spacing w:before="280" w:after="160" w:line="259" w:lineRule="auto"/>
        <w:ind w:left="0" w:right="0" w:firstLine="0"/>
        <w:jc w:val="both"/>
        <w:numPr>
          <w:numId w:val="0"/>
        </w:numPr>
      </w:pPr>
      <w:r>
        <w:rPr>
          <w:rFonts w:ascii="Arial" w:hAnsi="Arial"/>
          <w:b/>
          <w:color w:val="000000"/>
          <w:sz w:val="24"/>
        </w:rPr>
        <w:t>3.2.7 UC07 Manter favoritos e perfil</w:t>
      </w:r>
    </w:p>
    <w:p>
      <w:pPr>
        <w:spacing w:before="0" w:after="160" w:line="259" w:lineRule="auto"/>
        <w:ind w:left="170" w:right="0" w:firstLine="0"/>
        <w:jc w:val="both"/>
      </w:pPr>
      <w:r>
        <w:rPr>
          <w:rFonts w:ascii="Arial" w:hAnsi="Arial"/>
          <w:color w:val="000000"/>
          <w:sz w:val="22"/>
        </w:rPr>
        <w:t>Ator: usuário autenticado. O usuário adiciona ou remove favoritos pelos cartões e detalhes; a interface faz atualização visual antecipada e reverte o estado se a requisição falhar. No perfil, consulta animais e itens salvos, pesquisa registros e navega entre páginas calculadas localmente. Pode também editar dados pessoais, contatos, endereço, e-mail e senha e recortar a fotografia antes do envio.</w:t>
      </w:r>
    </w:p>
    <w:p>
      <w:pPr>
        <w:spacing w:before="0" w:after="160" w:line="259" w:lineRule="auto"/>
        <w:ind w:left="170" w:right="0" w:firstLine="0"/>
        <w:jc w:val="both"/>
      </w:pPr>
      <w:r>
        <w:rPr>
          <w:rFonts w:ascii="Arial" w:hAnsi="Arial"/>
          <w:color w:val="000000"/>
          <w:sz w:val="22"/>
        </w:rPr>
        <w:t>Pós-condições: favorito ou perfil persistido conforme a ação. A consulta de CEP auxilia o preenchimento do endereço, mas os campos podem ser editados. A alteração de senha solicita a senha atual e pode revogar as demais sessões. Evidência: perfil/page.tsx, cartões, profile-photo-cropper.tsx, users.ts e favorites.ts.</w:t>
      </w:r>
    </w:p>
    <w:p>
      <w:pPr>
        <w:pStyle w:val="Ttulo3"/>
        <w:keepNext/>
        <w:spacing w:before="280" w:after="160" w:line="259" w:lineRule="auto"/>
        <w:ind w:left="0" w:right="0" w:firstLine="0"/>
        <w:jc w:val="both"/>
        <w:numPr>
          <w:numId w:val="0"/>
        </w:numPr>
      </w:pPr>
      <w:r>
        <w:rPr>
          <w:rFonts w:ascii="Arial" w:hAnsi="Arial"/>
          <w:b/>
          <w:color w:val="000000"/>
          <w:sz w:val="24"/>
        </w:rPr>
        <w:t>3.2.8 UC08 Consultar mapa e estabelecimentos</w:t>
      </w:r>
    </w:p>
    <w:p>
      <w:pPr>
        <w:spacing w:before="0" w:after="160" w:line="259" w:lineRule="auto"/>
        <w:ind w:left="170" w:right="0" w:firstLine="0"/>
        <w:jc w:val="both"/>
      </w:pPr>
      <w:r>
        <w:rPr>
          <w:rFonts w:ascii="Arial" w:hAnsi="Arial"/>
          <w:color w:val="000000"/>
          <w:sz w:val="22"/>
        </w:rPr>
        <w:t>Ator: visitante ou usuário autenticado. O usuário concede acesso à geolocalização ou pesquisa cidade, bairro ou CEP. A interface consulta a API e permite selecionar adoção, doação, veterinário, pet shop ou abrigo. Os resultados são ordenados pela distância ao centro pesquisado e limitados a até 100 km na interface do mapa.</w:t>
      </w:r>
    </w:p>
    <w:p>
      <w:pPr>
        <w:spacing w:before="0" w:after="160" w:line="259" w:lineRule="auto"/>
        <w:ind w:left="170" w:right="0" w:firstLine="0"/>
        <w:jc w:val="both"/>
      </w:pPr>
      <w:r>
        <w:rPr>
          <w:rFonts w:ascii="Arial" w:hAnsi="Arial"/>
          <w:color w:val="000000"/>
          <w:sz w:val="22"/>
        </w:rPr>
        <w:t>Anúncios vêm do PostgreSQL e recebem coordenadas aproximadas. Estabelecimentos vêm do Overpass. A seleção de um resultado destaca o marcador, aproxima o mapa e mostra informações disponíveis. Falhas de geolocalização permitem a pesquisa manual; falhas do provedor ou banco resultam em mensagens. A cobertura dos estabelecimentos depende dos dados externos, sem garantia de completude.</w:t>
      </w:r>
    </w:p>
    <w:p>
      <w:pPr>
        <w:pStyle w:val="Ttulo2"/>
        <w:keepNext/>
        <w:spacing w:before="280" w:after="160" w:line="259" w:lineRule="auto"/>
        <w:ind w:left="0" w:right="0" w:firstLine="0"/>
        <w:jc w:val="both"/>
        <w:numPr>
          <w:numId w:val="0"/>
        </w:numPr>
      </w:pPr>
      <w:r>
        <w:rPr>
          <w:rFonts w:ascii="Arial" w:hAnsi="Arial"/>
          <w:b/>
          <w:color w:val="000000"/>
          <w:sz w:val="24"/>
        </w:rPr>
        <w:t>3.3 Diagrama de classes</w:t>
      </w:r>
    </w:p>
    <w:p>
      <w:pPr>
        <w:spacing w:before="0" w:after="160" w:line="259" w:lineRule="auto"/>
        <w:ind w:left="170" w:right="0" w:firstLine="0"/>
        <w:jc w:val="both"/>
      </w:pPr>
      <w:r>
        <w:rPr>
          <w:rFonts w:ascii="Arial" w:hAnsi="Arial"/>
          <w:color w:val="000000"/>
          <w:sz w:val="22"/>
        </w:rPr>
        <w:t>O diagrama conceitual apresenta as entidades de domínio e suas associações. Usuário publica animais e itens e realiza solicitações; cada solicitação está vinculada a um único anúncio. Os favoritos representam associações adicionais entre usuários e anúncios, detalhadas na modelagem de dados.</w:t>
      </w:r>
    </w:p>
    <w:p>
      <w:pPr>
        <w:pStyle w:val="Legenda"/>
        <w:keepNext/>
        <w:spacing w:before="0" w:after="160" w:line="259" w:lineRule="auto"/>
        <w:ind w:left="170" w:right="0" w:firstLine="0"/>
        <w:jc w:val="center"/>
      </w:pPr>
      <w:r>
        <w:rPr>
          <w:rFonts w:ascii="Arial" w:hAnsi="Arial"/>
          <w:color w:val="000000"/>
          <w:sz w:val="20"/>
        </w:rPr>
        <w:t xml:space="preserve">Figura </w:t>
      </w:r>
      <w:r>
        <w:rPr>
          <w:rFonts w:ascii="Arial" w:hAnsi="Arial"/>
          <w:color w:val="000000"/>
          <w:sz w:val="20"/>
        </w:rPr>
        <w:fldChar w:fldCharType="begin"/>
      </w:r>
      <w:r>
        <w:rPr>
          <w:rFonts w:ascii="Arial" w:hAnsi="Arial"/>
          <w:color w:val="000000"/>
          <w:sz w:val="20"/>
        </w:rPr>
        <w:instrText xml:space="preserve"> SEQ Figura \* ARABIC </w:instrText>
      </w:r>
      <w:r>
        <w:rPr>
          <w:rFonts w:ascii="Arial" w:hAnsi="Arial"/>
          <w:color w:val="000000"/>
          <w:sz w:val="20"/>
        </w:rPr>
        <w:fldChar w:fldCharType="separate"/>
      </w:r>
      <w:r>
        <w:rPr>
          <w:rFonts w:ascii="Arial" w:hAnsi="Arial"/>
          <w:color w:val="000000"/>
          <w:sz w:val="20"/>
        </w:rPr>
        <w:t>2</w:t>
      </w:r>
      <w:r>
        <w:rPr>
          <w:rFonts w:ascii="Arial" w:hAnsi="Arial"/>
          <w:color w:val="000000"/>
          <w:sz w:val="20"/>
        </w:rPr>
        <w:fldChar w:fldCharType="end"/>
      </w:r>
      <w:r>
        <w:rPr>
          <w:rFonts w:ascii="Arial" w:hAnsi="Arial"/>
          <w:color w:val="000000"/>
          <w:sz w:val="20"/>
        </w:rPr>
        <w:t xml:space="preserve"> – Modelo conceitual das entidades de domínio</w:t>
      </w:r>
    </w:p>
    <w:p>
      <w:pPr>
        <w:keepNext/>
        <w:jc w:val="center"/>
      </w:pPr>
      <w:r>
        <w:rPr/>
        <w:drawing>
          <wp:inline xmlns:a="http://schemas.openxmlformats.org/drawingml/2006/main" xmlns:pic="http://schemas.openxmlformats.org/drawingml/2006/picture">
            <wp:extent cx="5724000" cy="3535412"/>
            <wp:docPr id="2" name="Picture 2" descr="Modelo conceitual das entidades de domínio"/>
            <wp:cNvGraphicFramePr>
              <a:graphicFrameLocks noChangeAspect="1"/>
            </wp:cNvGraphicFramePr>
            <a:graphic>
              <a:graphicData uri="http://schemas.openxmlformats.org/drawingml/2006/picture">
                <pic:pic>
                  <pic:nvPicPr>
                    <pic:cNvPr id="0" name="classes.png"/>
                    <pic:cNvPicPr/>
                  </pic:nvPicPr>
                  <pic:blipFill>
                    <a:blip r:embed="rId21"/>
                    <a:stretch>
                      <a:fillRect/>
                    </a:stretch>
                  </pic:blipFill>
                  <pic:spPr>
                    <a:xfrm>
                      <a:off x="0" y="0"/>
                      <a:ext cx="5724000" cy="3535412"/>
                    </a:xfrm>
                    <a:prstGeom prst="rect"/>
                  </pic:spPr>
                </pic:pic>
              </a:graphicData>
            </a:graphic>
          </wp:inline>
        </w:drawing>
      </w:r>
    </w:p>
    <w:p>
      <w:pPr>
        <w:spacing w:before="0" w:after="160" w:line="259" w:lineRule="auto"/>
        <w:ind w:left="170" w:right="0" w:firstLine="0"/>
        <w:jc w:val="center"/>
      </w:pPr>
      <w:r>
        <w:rPr>
          <w:rFonts w:ascii="Arial" w:hAnsi="Arial"/>
          <w:color w:val="000000"/>
          <w:sz w:val="18"/>
        </w:rPr>
        <w:t>Fonte: elaboração própria a partir do código do projeto (2026).</w:t>
      </w:r>
    </w:p>
    <w:p>
      <w:pPr>
        <w:spacing w:before="0" w:after="160" w:line="259" w:lineRule="auto"/>
        <w:ind w:left="170" w:right="0" w:firstLine="0"/>
        <w:jc w:val="both"/>
      </w:pPr>
      <w:r>
        <w:rPr>
          <w:rFonts w:ascii="Arial" w:hAnsi="Arial"/>
          <w:color w:val="000000"/>
          <w:sz w:val="22"/>
        </w:rPr>
        <w:t>A representação em classes é utilizada para comunicar o domínio. O código implementa componentes funcionais React, funções de rota Hono e schemas Drizzle; não há classes de controller, service e repository que correspondam literalmente a esse desenho. Os atributos de autenticação e as tabelas associativas são detalhados no capítulo 4.</w:t>
      </w:r>
    </w:p>
    <w:p>
      <w:pPr>
        <w:pStyle w:val="Ttulo2"/>
        <w:keepNext/>
        <w:spacing w:before="280" w:after="160" w:line="259" w:lineRule="auto"/>
        <w:ind w:left="0" w:right="0" w:firstLine="0"/>
        <w:jc w:val="both"/>
        <w:numPr>
          <w:numId w:val="0"/>
        </w:numPr>
      </w:pPr>
      <w:r>
        <w:rPr>
          <w:rFonts w:ascii="Arial" w:hAnsi="Arial"/>
          <w:b/>
          <w:color w:val="000000"/>
          <w:sz w:val="24"/>
        </w:rPr>
        <w:t>3.4 Diagrama de sequência</w:t>
      </w:r>
    </w:p>
    <w:p>
      <w:pPr>
        <w:spacing w:before="0" w:after="160" w:line="259" w:lineRule="auto"/>
        <w:ind w:left="170" w:right="0" w:firstLine="0"/>
        <w:jc w:val="both"/>
      </w:pPr>
      <w:r>
        <w:rPr>
          <w:rFonts w:ascii="Arial" w:hAnsi="Arial"/>
          <w:color w:val="000000"/>
          <w:sz w:val="22"/>
        </w:rPr>
        <w:t>A sequência de aprovação ilustra a comunicação efetiva entre a ação do responsável, a interface, a API e o banco. Antes da transação, o middleware identifica a sessão e a rota verifica a propriedade. O frontend recebe o pedido atualizado e altera o estado exibido. A liberação de contatos é observada quando o interessado consulta suas solicitações.</w:t>
      </w:r>
    </w:p>
    <w:p>
      <w:pPr>
        <w:pStyle w:val="Legenda"/>
        <w:keepNext/>
        <w:spacing w:before="0" w:after="160" w:line="259" w:lineRule="auto"/>
        <w:ind w:left="170" w:right="0" w:firstLine="0"/>
        <w:jc w:val="center"/>
      </w:pPr>
      <w:r>
        <w:rPr>
          <w:rFonts w:ascii="Arial" w:hAnsi="Arial"/>
          <w:color w:val="000000"/>
          <w:sz w:val="20"/>
        </w:rPr>
        <w:t xml:space="preserve">Figura </w:t>
      </w:r>
      <w:r>
        <w:rPr>
          <w:rFonts w:ascii="Arial" w:hAnsi="Arial"/>
          <w:color w:val="000000"/>
          <w:sz w:val="20"/>
        </w:rPr>
        <w:fldChar w:fldCharType="begin"/>
      </w:r>
      <w:r>
        <w:rPr>
          <w:rFonts w:ascii="Arial" w:hAnsi="Arial"/>
          <w:color w:val="000000"/>
          <w:sz w:val="20"/>
        </w:rPr>
        <w:instrText xml:space="preserve"> SEQ Figura \* ARABIC </w:instrText>
      </w:r>
      <w:r>
        <w:rPr>
          <w:rFonts w:ascii="Arial" w:hAnsi="Arial"/>
          <w:color w:val="000000"/>
          <w:sz w:val="20"/>
        </w:rPr>
        <w:fldChar w:fldCharType="separate"/>
      </w:r>
      <w:r>
        <w:rPr>
          <w:rFonts w:ascii="Arial" w:hAnsi="Arial"/>
          <w:color w:val="000000"/>
          <w:sz w:val="20"/>
        </w:rPr>
        <w:t>3</w:t>
      </w:r>
      <w:r>
        <w:rPr>
          <w:rFonts w:ascii="Arial" w:hAnsi="Arial"/>
          <w:color w:val="000000"/>
          <w:sz w:val="20"/>
        </w:rPr>
        <w:fldChar w:fldCharType="end"/>
      </w:r>
      <w:r>
        <w:rPr>
          <w:rFonts w:ascii="Arial" w:hAnsi="Arial"/>
          <w:color w:val="000000"/>
          <w:sz w:val="20"/>
        </w:rPr>
        <w:t xml:space="preserve"> – Sequência da aprovação de uma solicitação de adoção</w:t>
      </w:r>
    </w:p>
    <w:p>
      <w:pPr>
        <w:keepNext/>
        <w:jc w:val="center"/>
      </w:pPr>
      <w:r>
        <w:rPr/>
        <w:drawing>
          <wp:inline xmlns:a="http://schemas.openxmlformats.org/drawingml/2006/main" xmlns:pic="http://schemas.openxmlformats.org/drawingml/2006/picture">
            <wp:extent cx="5724000" cy="3535412"/>
            <wp:docPr id="3" name="Picture 3" descr="Sequência da aprovação de uma solicitação de adoção"/>
            <wp:cNvGraphicFramePr>
              <a:graphicFrameLocks noChangeAspect="1"/>
            </wp:cNvGraphicFramePr>
            <a:graphic>
              <a:graphicData uri="http://schemas.openxmlformats.org/drawingml/2006/picture">
                <pic:pic>
                  <pic:nvPicPr>
                    <pic:cNvPr id="0" name="sequencia.png"/>
                    <pic:cNvPicPr/>
                  </pic:nvPicPr>
                  <pic:blipFill>
                    <a:blip r:embed="rId22"/>
                    <a:stretch>
                      <a:fillRect/>
                    </a:stretch>
                  </pic:blipFill>
                  <pic:spPr>
                    <a:xfrm>
                      <a:off x="0" y="0"/>
                      <a:ext cx="5724000" cy="3535412"/>
                    </a:xfrm>
                    <a:prstGeom prst="rect"/>
                  </pic:spPr>
                </pic:pic>
              </a:graphicData>
            </a:graphic>
          </wp:inline>
        </w:drawing>
      </w:r>
    </w:p>
    <w:p>
      <w:pPr>
        <w:spacing w:before="0" w:after="160" w:line="259" w:lineRule="auto"/>
        <w:ind w:left="170" w:right="0" w:firstLine="0"/>
        <w:jc w:val="center"/>
      </w:pPr>
      <w:r>
        <w:rPr>
          <w:rFonts w:ascii="Arial" w:hAnsi="Arial"/>
          <w:color w:val="000000"/>
          <w:sz w:val="18"/>
        </w:rPr>
        <w:t>Fonte: elaboração própria a partir do código do projeto (2026).</w:t>
      </w:r>
    </w:p>
    <w:p>
      <w:pPr>
        <w:spacing w:before="0" w:after="160" w:line="259" w:lineRule="auto"/>
        <w:ind w:left="170" w:right="0" w:firstLine="0"/>
        <w:jc w:val="both"/>
      </w:pPr>
      <w:r>
        <w:rPr>
          <w:rFonts w:ascii="Arial" w:hAnsi="Arial"/>
          <w:color w:val="000000"/>
          <w:sz w:val="22"/>
        </w:rPr>
        <w:t>Na autenticação, o fluxo é: usuário informa credenciais; o cliente Better Auth envia a operação a /api/auth/*; o serviço utiliza o adaptador Drizzle e as tabelas de conta e sessão; as requisições seguintes incluem cookies, e auth.api.getSession identifica usuário e sessão. O projeto não implementa um mecanismo próprio de JWT no frontend. As proteções da API devem ser consideradas separadamente dos redirecionamentos e efeitos visuais das páginas.</w:t>
      </w:r>
    </w:p>
    <w:p>
      <w:pPr>
        <w:pStyle w:val="Ttulo1"/>
        <w:keepNext/>
        <w:pageBreakBefore/>
        <w:spacing w:before="360" w:after="160" w:line="259" w:lineRule="auto"/>
        <w:ind w:left="0" w:right="0" w:firstLine="0"/>
        <w:jc w:val="both"/>
        <w:numPr>
          <w:numId w:val="0"/>
        </w:numPr>
      </w:pPr>
      <w:r>
        <w:rPr>
          <w:rFonts w:ascii="Arial" w:hAnsi="Arial"/>
          <w:b/>
          <w:color w:val="000000"/>
          <w:sz w:val="28"/>
        </w:rPr>
        <w:t>4 MODELAGEM DE DADOS</w:t>
      </w:r>
    </w:p>
    <w:p>
      <w:pPr>
        <w:pStyle w:val="Ttulo2"/>
        <w:keepNext/>
        <w:spacing w:before="280" w:after="160" w:line="259" w:lineRule="auto"/>
        <w:ind w:left="0" w:right="0" w:firstLine="0"/>
        <w:jc w:val="both"/>
        <w:numPr>
          <w:numId w:val="0"/>
        </w:numPr>
      </w:pPr>
      <w:r>
        <w:rPr>
          <w:rFonts w:ascii="Arial" w:hAnsi="Arial"/>
          <w:b/>
          <w:color w:val="000000"/>
          <w:sz w:val="24"/>
        </w:rPr>
        <w:t>4.1 Modelo relacional</w:t>
      </w:r>
    </w:p>
    <w:p>
      <w:pPr>
        <w:spacing w:before="0" w:after="160" w:line="259" w:lineRule="auto"/>
        <w:ind w:left="170" w:right="0" w:firstLine="0"/>
        <w:jc w:val="both"/>
      </w:pPr>
      <w:r>
        <w:rPr>
          <w:rFonts w:ascii="Arial" w:hAnsi="Arial"/>
          <w:color w:val="000000"/>
          <w:sz w:val="22"/>
        </w:rPr>
        <w:t>O banco utiliza PostgreSQL. Há dez tabelas definidas em backend/lib/db/schemas, com chaves primárias textuais, datas de criação e relações por identificadores. Anúncios e solicitações criados pelas rotas recebem UUID; os dados de demonstração também utilizam identificadores textuais predefinidos. A Figura 4 resume as relações principais. A notação 1:N indica que um registro pai pode possuir vários filhos; cada chave estrangeira não nula exige um pai existente.</w:t>
      </w:r>
    </w:p>
    <w:p>
      <w:pPr>
        <w:pStyle w:val="Legenda"/>
        <w:keepNext/>
        <w:spacing w:before="0" w:after="160" w:line="259" w:lineRule="auto"/>
        <w:ind w:left="170" w:right="0" w:firstLine="0"/>
        <w:jc w:val="center"/>
      </w:pPr>
      <w:r>
        <w:rPr>
          <w:rFonts w:ascii="Arial" w:hAnsi="Arial"/>
          <w:color w:val="000000"/>
          <w:sz w:val="20"/>
        </w:rPr>
        <w:t xml:space="preserve">Figura </w:t>
      </w:r>
      <w:r>
        <w:rPr>
          <w:rFonts w:ascii="Arial" w:hAnsi="Arial"/>
          <w:color w:val="000000"/>
          <w:sz w:val="20"/>
        </w:rPr>
        <w:fldChar w:fldCharType="begin"/>
      </w:r>
      <w:r>
        <w:rPr>
          <w:rFonts w:ascii="Arial" w:hAnsi="Arial"/>
          <w:color w:val="000000"/>
          <w:sz w:val="20"/>
        </w:rPr>
        <w:instrText xml:space="preserve"> SEQ Figura \* ARABIC </w:instrText>
      </w:r>
      <w:r>
        <w:rPr>
          <w:rFonts w:ascii="Arial" w:hAnsi="Arial"/>
          <w:color w:val="000000"/>
          <w:sz w:val="20"/>
        </w:rPr>
        <w:fldChar w:fldCharType="separate"/>
      </w:r>
      <w:r>
        <w:rPr>
          <w:rFonts w:ascii="Arial" w:hAnsi="Arial"/>
          <w:color w:val="000000"/>
          <w:sz w:val="20"/>
        </w:rPr>
        <w:t>4</w:t>
      </w:r>
      <w:r>
        <w:rPr>
          <w:rFonts w:ascii="Arial" w:hAnsi="Arial"/>
          <w:color w:val="000000"/>
          <w:sz w:val="20"/>
        </w:rPr>
        <w:fldChar w:fldCharType="end"/>
      </w:r>
      <w:r>
        <w:rPr>
          <w:rFonts w:ascii="Arial" w:hAnsi="Arial"/>
          <w:color w:val="000000"/>
          <w:sz w:val="20"/>
        </w:rPr>
        <w:t xml:space="preserve"> – Modelo relacional do AdotaPerto</w:t>
      </w:r>
    </w:p>
    <w:p>
      <w:pPr>
        <w:keepNext/>
        <w:jc w:val="center"/>
      </w:pPr>
      <w:r>
        <w:rPr/>
        <w:drawing>
          <wp:inline xmlns:a="http://schemas.openxmlformats.org/drawingml/2006/main" xmlns:pic="http://schemas.openxmlformats.org/drawingml/2006/picture">
            <wp:extent cx="5724000" cy="4377176"/>
            <wp:docPr id="4" name="Picture 4" descr="Modelo relacional do AdotaPerto"/>
            <wp:cNvGraphicFramePr>
              <a:graphicFrameLocks noChangeAspect="1"/>
            </wp:cNvGraphicFramePr>
            <a:graphic>
              <a:graphicData uri="http://schemas.openxmlformats.org/drawingml/2006/picture">
                <pic:pic>
                  <pic:nvPicPr>
                    <pic:cNvPr id="0" name="dados.png"/>
                    <pic:cNvPicPr/>
                  </pic:nvPicPr>
                  <pic:blipFill>
                    <a:blip r:embed="rId23"/>
                    <a:stretch>
                      <a:fillRect/>
                    </a:stretch>
                  </pic:blipFill>
                  <pic:spPr>
                    <a:xfrm>
                      <a:off x="0" y="0"/>
                      <a:ext cx="5724000" cy="4377176"/>
                    </a:xfrm>
                    <a:prstGeom prst="rect"/>
                  </pic:spPr>
                </pic:pic>
              </a:graphicData>
            </a:graphic>
          </wp:inline>
        </w:drawing>
      </w:r>
    </w:p>
    <w:p>
      <w:pPr>
        <w:spacing w:before="0" w:after="160" w:line="259" w:lineRule="auto"/>
        <w:ind w:left="170" w:right="0" w:firstLine="0"/>
        <w:jc w:val="center"/>
      </w:pPr>
      <w:r>
        <w:rPr>
          <w:rFonts w:ascii="Arial" w:hAnsi="Arial"/>
          <w:color w:val="000000"/>
          <w:sz w:val="18"/>
        </w:rPr>
        <w:t>Fonte: elaboração própria a partir do código do projeto (2026).</w:t>
      </w:r>
    </w:p>
    <w:p>
      <w:pPr>
        <w:pStyle w:val="Ttulo2"/>
        <w:keepNext/>
        <w:spacing w:before="280" w:after="160" w:line="259" w:lineRule="auto"/>
        <w:ind w:left="0" w:right="0" w:firstLine="0"/>
        <w:jc w:val="both"/>
        <w:numPr>
          <w:numId w:val="0"/>
        </w:numPr>
      </w:pPr>
      <w:r>
        <w:rPr>
          <w:rFonts w:ascii="Arial" w:hAnsi="Arial"/>
          <w:b/>
          <w:color w:val="000000"/>
          <w:sz w:val="24"/>
        </w:rPr>
        <w:t>4.2 Dicionário das principais tabelas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3458"/>
        <w:gridCol w:w="3572"/>
      </w:tblGrid>
      <w:tr>
        <w:trPr>
          <w:cantSplit/>
          <w:tblHeader/>
        </w:trPr>
        <w:tc>
          <w:tcPr>
            <w:tcW w:type="dxa" w:w="1984"/>
            <w:vAlign w:val="center"/>
            <w:tcMar>
              <w:top w:w="85" w:type="dxa"/>
              <w:bottom w:w="85" w:type="dxa"/>
              <w:left w:w="95" w:type="dxa"/>
              <w:right w:w="95" w:type="dxa"/>
            </w:tcMar>
            <w:shd w:fill="E7E6E6"/>
          </w:tcPr>
          <w:p>
            <w:pPr>
              <w:spacing w:before="0" w:after="0" w:line="259" w:lineRule="auto"/>
              <w:ind w:left="0" w:right="0" w:firstLine="0"/>
              <w:jc w:val="left"/>
            </w:pPr>
            <w:r>
              <w:rPr>
                <w:rFonts w:ascii="Arial" w:hAnsi="Arial"/>
                <w:b/>
                <w:color w:val="000000"/>
                <w:sz w:val="20"/>
              </w:rPr>
              <w:t>Tabela</w:t>
            </w:r>
          </w:p>
        </w:tc>
        <w:tc>
          <w:tcPr>
            <w:tcW w:type="dxa" w:w="3458"/>
            <w:vAlign w:val="center"/>
            <w:tcMar>
              <w:top w:w="85" w:type="dxa"/>
              <w:bottom w:w="85" w:type="dxa"/>
              <w:left w:w="95" w:type="dxa"/>
              <w:right w:w="95" w:type="dxa"/>
            </w:tcMar>
            <w:shd w:fill="E7E6E6"/>
          </w:tcPr>
          <w:p>
            <w:pPr>
              <w:spacing w:before="0" w:after="0" w:line="259" w:lineRule="auto"/>
              <w:ind w:left="0" w:right="0" w:firstLine="0"/>
              <w:jc w:val="left"/>
            </w:pPr>
            <w:r>
              <w:rPr>
                <w:rFonts w:ascii="Arial" w:hAnsi="Arial"/>
                <w:b/>
                <w:color w:val="000000"/>
                <w:sz w:val="20"/>
              </w:rPr>
              <w:t>Conteúdo e atributos relevantes</w:t>
            </w:r>
          </w:p>
        </w:tc>
        <w:tc>
          <w:tcPr>
            <w:tcW w:type="dxa" w:w="3572"/>
            <w:vAlign w:val="center"/>
            <w:tcMar>
              <w:top w:w="85" w:type="dxa"/>
              <w:bottom w:w="85" w:type="dxa"/>
              <w:left w:w="95" w:type="dxa"/>
              <w:right w:w="95" w:type="dxa"/>
            </w:tcMar>
            <w:shd w:fill="E7E6E6"/>
          </w:tcPr>
          <w:p>
            <w:pPr>
              <w:spacing w:before="0" w:after="0" w:line="259" w:lineRule="auto"/>
              <w:ind w:left="0" w:right="0" w:firstLine="0"/>
              <w:jc w:val="left"/>
            </w:pPr>
            <w:r>
              <w:rPr>
                <w:rFonts w:ascii="Arial" w:hAnsi="Arial"/>
                <w:b/>
                <w:color w:val="000000"/>
                <w:sz w:val="20"/>
              </w:rPr>
              <w:t>Relações e restrições</w:t>
            </w:r>
          </w:p>
        </w:tc>
      </w:tr>
      <w:tr>
        <w:trPr>
          <w:cantSplit/>
        </w:trPr>
        <w:tc>
          <w:tcPr>
            <w:tcW w:type="dxa" w:w="198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user</w:t>
            </w:r>
          </w:p>
        </w:tc>
        <w:tc>
          <w:tcPr>
            <w:tcW w:type="dxa" w:w="345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Identidade, e-mail, verificação, foto, biografia, nascimento, contatos e endereço.</w:t>
            </w:r>
          </w:p>
        </w:tc>
        <w:tc>
          <w:tcPr>
            <w:tcW w:type="dxa" w:w="3572"/>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id é PK; email é único. Não possui coluna de papel administrativo.</w:t>
            </w:r>
          </w:p>
        </w:tc>
      </w:tr>
      <w:tr>
        <w:trPr>
          <w:cantSplit/>
        </w:trPr>
        <w:tc>
          <w:tcPr>
            <w:tcW w:type="dxa" w:w="198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account</w:t>
            </w:r>
          </w:p>
        </w:tc>
        <w:tc>
          <w:tcPr>
            <w:tcW w:type="dxa" w:w="345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Credencial e provedor, password e campos de tokens disponibilizados ao Better Auth.</w:t>
            </w:r>
          </w:p>
        </w:tc>
        <w:tc>
          <w:tcPr>
            <w:tcW w:type="dxa" w:w="3572"/>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FK user_id; índice por usuário. A existência de colunas OAuth não significa provedor social configurado.</w:t>
            </w:r>
          </w:p>
        </w:tc>
      </w:tr>
      <w:tr>
        <w:trPr>
          <w:cantSplit/>
        </w:trPr>
        <w:tc>
          <w:tcPr>
            <w:tcW w:type="dxa" w:w="198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session</w:t>
            </w:r>
          </w:p>
        </w:tc>
        <w:tc>
          <w:tcPr>
            <w:tcW w:type="dxa" w:w="345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token, expiração, IP, user agent e timestamps.</w:t>
            </w:r>
          </w:p>
        </w:tc>
        <w:tc>
          <w:tcPr>
            <w:tcW w:type="dxa" w:w="3572"/>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FK user_id; token único.</w:t>
            </w:r>
          </w:p>
        </w:tc>
      </w:tr>
      <w:tr>
        <w:trPr>
          <w:cantSplit/>
        </w:trPr>
        <w:tc>
          <w:tcPr>
            <w:tcW w:type="dxa" w:w="198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verification</w:t>
            </w:r>
          </w:p>
        </w:tc>
        <w:tc>
          <w:tcPr>
            <w:tcW w:type="dxa" w:w="345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Identificador, valor temporário e expiração.</w:t>
            </w:r>
          </w:p>
        </w:tc>
        <w:tc>
          <w:tcPr>
            <w:tcW w:type="dxa" w:w="3572"/>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Índice em identifier; não possui FK para user.</w:t>
            </w:r>
          </w:p>
        </w:tc>
      </w:tr>
      <w:tr>
        <w:trPr>
          <w:cantSplit/>
        </w:trPr>
        <w:tc>
          <w:tcPr>
            <w:tcW w:type="dxa" w:w="198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animal</w:t>
            </w:r>
          </w:p>
        </w:tc>
        <w:tc>
          <w:tcPr>
            <w:tcW w:type="dxa" w:w="345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Espécie, sexo, idade, porte, saúde, comportamento, contexto, fotos e status.</w:t>
            </w:r>
          </w:p>
        </w:tc>
        <w:tc>
          <w:tcPr>
            <w:tcW w:type="dxa" w:w="3572"/>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FK user_id; fotos e características em arrays de texto.</w:t>
            </w:r>
          </w:p>
        </w:tc>
      </w:tr>
      <w:tr>
        <w:trPr>
          <w:cantSplit/>
        </w:trPr>
        <w:tc>
          <w:tcPr>
            <w:tcW w:type="dxa" w:w="198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adoption_request</w:t>
            </w:r>
          </w:p>
        </w:tc>
        <w:tc>
          <w:tcPr>
            <w:tcW w:type="dxa" w:w="345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Solicitante, animal, status, observações, answers, pontuação e justificativas.</w:t>
            </w:r>
          </w:p>
        </w:tc>
        <w:tc>
          <w:tcPr>
            <w:tcW w:type="dxa" w:w="3572"/>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FK user_id e animal_id; respostas e justificativas JSONB. Sem índice único do par.</w:t>
            </w:r>
          </w:p>
        </w:tc>
      </w:tr>
      <w:tr>
        <w:trPr>
          <w:cantSplit/>
        </w:trPr>
        <w:tc>
          <w:tcPr>
            <w:tcW w:type="dxa" w:w="198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favorite</w:t>
            </w:r>
          </w:p>
        </w:tc>
        <w:tc>
          <w:tcPr>
            <w:tcW w:type="dxa" w:w="345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Animal salvo por usuário e data de inclusão.</w:t>
            </w:r>
          </w:p>
        </w:tc>
        <w:tc>
          <w:tcPr>
            <w:tcW w:type="dxa" w:w="3572"/>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FK user_id e animal_id; par único.</w:t>
            </w:r>
          </w:p>
        </w:tc>
      </w:tr>
      <w:tr>
        <w:trPr>
          <w:cantSplit/>
        </w:trPr>
        <w:tc>
          <w:tcPr>
            <w:tcW w:type="dxa" w:w="198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donation_item</w:t>
            </w:r>
          </w:p>
        </w:tc>
        <w:tc>
          <w:tcPr>
            <w:tcW w:type="dxa" w:w="345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Categoria, nome, quantidade, unidade, condição, descrição, fotos, entrega e datas.</w:t>
            </w:r>
          </w:p>
        </w:tc>
        <w:tc>
          <w:tcPr>
            <w:tcW w:type="dxa" w:w="3572"/>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FK user_id; quantity é inteiro; datas de validade e disponibilidade são texto.</w:t>
            </w:r>
          </w:p>
        </w:tc>
      </w:tr>
      <w:tr>
        <w:trPr>
          <w:cantSplit/>
        </w:trPr>
        <w:tc>
          <w:tcPr>
            <w:tcW w:type="dxa" w:w="198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donation_item_request</w:t>
            </w:r>
          </w:p>
        </w:tc>
        <w:tc>
          <w:tcPr>
            <w:tcW w:type="dxa" w:w="345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Solicitante, item, quantidade, mensagem e status.</w:t>
            </w:r>
          </w:p>
        </w:tc>
        <w:tc>
          <w:tcPr>
            <w:tcW w:type="dxa" w:w="3572"/>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FK user_id e item_id; índice único do par.</w:t>
            </w:r>
          </w:p>
        </w:tc>
      </w:tr>
      <w:tr>
        <w:trPr>
          <w:cantSplit/>
        </w:trPr>
        <w:tc>
          <w:tcPr>
            <w:tcW w:type="dxa" w:w="198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donation_item_favorite</w:t>
            </w:r>
          </w:p>
        </w:tc>
        <w:tc>
          <w:tcPr>
            <w:tcW w:type="dxa" w:w="345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Item salvo por usuário e data de inclusão.</w:t>
            </w:r>
          </w:p>
        </w:tc>
        <w:tc>
          <w:tcPr>
            <w:tcW w:type="dxa" w:w="3572"/>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FK user_id e item_id; unicidade do par.</w:t>
            </w:r>
          </w:p>
        </w:tc>
      </w:tr>
    </w:tbl>
    <w:p>
      <w:pPr>
        <w:spacing w:after="40" w:line="60" w:lineRule="exact" w:before="0"/>
      </w:pPr>
    </w:p>
    <w:p>
      <w:pPr>
        <w:spacing w:before="0" w:after="160" w:line="259" w:lineRule="auto"/>
        <w:ind w:left="170" w:right="0" w:firstLine="0"/>
        <w:jc w:val="both"/>
      </w:pPr>
      <w:r>
        <w:rPr>
          <w:rFonts w:ascii="Arial" w:hAnsi="Arial"/>
          <w:color w:val="000000"/>
          <w:sz w:val="22"/>
        </w:rPr>
        <w:t>Os relacionamentos com usuário, animal e item aplicam ON DELETE CASCADE. Isso mantém a integridade referencial quando o registro pai é excluído, mas também remove o histórico dependente. O schema não inclui tabelas de auditoria, mensagens, notificações persistentes, coordenadas ou organizações. As coordenadas são obtidas durante as consultas; o estado de leitura das notificações fica no localStorage.</w:t>
      </w:r>
    </w:p>
    <w:p>
      <w:pPr>
        <w:pStyle w:val="Ttulo2"/>
        <w:keepNext/>
        <w:spacing w:before="280" w:after="160" w:line="259" w:lineRule="auto"/>
        <w:ind w:left="0" w:right="0" w:firstLine="0"/>
        <w:jc w:val="both"/>
        <w:numPr>
          <w:numId w:val="0"/>
        </w:numPr>
      </w:pPr>
      <w:r>
        <w:rPr>
          <w:rFonts w:ascii="Arial" w:hAnsi="Arial"/>
          <w:b/>
          <w:color w:val="000000"/>
          <w:sz w:val="24"/>
        </w:rPr>
        <w:t>4.3 Migrations e dados de demonstração</w:t>
      </w:r>
    </w:p>
    <w:p>
      <w:pPr>
        <w:spacing w:before="0" w:after="160" w:line="259" w:lineRule="auto"/>
        <w:ind w:left="170" w:right="0" w:firstLine="0"/>
        <w:jc w:val="both"/>
      </w:pPr>
      <w:r>
        <w:rPr>
          <w:rFonts w:ascii="Arial" w:hAnsi="Arial"/>
          <w:color w:val="000000"/>
          <w:sz w:val="22"/>
        </w:rPr>
        <w:t>As migrations incluem a criação inicial de contas, sessões, verificações, animais, solicitações e favoritos, seguida de contatos sociais, respostas JSONB, compatibilidade, itens e suas tabelas de solicitações e favoritos. Os arquivos SQL e os schemas atuais representam a evolução estrutural observável; suas datas não comprovam o cronograma de trabalho do autor.</w:t>
      </w:r>
    </w:p>
    <w:p>
      <w:pPr>
        <w:spacing w:before="0" w:after="160" w:line="259" w:lineRule="auto"/>
        <w:ind w:left="170" w:right="0" w:firstLine="0"/>
        <w:jc w:val="both"/>
      </w:pPr>
      <w:r>
        <w:rPr>
          <w:rFonts w:ascii="Arial" w:hAnsi="Arial"/>
          <w:color w:val="000000"/>
          <w:sz w:val="22"/>
        </w:rPr>
        <w:t>Há uma incompatibilidade de organização documentada no próprio backend: as migrations estão em diretórios com migration.sql e snapshot, enquanto a configuração descrita para o Drizzle Kit 0.31.x exige alinhamento do formato. O README apresenta comandos de migração e, ao mesmo tempo, adverte sobre essa incompatibilidade. Assim, não se deve declarar que uma instalação limpa foi validada apenas pela presença dos arquivos. [ INFORMAÇÃO NECESSÁRIA: registrar o procedimento efetivamente utilizado para criar e atualizar o banco de apresentação ].</w:t>
      </w:r>
    </w:p>
    <w:p>
      <w:pPr>
        <w:spacing w:before="0" w:after="160" w:line="259" w:lineRule="auto"/>
        <w:ind w:left="170" w:right="0" w:firstLine="0"/>
        <w:jc w:val="both"/>
      </w:pPr>
      <w:r>
        <w:rPr>
          <w:rFonts w:ascii="Arial" w:hAnsi="Arial"/>
          <w:color w:val="000000"/>
          <w:sz w:val="22"/>
        </w:rPr>
        <w:t>O seeder de animais utiliza o usuário mais antigo e insere ou atualiza dados identificados. O script reset-content.ts remove animais e itens e insere doze registros de cada categoria em uma transação, associando-os ao usuário mais antigo. Os arquivos atuais apontam para fotos locais em /seed, embora o README dos inserts ainda mencione imagens remotas. Esses registros são material de demonstração; não representam doações, adoções ou usuários reais avaliados.</w:t>
      </w:r>
    </w:p>
    <w:p>
      <w:pPr>
        <w:pStyle w:val="Ttulo1"/>
        <w:keepNext/>
        <w:pageBreakBefore w:val="0"/>
        <w:spacing w:before="360" w:after="160" w:line="259" w:lineRule="auto"/>
        <w:ind w:left="0" w:right="0" w:firstLine="0"/>
        <w:jc w:val="both"/>
        <w:numPr>
          <w:numId w:val="0"/>
        </w:numPr>
      </w:pPr>
      <w:r>
        <w:rPr>
          <w:rFonts w:ascii="Arial" w:hAnsi="Arial"/>
          <w:b/>
          <w:color w:val="000000"/>
          <w:sz w:val="28"/>
        </w:rPr>
        <w:t>5 ARQUITETURA DO SISTEMA</w:t>
      </w:r>
    </w:p>
    <w:p>
      <w:pPr>
        <w:pStyle w:val="Ttulo2"/>
        <w:keepNext/>
        <w:spacing w:before="280" w:after="160" w:line="259" w:lineRule="auto"/>
        <w:ind w:left="0" w:right="0" w:firstLine="0"/>
        <w:jc w:val="both"/>
        <w:numPr>
          <w:numId w:val="0"/>
        </w:numPr>
      </w:pPr>
      <w:r>
        <w:rPr>
          <w:rFonts w:ascii="Arial" w:hAnsi="Arial"/>
          <w:b/>
          <w:color w:val="000000"/>
          <w:sz w:val="24"/>
        </w:rPr>
        <w:t>5.1 Diagrama de contexto</w:t>
      </w:r>
    </w:p>
    <w:p>
      <w:pPr>
        <w:spacing w:before="0" w:after="160" w:line="259" w:lineRule="auto"/>
        <w:ind w:left="170" w:right="0" w:firstLine="0"/>
        <w:jc w:val="both"/>
      </w:pPr>
      <w:r>
        <w:rPr>
          <w:rFonts w:ascii="Arial" w:hAnsi="Arial"/>
          <w:color w:val="000000"/>
          <w:sz w:val="22"/>
        </w:rPr>
        <w:t>O sistema se relaciona com pessoas por meio da interface web e consulta serviços externos com responsabilidades delimitadas. ViaCEP fornece endereços, Nominatim resolve regiões em coordenadas e Overpass consulta dados de estabelecimentos. O navegador utiliza OpenFreeMap para o mapa de fundo e pode obter mídia do Wikimedia. Resend é utilizado no envio de e-mails de autenticação quando configurado.</w:t>
      </w:r>
    </w:p>
    <w:p>
      <w:pPr>
        <w:pStyle w:val="Legenda"/>
        <w:keepNext/>
        <w:spacing w:before="0" w:after="160" w:line="259" w:lineRule="auto"/>
        <w:ind w:left="170" w:right="0" w:firstLine="0"/>
        <w:jc w:val="center"/>
      </w:pPr>
      <w:r>
        <w:rPr>
          <w:rFonts w:ascii="Arial" w:hAnsi="Arial"/>
          <w:color w:val="000000"/>
          <w:sz w:val="20"/>
        </w:rPr>
        <w:t xml:space="preserve">Figura </w:t>
      </w:r>
      <w:r>
        <w:rPr>
          <w:rFonts w:ascii="Arial" w:hAnsi="Arial"/>
          <w:color w:val="000000"/>
          <w:sz w:val="20"/>
        </w:rPr>
        <w:fldChar w:fldCharType="begin"/>
      </w:r>
      <w:r>
        <w:rPr>
          <w:rFonts w:ascii="Arial" w:hAnsi="Arial"/>
          <w:color w:val="000000"/>
          <w:sz w:val="20"/>
        </w:rPr>
        <w:instrText xml:space="preserve"> SEQ Figura \* ARABIC </w:instrText>
      </w:r>
      <w:r>
        <w:rPr>
          <w:rFonts w:ascii="Arial" w:hAnsi="Arial"/>
          <w:color w:val="000000"/>
          <w:sz w:val="20"/>
        </w:rPr>
        <w:fldChar w:fldCharType="separate"/>
      </w:r>
      <w:r>
        <w:rPr>
          <w:rFonts w:ascii="Arial" w:hAnsi="Arial"/>
          <w:color w:val="000000"/>
          <w:sz w:val="20"/>
        </w:rPr>
        <w:t>5</w:t>
      </w:r>
      <w:r>
        <w:rPr>
          <w:rFonts w:ascii="Arial" w:hAnsi="Arial"/>
          <w:color w:val="000000"/>
          <w:sz w:val="20"/>
        </w:rPr>
        <w:fldChar w:fldCharType="end"/>
      </w:r>
      <w:r>
        <w:rPr>
          <w:rFonts w:ascii="Arial" w:hAnsi="Arial"/>
          <w:color w:val="000000"/>
          <w:sz w:val="20"/>
        </w:rPr>
        <w:t xml:space="preserve"> – Contexto do sistema e integrações externas</w:t>
      </w:r>
    </w:p>
    <w:p>
      <w:pPr>
        <w:keepNext/>
        <w:jc w:val="center"/>
      </w:pPr>
      <w:r>
        <w:rPr/>
        <w:drawing>
          <wp:inline xmlns:a="http://schemas.openxmlformats.org/drawingml/2006/main" xmlns:pic="http://schemas.openxmlformats.org/drawingml/2006/picture">
            <wp:extent cx="5724000" cy="3030353"/>
            <wp:docPr id="5" name="Picture 5" descr="Contexto do sistema e integrações externas"/>
            <wp:cNvGraphicFramePr>
              <a:graphicFrameLocks noChangeAspect="1"/>
            </wp:cNvGraphicFramePr>
            <a:graphic>
              <a:graphicData uri="http://schemas.openxmlformats.org/drawingml/2006/picture">
                <pic:pic>
                  <pic:nvPicPr>
                    <pic:cNvPr id="0" name="contexto.png"/>
                    <pic:cNvPicPr/>
                  </pic:nvPicPr>
                  <pic:blipFill>
                    <a:blip r:embed="rId24"/>
                    <a:stretch>
                      <a:fillRect/>
                    </a:stretch>
                  </pic:blipFill>
                  <pic:spPr>
                    <a:xfrm>
                      <a:off x="0" y="0"/>
                      <a:ext cx="5724000" cy="3030353"/>
                    </a:xfrm>
                    <a:prstGeom prst="rect"/>
                  </pic:spPr>
                </pic:pic>
              </a:graphicData>
            </a:graphic>
          </wp:inline>
        </w:drawing>
      </w:r>
    </w:p>
    <w:p>
      <w:pPr>
        <w:spacing w:before="0" w:after="160" w:line="259" w:lineRule="auto"/>
        <w:ind w:left="170" w:right="0" w:firstLine="0"/>
        <w:jc w:val="center"/>
      </w:pPr>
      <w:r>
        <w:rPr>
          <w:rFonts w:ascii="Arial" w:hAnsi="Arial"/>
          <w:color w:val="000000"/>
          <w:sz w:val="18"/>
        </w:rPr>
        <w:t>Fonte: elaboração própria a partir do código do projeto (2026).</w:t>
      </w:r>
    </w:p>
    <w:p>
      <w:pPr>
        <w:spacing w:before="0" w:after="160" w:line="259" w:lineRule="auto"/>
        <w:ind w:left="170" w:right="0" w:firstLine="0"/>
        <w:jc w:val="both"/>
      </w:pPr>
      <w:r>
        <w:rPr>
          <w:rFonts w:ascii="Arial" w:hAnsi="Arial"/>
          <w:color w:val="000000"/>
          <w:sz w:val="22"/>
        </w:rPr>
        <w:t>Google Maps, WhatsApp, Instagram e e-mail aparecem também como destinos de links. A aplicação não mantém conversas nesses serviços nem realiza reservas ou pagamentos. A consulta de CEP do perfil utiliza uma URL direta do ViaCEP; o módulo de mapas obtém suas URLs de variáveis de ambiente. São dois pontos de integração distintos no código.</w:t>
      </w:r>
    </w:p>
    <w:p>
      <w:pPr>
        <w:pStyle w:val="Ttulo2"/>
        <w:keepNext/>
        <w:spacing w:before="280" w:after="160" w:line="259" w:lineRule="auto"/>
        <w:ind w:left="0" w:right="0" w:firstLine="0"/>
        <w:jc w:val="both"/>
        <w:numPr>
          <w:numId w:val="0"/>
        </w:numPr>
      </w:pPr>
      <w:r>
        <w:rPr>
          <w:rFonts w:ascii="Arial" w:hAnsi="Arial"/>
          <w:b/>
          <w:color w:val="000000"/>
          <w:sz w:val="24"/>
        </w:rPr>
        <w:t>5.2 Diagrama de containers</w:t>
      </w:r>
    </w:p>
    <w:p>
      <w:pPr>
        <w:spacing w:before="0" w:after="160" w:line="259" w:lineRule="auto"/>
        <w:ind w:left="170" w:right="0" w:firstLine="0"/>
        <w:jc w:val="both"/>
      </w:pPr>
      <w:r>
        <w:rPr>
          <w:rFonts w:ascii="Arial" w:hAnsi="Arial"/>
          <w:color w:val="000000"/>
          <w:sz w:val="22"/>
        </w:rPr>
        <w:t>Na visão arquitetural, os containers representam unidades de execução: frontend, API, banco e armazenamento. A configuração Docker Compose existente inclui somente PostgreSQL e MinIO. O frontend e o backend possuem scripts próprios de execução e não apresentam Dockerfiles no repositório analisado.</w:t>
      </w:r>
    </w:p>
    <w:p>
      <w:pPr>
        <w:pStyle w:val="Legenda"/>
        <w:keepNext/>
        <w:spacing w:before="0" w:after="160" w:line="259" w:lineRule="auto"/>
        <w:ind w:left="170" w:right="0" w:firstLine="0"/>
        <w:jc w:val="center"/>
      </w:pPr>
      <w:r>
        <w:rPr>
          <w:rFonts w:ascii="Arial" w:hAnsi="Arial"/>
          <w:color w:val="000000"/>
          <w:sz w:val="20"/>
        </w:rPr>
        <w:t xml:space="preserve">Figura </w:t>
      </w:r>
      <w:r>
        <w:rPr>
          <w:rFonts w:ascii="Arial" w:hAnsi="Arial"/>
          <w:color w:val="000000"/>
          <w:sz w:val="20"/>
        </w:rPr>
        <w:fldChar w:fldCharType="begin"/>
      </w:r>
      <w:r>
        <w:rPr>
          <w:rFonts w:ascii="Arial" w:hAnsi="Arial"/>
          <w:color w:val="000000"/>
          <w:sz w:val="20"/>
        </w:rPr>
        <w:instrText xml:space="preserve"> SEQ Figura \* ARABIC </w:instrText>
      </w:r>
      <w:r>
        <w:rPr>
          <w:rFonts w:ascii="Arial" w:hAnsi="Arial"/>
          <w:color w:val="000000"/>
          <w:sz w:val="20"/>
        </w:rPr>
        <w:fldChar w:fldCharType="separate"/>
      </w:r>
      <w:r>
        <w:rPr>
          <w:rFonts w:ascii="Arial" w:hAnsi="Arial"/>
          <w:color w:val="000000"/>
          <w:sz w:val="20"/>
        </w:rPr>
        <w:t>6</w:t>
      </w:r>
      <w:r>
        <w:rPr>
          <w:rFonts w:ascii="Arial" w:hAnsi="Arial"/>
          <w:color w:val="000000"/>
          <w:sz w:val="20"/>
        </w:rPr>
        <w:fldChar w:fldCharType="end"/>
      </w:r>
      <w:r>
        <w:rPr>
          <w:rFonts w:ascii="Arial" w:hAnsi="Arial"/>
          <w:color w:val="000000"/>
          <w:sz w:val="20"/>
        </w:rPr>
        <w:t xml:space="preserve"> – Containers e infraestrutura local</w:t>
      </w:r>
    </w:p>
    <w:p>
      <w:pPr>
        <w:keepNext/>
        <w:jc w:val="center"/>
      </w:pPr>
      <w:r>
        <w:rPr/>
        <w:drawing>
          <wp:inline xmlns:a="http://schemas.openxmlformats.org/drawingml/2006/main" xmlns:pic="http://schemas.openxmlformats.org/drawingml/2006/picture">
            <wp:extent cx="5724000" cy="3569082"/>
            <wp:docPr id="6" name="Picture 6" descr="Containers e infraestrutura local"/>
            <wp:cNvGraphicFramePr>
              <a:graphicFrameLocks noChangeAspect="1"/>
            </wp:cNvGraphicFramePr>
            <a:graphic>
              <a:graphicData uri="http://schemas.openxmlformats.org/drawingml/2006/picture">
                <pic:pic>
                  <pic:nvPicPr>
                    <pic:cNvPr id="0" name="containers.png"/>
                    <pic:cNvPicPr/>
                  </pic:nvPicPr>
                  <pic:blipFill>
                    <a:blip r:embed="rId25"/>
                    <a:stretch>
                      <a:fillRect/>
                    </a:stretch>
                  </pic:blipFill>
                  <pic:spPr>
                    <a:xfrm>
                      <a:off x="0" y="0"/>
                      <a:ext cx="5724000" cy="3569082"/>
                    </a:xfrm>
                    <a:prstGeom prst="rect"/>
                  </pic:spPr>
                </pic:pic>
              </a:graphicData>
            </a:graphic>
          </wp:inline>
        </w:drawing>
      </w:r>
    </w:p>
    <w:p>
      <w:pPr>
        <w:spacing w:before="0" w:after="160" w:line="259" w:lineRule="auto"/>
        <w:ind w:left="170" w:right="0" w:firstLine="0"/>
        <w:jc w:val="center"/>
      </w:pPr>
      <w:r>
        <w:rPr>
          <w:rFonts w:ascii="Arial" w:hAnsi="Arial"/>
          <w:color w:val="000000"/>
          <w:sz w:val="18"/>
        </w:rPr>
        <w:t>Fonte: elaboração própria a partir do código do projeto (2026).</w:t>
      </w:r>
    </w:p>
    <w:p>
      <w:pPr>
        <w:spacing w:before="0" w:after="160" w:line="259" w:lineRule="auto"/>
        <w:ind w:left="170" w:right="0" w:firstLine="0"/>
        <w:jc w:val="both"/>
      </w:pPr>
      <w:r>
        <w:rPr>
          <w:rFonts w:ascii="Arial" w:hAnsi="Arial"/>
          <w:color w:val="000000"/>
          <w:sz w:val="22"/>
        </w:rPr>
        <w:t>O frontend utiliza a porta 3000 no ambiente documentado, e a API fixa a porta 4000. O banco e o MinIO expõem portas configuradas no Compose e utilizam volumes persistentes. Não há evidência de proxy reverso, domínio de produção, esteira de implantação, monitoramento operacional ou política de backup implementada no repositório.</w:t>
      </w:r>
    </w:p>
    <w:p>
      <w:pPr>
        <w:pStyle w:val="Ttulo2"/>
        <w:keepNext/>
        <w:spacing w:before="280" w:after="160" w:line="259" w:lineRule="auto"/>
        <w:ind w:left="0" w:right="0" w:firstLine="0"/>
        <w:jc w:val="both"/>
        <w:numPr>
          <w:numId w:val="0"/>
        </w:numPr>
      </w:pPr>
      <w:r>
        <w:rPr>
          <w:rFonts w:ascii="Arial" w:hAnsi="Arial"/>
          <w:b/>
          <w:color w:val="000000"/>
          <w:sz w:val="24"/>
        </w:rPr>
        <w:t>5.3 Diagrama de componentes</w:t>
      </w:r>
    </w:p>
    <w:p>
      <w:pPr>
        <w:spacing w:before="0" w:after="160" w:line="259" w:lineRule="auto"/>
        <w:ind w:left="170" w:right="0" w:firstLine="0"/>
        <w:jc w:val="both"/>
      </w:pPr>
      <w:r>
        <w:rPr>
          <w:rFonts w:ascii="Arial" w:hAnsi="Arial"/>
          <w:color w:val="000000"/>
          <w:sz w:val="22"/>
        </w:rPr>
        <w:t>A API organiza endpoints em módulos por domínio. O arquivo src/index.ts monta o servidor e CORS; routes/index.ts consulta a sessão e agrega os módulos. As rotas concentram validação, autorização, regras de negócio e acesso ao banco. O serviço map-services.ts separa geocodificação, consultas externas, aproximação de coordenadas e cache.</w:t>
      </w:r>
    </w:p>
    <w:p>
      <w:pPr>
        <w:pStyle w:val="Legenda"/>
        <w:keepNext/>
        <w:spacing w:before="0" w:after="160" w:line="259" w:lineRule="auto"/>
        <w:ind w:left="170" w:right="0" w:firstLine="0"/>
        <w:jc w:val="center"/>
      </w:pPr>
      <w:r>
        <w:rPr>
          <w:rFonts w:ascii="Arial" w:hAnsi="Arial"/>
          <w:color w:val="000000"/>
          <w:sz w:val="20"/>
        </w:rPr>
        <w:t xml:space="preserve">Figura </w:t>
      </w:r>
      <w:r>
        <w:rPr>
          <w:rFonts w:ascii="Arial" w:hAnsi="Arial"/>
          <w:color w:val="000000"/>
          <w:sz w:val="20"/>
        </w:rPr>
        <w:fldChar w:fldCharType="begin"/>
      </w:r>
      <w:r>
        <w:rPr>
          <w:rFonts w:ascii="Arial" w:hAnsi="Arial"/>
          <w:color w:val="000000"/>
          <w:sz w:val="20"/>
        </w:rPr>
        <w:instrText xml:space="preserve"> SEQ Figura \* ARABIC </w:instrText>
      </w:r>
      <w:r>
        <w:rPr>
          <w:rFonts w:ascii="Arial" w:hAnsi="Arial"/>
          <w:color w:val="000000"/>
          <w:sz w:val="20"/>
        </w:rPr>
        <w:fldChar w:fldCharType="separate"/>
      </w:r>
      <w:r>
        <w:rPr>
          <w:rFonts w:ascii="Arial" w:hAnsi="Arial"/>
          <w:color w:val="000000"/>
          <w:sz w:val="20"/>
        </w:rPr>
        <w:t>7</w:t>
      </w:r>
      <w:r>
        <w:rPr>
          <w:rFonts w:ascii="Arial" w:hAnsi="Arial"/>
          <w:color w:val="000000"/>
          <w:sz w:val="20"/>
        </w:rPr>
        <w:fldChar w:fldCharType="end"/>
      </w:r>
      <w:r>
        <w:rPr>
          <w:rFonts w:ascii="Arial" w:hAnsi="Arial"/>
          <w:color w:val="000000"/>
          <w:sz w:val="20"/>
        </w:rPr>
        <w:t xml:space="preserve"> – Componentes internos do backend</w:t>
      </w:r>
    </w:p>
    <w:p>
      <w:pPr>
        <w:keepNext/>
        <w:jc w:val="center"/>
      </w:pPr>
      <w:r>
        <w:rPr/>
        <w:drawing>
          <wp:inline xmlns:a="http://schemas.openxmlformats.org/drawingml/2006/main" xmlns:pic="http://schemas.openxmlformats.org/drawingml/2006/picture">
            <wp:extent cx="5724000" cy="3367059"/>
            <wp:docPr id="7" name="Picture 7" descr="Componentes internos do backend"/>
            <wp:cNvGraphicFramePr>
              <a:graphicFrameLocks noChangeAspect="1"/>
            </wp:cNvGraphicFramePr>
            <a:graphic>
              <a:graphicData uri="http://schemas.openxmlformats.org/drawingml/2006/picture">
                <pic:pic>
                  <pic:nvPicPr>
                    <pic:cNvPr id="0" name="componentes.png"/>
                    <pic:cNvPicPr/>
                  </pic:nvPicPr>
                  <pic:blipFill>
                    <a:blip r:embed="rId26"/>
                    <a:stretch>
                      <a:fillRect/>
                    </a:stretch>
                  </pic:blipFill>
                  <pic:spPr>
                    <a:xfrm>
                      <a:off x="0" y="0"/>
                      <a:ext cx="5724000" cy="3367059"/>
                    </a:xfrm>
                    <a:prstGeom prst="rect"/>
                  </pic:spPr>
                </pic:pic>
              </a:graphicData>
            </a:graphic>
          </wp:inline>
        </w:drawing>
      </w:r>
    </w:p>
    <w:p>
      <w:pPr>
        <w:spacing w:before="0" w:after="160" w:line="259" w:lineRule="auto"/>
        <w:ind w:left="170" w:right="0" w:firstLine="0"/>
        <w:jc w:val="center"/>
      </w:pPr>
      <w:r>
        <w:rPr>
          <w:rFonts w:ascii="Arial" w:hAnsi="Arial"/>
          <w:color w:val="000000"/>
          <w:sz w:val="18"/>
        </w:rPr>
        <w:t>Fonte: elaboração própria a partir do código do projeto (2026).</w:t>
      </w:r>
    </w:p>
    <w:p>
      <w:pPr>
        <w:spacing w:before="0" w:after="160" w:line="259" w:lineRule="auto"/>
        <w:ind w:left="170" w:right="0" w:firstLine="0"/>
        <w:jc w:val="both"/>
      </w:pPr>
      <w:r>
        <w:rPr>
          <w:rFonts w:ascii="Arial" w:hAnsi="Arial"/>
          <w:color w:val="000000"/>
          <w:sz w:val="22"/>
        </w:rPr>
        <w:t>O acesso ao PostgreSQL ocorre por Drizzle e pelo driver pg. O módulo de autenticação utiliza Better Auth com adaptador Drizzle, e lib/storage centraliza o cliente MinIO. Trata-se de uma aplicação cliente-servidor com backend modular; a estrutura não justifica classificá-la como microsserviços ou como uma arquitetura com camadas independentes de controllers, services e repositories para todos os domínios.</w:t>
      </w:r>
    </w:p>
    <w:p>
      <w:pPr>
        <w:pStyle w:val="Ttulo2"/>
        <w:keepNext/>
        <w:spacing w:before="280" w:after="160" w:line="259" w:lineRule="auto"/>
        <w:ind w:left="0" w:right="0" w:firstLine="0"/>
        <w:jc w:val="both"/>
        <w:numPr>
          <w:numId w:val="0"/>
        </w:numPr>
      </w:pPr>
      <w:r>
        <w:rPr>
          <w:rFonts w:ascii="Arial" w:hAnsi="Arial"/>
          <w:b/>
          <w:color w:val="000000"/>
          <w:sz w:val="24"/>
        </w:rPr>
        <w:t>5.4 Comunicação e tratamento de erros</w:t>
      </w:r>
    </w:p>
    <w:p>
      <w:pPr>
        <w:spacing w:before="0" w:after="160" w:line="259" w:lineRule="auto"/>
        <w:ind w:left="170" w:right="0" w:firstLine="0"/>
        <w:jc w:val="both"/>
      </w:pPr>
      <w:r>
        <w:rPr>
          <w:rFonts w:ascii="Arial" w:hAnsi="Arial"/>
          <w:color w:val="000000"/>
          <w:sz w:val="22"/>
        </w:rPr>
        <w:t>As páginas realizam chamadas fetch à API, com JSON nas operações de domínio e FormData no upload. As chamadas privadas incluem credentials: include. A página inicial também consulta animais no servidor Next.js com cache no-store. O estado das telas utiliza hooks React, como useState, useEffect, useMemo e useRef, sem biblioteca global de store identificada.</w:t>
      </w:r>
    </w:p>
    <w:p>
      <w:pPr>
        <w:spacing w:before="0" w:after="160" w:line="259" w:lineRule="auto"/>
        <w:ind w:left="170" w:right="0" w:firstLine="0"/>
        <w:jc w:val="both"/>
      </w:pPr>
      <w:r>
        <w:rPr>
          <w:rFonts w:ascii="Arial" w:hAnsi="Arial"/>
          <w:color w:val="000000"/>
          <w:sz w:val="22"/>
        </w:rPr>
        <w:t>A API emprega 400 para entradas inválidas, 401 para ausência de sessão, 403 para falta de permissão, 404 para registros ausentes e 409 para conflitos de disponibilidade ou duplicidade. O mapa acrescenta respostas 503 para falhas de banco ou serviços externos. A rota /status retorna ok, mas não verifica a saúde do banco ou das integrações. Nas demais rotas, o tratamento de falhas inesperadas não é uniformemente especializado.</w:t>
      </w:r>
    </w:p>
    <w:p>
      <w:pPr>
        <w:spacing w:before="0" w:after="160" w:line="259" w:lineRule="auto"/>
        <w:ind w:left="170" w:right="0" w:firstLine="0"/>
        <w:jc w:val="both"/>
      </w:pPr>
      <w:r>
        <w:rPr>
          <w:rFonts w:ascii="Arial" w:hAnsi="Arial"/>
          <w:color w:val="000000"/>
          <w:sz w:val="22"/>
        </w:rPr>
        <w:t>O CORS permite origens locais selecionadas e credenciais, enquanto o Better Auth declara localhost:3000 como origem confiável. Essa configuração atende ao desenvolvimento documentado e precisa ser revisada para outra origem de implantação. Os detalhes visuais desfocados para visitantes não constituem autorização na API: os endpoints públicos de anúncios continuam entregando os respectivos dados públicos.</w:t>
      </w:r>
    </w:p>
    <w:p>
      <w:pPr>
        <w:pStyle w:val="Ttulo2"/>
        <w:keepNext/>
        <w:spacing w:before="280" w:after="160" w:line="259" w:lineRule="auto"/>
        <w:ind w:left="0" w:right="0" w:firstLine="0"/>
        <w:jc w:val="both"/>
        <w:numPr>
          <w:numId w:val="0"/>
        </w:numPr>
      </w:pPr>
      <w:r>
        <w:rPr>
          <w:rFonts w:ascii="Arial" w:hAnsi="Arial"/>
          <w:b/>
          <w:color w:val="000000"/>
          <w:sz w:val="24"/>
        </w:rPr>
        <w:t>5.5 Configuração e dependências operacionais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4"/>
        <w:gridCol w:w="6690"/>
      </w:tblGrid>
      <w:tr>
        <w:trPr>
          <w:cantSplit/>
          <w:tblHeader/>
        </w:trPr>
        <w:tc>
          <w:tcPr>
            <w:tcW w:type="dxa" w:w="2324"/>
            <w:vAlign w:val="center"/>
            <w:tcMar>
              <w:top w:w="85" w:type="dxa"/>
              <w:bottom w:w="85" w:type="dxa"/>
              <w:left w:w="95" w:type="dxa"/>
              <w:right w:w="95" w:type="dxa"/>
            </w:tcMar>
            <w:shd w:fill="E7E6E6"/>
          </w:tcPr>
          <w:p>
            <w:pPr>
              <w:spacing w:before="0" w:after="0" w:line="259" w:lineRule="auto"/>
              <w:ind w:left="0" w:right="0" w:firstLine="0"/>
              <w:jc w:val="left"/>
            </w:pPr>
            <w:r>
              <w:rPr>
                <w:rFonts w:ascii="Arial" w:hAnsi="Arial"/>
                <w:b/>
                <w:color w:val="000000"/>
                <w:sz w:val="20"/>
              </w:rPr>
              <w:t>Grupo</w:t>
            </w:r>
          </w:p>
        </w:tc>
        <w:tc>
          <w:tcPr>
            <w:tcW w:type="dxa" w:w="6690"/>
            <w:vAlign w:val="center"/>
            <w:tcMar>
              <w:top w:w="85" w:type="dxa"/>
              <w:bottom w:w="85" w:type="dxa"/>
              <w:left w:w="95" w:type="dxa"/>
              <w:right w:w="95" w:type="dxa"/>
            </w:tcMar>
            <w:shd w:fill="E7E6E6"/>
          </w:tcPr>
          <w:p>
            <w:pPr>
              <w:spacing w:before="0" w:after="0" w:line="259" w:lineRule="auto"/>
              <w:ind w:left="0" w:right="0" w:firstLine="0"/>
              <w:jc w:val="left"/>
            </w:pPr>
            <w:r>
              <w:rPr>
                <w:rFonts w:ascii="Arial" w:hAnsi="Arial"/>
                <w:b/>
                <w:color w:val="000000"/>
                <w:sz w:val="20"/>
              </w:rPr>
              <w:t>Variáveis e função</w:t>
            </w:r>
          </w:p>
        </w:tc>
      </w:tr>
      <w:tr>
        <w:trPr>
          <w:cantSplit/>
        </w:trPr>
        <w:tc>
          <w:tcPr>
            <w:tcW w:type="dxa" w:w="232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Banco</w:t>
            </w:r>
          </w:p>
        </w:tc>
        <w:tc>
          <w:tcPr>
            <w:tcW w:type="dxa" w:w="6690"/>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DATABASE_URL para a conexão; POSTGRES_DB, POSTGRES_USER, POSTGRES_PASSWORD e POSTGRES_PORT no Compose.</w:t>
            </w:r>
          </w:p>
        </w:tc>
      </w:tr>
      <w:tr>
        <w:trPr>
          <w:cantSplit/>
        </w:trPr>
        <w:tc>
          <w:tcPr>
            <w:tcW w:type="dxa" w:w="232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Autenticação</w:t>
            </w:r>
          </w:p>
        </w:tc>
        <w:tc>
          <w:tcPr>
            <w:tcW w:type="dxa" w:w="6690"/>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BETTER_AUTH_SECRET e BETTER_AUTH_URL documentadas para o serviço; RESEND_API_KEY e AUTH_EMAIL_FROM para e-mail.</w:t>
            </w:r>
          </w:p>
        </w:tc>
      </w:tr>
      <w:tr>
        <w:trPr>
          <w:cantSplit/>
        </w:trPr>
        <w:tc>
          <w:tcPr>
            <w:tcW w:type="dxa" w:w="232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Imagens</w:t>
            </w:r>
          </w:p>
        </w:tc>
        <w:tc>
          <w:tcPr>
            <w:tcW w:type="dxa" w:w="6690"/>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MINIO_ENDPOINT, MINIO_API_PORT, MINIO_USE_SSL, MINIO_ROOT_USER, MINIO_ROOT_PASSWORD e MINIO_BUCKET; API_PUBLIC_URL compõe a URL pública.</w:t>
            </w:r>
          </w:p>
        </w:tc>
      </w:tr>
      <w:tr>
        <w:trPr>
          <w:cantSplit/>
        </w:trPr>
        <w:tc>
          <w:tcPr>
            <w:tcW w:type="dxa" w:w="232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Localização</w:t>
            </w:r>
          </w:p>
        </w:tc>
        <w:tc>
          <w:tcPr>
            <w:tcW w:type="dxa" w:w="6690"/>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VIACEP_BASE_URL, NOMINATIM_SEARCH_URL, OVERPASS_API_URL, WIKIMEDIA_FILE_URL e GOOGLE_MAPS_SEARCH_URL.</w:t>
            </w:r>
          </w:p>
        </w:tc>
      </w:tr>
      <w:tr>
        <w:trPr>
          <w:cantSplit/>
        </w:trPr>
        <w:tc>
          <w:tcPr>
            <w:tcW w:type="dxa" w:w="232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Frontend</w:t>
            </w:r>
          </w:p>
        </w:tc>
        <w:tc>
          <w:tcPr>
            <w:tcW w:type="dxa" w:w="6690"/>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NEXT_PUBLIC_API_URL e URLs de estilo claro/escuro NEXT_PUBLIC_MAP_STYLE_LIGHT_URL e NEXT_PUBLIC_MAP_STYLE_DARK_URL.</w:t>
            </w:r>
          </w:p>
        </w:tc>
      </w:tr>
    </w:tbl>
    <w:p>
      <w:pPr>
        <w:spacing w:after="40" w:line="60" w:lineRule="exact" w:before="0"/>
      </w:pPr>
    </w:p>
    <w:p>
      <w:pPr>
        <w:spacing w:before="0" w:after="160" w:line="259" w:lineRule="auto"/>
        <w:ind w:left="170" w:right="0" w:firstLine="0"/>
        <w:jc w:val="both"/>
      </w:pPr>
      <w:r>
        <w:rPr>
          <w:rFonts w:ascii="Arial" w:hAnsi="Arial"/>
          <w:color w:val="000000"/>
          <w:sz w:val="22"/>
        </w:rPr>
        <w:t>Os nomes de variáveis documentam a configuração, sem reproduzir valores privados do ambiente. As variáveis NEXT_PUBLIC são incorporadas à interface e não devem conter credenciais. A integração geográfica usa cache em memória do processo; não há Redis ou cache distribuído implementado.</w:t>
      </w:r>
    </w:p>
    <w:p>
      <w:pPr>
        <w:pStyle w:val="Ttulo1"/>
        <w:keepNext/>
        <w:pageBreakBefore/>
        <w:spacing w:before="360" w:after="160" w:line="259" w:lineRule="auto"/>
        <w:ind w:left="0" w:right="0" w:firstLine="0"/>
        <w:jc w:val="both"/>
        <w:numPr>
          <w:numId w:val="0"/>
        </w:numPr>
      </w:pPr>
      <w:r>
        <w:rPr>
          <w:rFonts w:ascii="Arial" w:hAnsi="Arial"/>
          <w:b/>
          <w:color w:val="000000"/>
          <w:sz w:val="28"/>
        </w:rPr>
        <w:t>6 TECNOLOGIAS UTILIZADAS</w:t>
      </w:r>
    </w:p>
    <w:p>
      <w:pPr>
        <w:spacing w:before="0" w:after="160" w:line="259" w:lineRule="auto"/>
        <w:ind w:left="170" w:right="0" w:firstLine="0"/>
        <w:jc w:val="both"/>
      </w:pPr>
      <w:r>
        <w:rPr>
          <w:rFonts w:ascii="Arial" w:hAnsi="Arial"/>
          <w:color w:val="000000"/>
          <w:sz w:val="22"/>
        </w:rPr>
        <w:t>O Next.js organiza páginas e layouts pelo App Router, combinando a consulta inicial no servidor com componentes interativos no cliente. React estrutura a interface em componentes, e TypeScript descreve os contratos de dados. Essa organização é consistente com a documentação do App Router (VERCEL, s.d.). Tailwind CSS e regras em globals.css definem a apresentação; a fonte Manrope é carregada localmente por pacote.</w:t>
      </w:r>
    </w:p>
    <w:p>
      <w:pPr>
        <w:spacing w:before="0" w:after="160" w:line="259" w:lineRule="auto"/>
        <w:ind w:left="170" w:right="0" w:firstLine="0"/>
        <w:jc w:val="both"/>
      </w:pPr>
      <w:r>
        <w:rPr>
          <w:rFonts w:ascii="Arial" w:hAnsi="Arial"/>
          <w:color w:val="000000"/>
          <w:sz w:val="22"/>
        </w:rPr>
        <w:t>Hono fornece o roteamento HTTP da API em Node.js (HONO, s.d.). Better Auth concentra autenticação e sessões (BETTER AUTH, s.d.). Drizzle oferece o mapeamento tipado das tabelas e a construção de consultas utilizadas com PostgreSQL (DRIZZLE TEAM, s.d.; POSTGRESQL GLOBAL DEVELOPMENT GROUP, s.d.). Zod valida payloads de domínio; MinIO armazena os objetos de imagem.</w:t>
      </w:r>
    </w:p>
    <w:p>
      <w:pPr>
        <w:spacing w:before="0" w:after="160" w:line="259" w:lineRule="auto"/>
        <w:ind w:left="170" w:right="0" w:firstLine="0"/>
        <w:jc w:val="both"/>
      </w:pPr>
      <w:r>
        <w:rPr>
          <w:rFonts w:ascii="Arial" w:hAnsi="Arial"/>
          <w:color w:val="000000"/>
          <w:sz w:val="22"/>
        </w:rPr>
        <w:t>MapLibre GL JS renderiza os mapas vetoriais e seus marcadores (MAPLIBRE, s.d.). O projeto carrega o módulo de forma dinâmica e prepara o worker e seu módulo compartilhado antes de executar ou compilar o frontend. A dependência Leaflet está declarada, mas a implementação atual dos mapas utiliza MapLibre; não foi identificado uso de Leaflet nas telas analisadas.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628"/>
        <w:gridCol w:w="3118"/>
      </w:tblGrid>
      <w:tr>
        <w:trPr>
          <w:cantSplit/>
          <w:tblHeader/>
        </w:trPr>
        <w:tc>
          <w:tcPr>
            <w:tcW w:type="dxa" w:w="2268"/>
            <w:vAlign w:val="center"/>
            <w:tcMar>
              <w:top w:w="85" w:type="dxa"/>
              <w:bottom w:w="85" w:type="dxa"/>
              <w:left w:w="95" w:type="dxa"/>
              <w:right w:w="95" w:type="dxa"/>
            </w:tcMar>
            <w:shd w:fill="E7E6E6"/>
          </w:tcPr>
          <w:p>
            <w:pPr>
              <w:spacing w:before="0" w:after="0" w:line="259" w:lineRule="auto"/>
              <w:ind w:left="0" w:right="0" w:firstLine="0"/>
              <w:jc w:val="left"/>
            </w:pPr>
            <w:r>
              <w:rPr>
                <w:rFonts w:ascii="Arial" w:hAnsi="Arial"/>
                <w:b/>
                <w:color w:val="000000"/>
                <w:sz w:val="20"/>
              </w:rPr>
              <w:t>Tecnologia</w:t>
            </w:r>
          </w:p>
        </w:tc>
        <w:tc>
          <w:tcPr>
            <w:tcW w:type="dxa" w:w="3628"/>
            <w:vAlign w:val="center"/>
            <w:tcMar>
              <w:top w:w="85" w:type="dxa"/>
              <w:bottom w:w="85" w:type="dxa"/>
              <w:left w:w="95" w:type="dxa"/>
              <w:right w:w="95" w:type="dxa"/>
            </w:tcMar>
            <w:shd w:fill="E7E6E6"/>
          </w:tcPr>
          <w:p>
            <w:pPr>
              <w:spacing w:before="0" w:after="0" w:line="259" w:lineRule="auto"/>
              <w:ind w:left="0" w:right="0" w:firstLine="0"/>
              <w:jc w:val="left"/>
            </w:pPr>
            <w:r>
              <w:rPr>
                <w:rFonts w:ascii="Arial" w:hAnsi="Arial"/>
                <w:b/>
                <w:color w:val="000000"/>
                <w:sz w:val="20"/>
              </w:rPr>
              <w:t>Declaração no projeto</w:t>
            </w:r>
          </w:p>
        </w:tc>
        <w:tc>
          <w:tcPr>
            <w:tcW w:type="dxa" w:w="3118"/>
            <w:vAlign w:val="center"/>
            <w:tcMar>
              <w:top w:w="85" w:type="dxa"/>
              <w:bottom w:w="85" w:type="dxa"/>
              <w:left w:w="95" w:type="dxa"/>
              <w:right w:w="95" w:type="dxa"/>
            </w:tcMar>
            <w:shd w:fill="E7E6E6"/>
          </w:tcPr>
          <w:p>
            <w:pPr>
              <w:spacing w:before="0" w:after="0" w:line="259" w:lineRule="auto"/>
              <w:ind w:left="0" w:right="0" w:firstLine="0"/>
              <w:jc w:val="left"/>
            </w:pPr>
            <w:r>
              <w:rPr>
                <w:rFonts w:ascii="Arial" w:hAnsi="Arial"/>
                <w:b/>
                <w:color w:val="000000"/>
                <w:sz w:val="20"/>
              </w:rPr>
              <w:t>Uso observado</w:t>
            </w:r>
          </w:p>
        </w:tc>
      </w:tr>
      <w:tr>
        <w:trPr>
          <w:cantSplit/>
        </w:trPr>
        <w:tc>
          <w:tcPr>
            <w:tcW w:type="dxa" w:w="226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Next.js, React e React DOM</w:t>
            </w:r>
          </w:p>
        </w:tc>
        <w:tc>
          <w:tcPr>
            <w:tcW w:type="dxa" w:w="362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latest no package.json do frontend.</w:t>
            </w:r>
          </w:p>
        </w:tc>
        <w:tc>
          <w:tcPr>
            <w:tcW w:type="dxa" w:w="311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App Router, páginas e componentes. Não se infere versão fixa a partir de latest.</w:t>
            </w:r>
          </w:p>
        </w:tc>
      </w:tr>
      <w:tr>
        <w:trPr>
          <w:cantSplit/>
        </w:trPr>
        <w:tc>
          <w:tcPr>
            <w:tcW w:type="dxa" w:w="226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TypeScript</w:t>
            </w:r>
          </w:p>
        </w:tc>
        <w:tc>
          <w:tcPr>
            <w:tcW w:type="dxa" w:w="362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latest nos dois projetos.</w:t>
            </w:r>
          </w:p>
        </w:tc>
        <w:tc>
          <w:tcPr>
            <w:tcW w:type="dxa" w:w="311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Tipagem strict e checagem sem emissão.</w:t>
            </w:r>
          </w:p>
        </w:tc>
      </w:tr>
      <w:tr>
        <w:trPr>
          <w:cantSplit/>
        </w:trPr>
        <w:tc>
          <w:tcPr>
            <w:tcW w:type="dxa" w:w="226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Tailwind CSS</w:t>
            </w:r>
          </w:p>
        </w:tc>
        <w:tc>
          <w:tcPr>
            <w:tcW w:type="dxa" w:w="362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^4.3.3</w:t>
            </w:r>
          </w:p>
        </w:tc>
        <w:tc>
          <w:tcPr>
            <w:tcW w:type="dxa" w:w="311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Estilização com PostCSS e CSS complementar.</w:t>
            </w:r>
          </w:p>
        </w:tc>
      </w:tr>
      <w:tr>
        <w:trPr>
          <w:cantSplit/>
        </w:trPr>
        <w:tc>
          <w:tcPr>
            <w:tcW w:type="dxa" w:w="226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MapLibre GL JS</w:t>
            </w:r>
          </w:p>
        </w:tc>
        <w:tc>
          <w:tcPr>
            <w:tcW w:type="dxa" w:w="362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^6.7.0</w:t>
            </w:r>
          </w:p>
        </w:tc>
        <w:tc>
          <w:tcPr>
            <w:tcW w:type="dxa" w:w="311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Mapas, marcadores, popups e worker.</w:t>
            </w:r>
          </w:p>
        </w:tc>
      </w:tr>
      <w:tr>
        <w:trPr>
          <w:cantSplit/>
        </w:trPr>
        <w:tc>
          <w:tcPr>
            <w:tcW w:type="dxa" w:w="226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Hono</w:t>
            </w:r>
          </w:p>
        </w:tc>
        <w:tc>
          <w:tcPr>
            <w:tcW w:type="dxa" w:w="362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^4.13.1</w:t>
            </w:r>
          </w:p>
        </w:tc>
        <w:tc>
          <w:tcPr>
            <w:tcW w:type="dxa" w:w="311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Rotas e contexto da API.</w:t>
            </w:r>
          </w:p>
        </w:tc>
      </w:tr>
      <w:tr>
        <w:trPr>
          <w:cantSplit/>
        </w:trPr>
        <w:tc>
          <w:tcPr>
            <w:tcW w:type="dxa" w:w="226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Better Auth</w:t>
            </w:r>
          </w:p>
        </w:tc>
        <w:tc>
          <w:tcPr>
            <w:tcW w:type="dxa" w:w="362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Backend ^1.6.30; frontend ^1.7.1.</w:t>
            </w:r>
          </w:p>
        </w:tc>
        <w:tc>
          <w:tcPr>
            <w:tcW w:type="dxa" w:w="311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Cadastro, login, sessão, credenciais e OTP.</w:t>
            </w:r>
          </w:p>
        </w:tc>
      </w:tr>
      <w:tr>
        <w:trPr>
          <w:cantSplit/>
        </w:trPr>
        <w:tc>
          <w:tcPr>
            <w:tcW w:type="dxa" w:w="226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Drizzle ORM e Kit</w:t>
            </w:r>
          </w:p>
        </w:tc>
        <w:tc>
          <w:tcPr>
            <w:tcW w:type="dxa" w:w="362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^0.45.2 e ^0.31.10</w:t>
            </w:r>
          </w:p>
        </w:tc>
        <w:tc>
          <w:tcPr>
            <w:tcW w:type="dxa" w:w="311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Schemas, consultas e ferramentas de banco.</w:t>
            </w:r>
          </w:p>
        </w:tc>
      </w:tr>
      <w:tr>
        <w:trPr>
          <w:cantSplit/>
        </w:trPr>
        <w:tc>
          <w:tcPr>
            <w:tcW w:type="dxa" w:w="226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PostgreSQL</w:t>
            </w:r>
          </w:p>
        </w:tc>
        <w:tc>
          <w:tcPr>
            <w:tcW w:type="dxa" w:w="362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Imagem postgres:17-alpine.</w:t>
            </w:r>
          </w:p>
        </w:tc>
        <w:tc>
          <w:tcPr>
            <w:tcW w:type="dxa" w:w="311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Persistência relacional no Compose.</w:t>
            </w:r>
          </w:p>
        </w:tc>
      </w:tr>
      <w:tr>
        <w:trPr>
          <w:cantSplit/>
        </w:trPr>
        <w:tc>
          <w:tcPr>
            <w:tcW w:type="dxa" w:w="226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pg e Zod</w:t>
            </w:r>
          </w:p>
        </w:tc>
        <w:tc>
          <w:tcPr>
            <w:tcW w:type="dxa" w:w="362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^8.23.0 e ^4.4.3</w:t>
            </w:r>
          </w:p>
        </w:tc>
        <w:tc>
          <w:tcPr>
            <w:tcW w:type="dxa" w:w="311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Driver PostgreSQL e validação.</w:t>
            </w:r>
          </w:p>
        </w:tc>
      </w:tr>
      <w:tr>
        <w:trPr>
          <w:cantSplit/>
        </w:trPr>
        <w:tc>
          <w:tcPr>
            <w:tcW w:type="dxa" w:w="226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MinIO</w:t>
            </w:r>
          </w:p>
        </w:tc>
        <w:tc>
          <w:tcPr>
            <w:tcW w:type="dxa" w:w="362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SDK ^8.0.7; imagem de servidor latest.</w:t>
            </w:r>
          </w:p>
        </w:tc>
        <w:tc>
          <w:tcPr>
            <w:tcW w:type="dxa" w:w="311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Armazenamento de imagens.</w:t>
            </w:r>
          </w:p>
        </w:tc>
      </w:tr>
      <w:tr>
        <w:trPr>
          <w:cantSplit/>
        </w:trPr>
        <w:tc>
          <w:tcPr>
            <w:tcW w:type="dxa" w:w="226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tsx, ESLint e Git</w:t>
            </w:r>
          </w:p>
        </w:tc>
        <w:tc>
          <w:tcPr>
            <w:tcW w:type="dxa" w:w="362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Scripts e configuração presentes.</w:t>
            </w:r>
          </w:p>
        </w:tc>
        <w:tc>
          <w:tcPr>
            <w:tcW w:type="dxa" w:w="311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Execução TypeScript, análise estática e versionamento.</w:t>
            </w:r>
          </w:p>
        </w:tc>
      </w:tr>
    </w:tbl>
    <w:p>
      <w:pPr>
        <w:spacing w:after="40" w:line="60" w:lineRule="exact" w:before="0"/>
      </w:pPr>
    </w:p>
    <w:p>
      <w:pPr>
        <w:spacing w:before="0" w:after="160" w:line="259" w:lineRule="auto"/>
        <w:ind w:left="170" w:right="0" w:firstLine="0"/>
        <w:jc w:val="both"/>
      </w:pPr>
      <w:r>
        <w:rPr>
          <w:rFonts w:ascii="Arial" w:hAnsi="Arial"/>
          <w:color w:val="000000"/>
          <w:sz w:val="22"/>
        </w:rPr>
        <w:t>As faixas são transcritas dos manifestos, não versões garantidas para instalações futuras. No backend, build executa tsc, mas tsconfig.json define noEmit: true; portanto, esse comando verifica tipos sem gerar um novo pacote JavaScript. O script start executa diretamente o TypeScript por tsx.</w:t>
      </w:r>
    </w:p>
    <w:p>
      <w:pPr>
        <w:pStyle w:val="Ttulo1"/>
        <w:keepNext/>
        <w:pageBreakBefore w:val="0"/>
        <w:spacing w:before="360" w:after="160" w:line="259" w:lineRule="auto"/>
        <w:ind w:left="0" w:right="0" w:firstLine="0"/>
        <w:jc w:val="both"/>
        <w:numPr>
          <w:numId w:val="0"/>
        </w:numPr>
      </w:pPr>
      <w:r>
        <w:rPr>
          <w:rFonts w:ascii="Arial" w:hAnsi="Arial"/>
          <w:b/>
          <w:color w:val="000000"/>
          <w:sz w:val="28"/>
        </w:rPr>
        <w:t>7 METODOLOGIA DE DESENVOLVIMENTO</w:t>
      </w:r>
    </w:p>
    <w:p>
      <w:pPr>
        <w:pStyle w:val="Ttulo2"/>
        <w:keepNext/>
        <w:spacing w:before="280" w:after="160" w:line="259" w:lineRule="auto"/>
        <w:ind w:left="0" w:right="0" w:firstLine="0"/>
        <w:jc w:val="both"/>
        <w:numPr>
          <w:numId w:val="0"/>
        </w:numPr>
      </w:pPr>
      <w:r>
        <w:rPr>
          <w:rFonts w:ascii="Arial" w:hAnsi="Arial"/>
          <w:b/>
          <w:color w:val="000000"/>
          <w:sz w:val="24"/>
        </w:rPr>
        <w:t>7.1 Procedimentos comprováveis</w:t>
      </w:r>
    </w:p>
    <w:p>
      <w:pPr>
        <w:spacing w:before="0" w:after="160" w:line="259" w:lineRule="auto"/>
        <w:ind w:left="170" w:right="0" w:firstLine="0"/>
        <w:jc w:val="both"/>
      </w:pPr>
      <w:r>
        <w:rPr>
          <w:rFonts w:ascii="Arial" w:hAnsi="Arial"/>
          <w:color w:val="000000"/>
          <w:sz w:val="22"/>
        </w:rPr>
        <w:t>O projeto contém separação entre frontend e backend, controle de versão Git, schemas de dados, arquivos SQL de evolução, scripts de execução e dados de demonstração. Esses elementos permitem descrever os artefatos produzidos e o processo técnico de manutenção, mas não comprovam adoção de Scrum, Kanban, sprints ou reuniões com usuários.</w:t>
      </w:r>
    </w:p>
    <w:p>
      <w:pPr>
        <w:spacing w:before="0" w:after="160" w:line="259" w:lineRule="auto"/>
        <w:ind w:left="170" w:right="0" w:firstLine="0"/>
        <w:jc w:val="both"/>
      </w:pPr>
      <w:r>
        <w:rPr>
          <w:rFonts w:ascii="Arial" w:hAnsi="Arial"/>
          <w:color w:val="000000"/>
          <w:sz w:val="22"/>
        </w:rPr>
        <w:t>[ INFORMAÇÃO NECESSÁRIA: informar a metodologia efetivamente adotada, período de desenvolvimento, participantes, divisão de atividades, ferramentas de planejamento e acompanhamento do orientador ]. [ INFORMAÇÃO NECESSÁRIA: informar como os requisitos foram levantados e validados, incluindo entrevistas, questionários, observação ou outras fontes efetivamente utilizadas ].</w:t>
      </w:r>
    </w:p>
    <w:p>
      <w:pPr>
        <w:pStyle w:val="Ttulo2"/>
        <w:keepNext/>
        <w:spacing w:before="280" w:after="160" w:line="259" w:lineRule="auto"/>
        <w:ind w:left="0" w:right="0" w:firstLine="0"/>
        <w:jc w:val="both"/>
        <w:numPr>
          <w:numId w:val="0"/>
        </w:numPr>
      </w:pPr>
      <w:r>
        <w:rPr>
          <w:rFonts w:ascii="Arial" w:hAnsi="Arial"/>
          <w:b/>
          <w:color w:val="000000"/>
          <w:sz w:val="24"/>
        </w:rPr>
        <w:t>7.2 Procedimento de análise técnica</w:t>
      </w:r>
    </w:p>
    <w:p>
      <w:pPr>
        <w:spacing w:before="0" w:after="160" w:line="259" w:lineRule="auto"/>
        <w:ind w:left="170" w:right="0" w:firstLine="0"/>
        <w:jc w:val="both"/>
      </w:pPr>
      <w:r>
        <w:rPr>
          <w:rFonts w:ascii="Arial" w:hAnsi="Arial"/>
          <w:color w:val="000000"/>
          <w:sz w:val="22"/>
        </w:rPr>
        <w:t>A documentação técnica foi elaborada por inspeção das páginas, componentes, hooks, chamadas HTTP, rotas, validações, autenticação, schemas, migrations, scripts e configurações. Os comportamentos foram relacionados entre interface e API, e as entidades foram confrontadas com as chaves e os índices declarados. As verificações estáticas executadas durante essa revisão estão registradas no capítulo de resultados.</w:t>
      </w:r>
    </w:p>
    <w:p>
      <w:pPr>
        <w:spacing w:before="0" w:after="160" w:line="259" w:lineRule="auto"/>
        <w:ind w:left="170" w:right="0" w:firstLine="0"/>
        <w:jc w:val="both"/>
      </w:pPr>
      <w:r>
        <w:rPr>
          <w:rFonts w:ascii="Arial" w:hAnsi="Arial"/>
          <w:color w:val="000000"/>
          <w:sz w:val="22"/>
        </w:rPr>
        <w:t>Essa inspeção permite identificar recursos implementados, diferenças entre interface e backend e dependências de operação. Não equivale a teste de usabilidade, validação de regras por especialistas em adoção ou ensaio de desempenho. Para essas etapas, devem ser registrados participantes, critérios, dados coletados e resultados reais.</w:t>
      </w:r>
    </w:p>
    <w:p>
      <w:pPr>
        <w:pStyle w:val="Ttulo1"/>
        <w:keepNext/>
        <w:pageBreakBefore/>
        <w:spacing w:before="360" w:after="160" w:line="259" w:lineRule="auto"/>
        <w:ind w:left="0" w:right="0" w:firstLine="0"/>
        <w:jc w:val="both"/>
        <w:numPr>
          <w:numId w:val="0"/>
        </w:numPr>
      </w:pPr>
      <w:r>
        <w:rPr>
          <w:rFonts w:ascii="Arial" w:hAnsi="Arial"/>
          <w:b/>
          <w:color w:val="000000"/>
          <w:sz w:val="28"/>
        </w:rPr>
        <w:t>8 DESENVOLVIMENTO DO SISTEMA</w:t>
      </w:r>
    </w:p>
    <w:p>
      <w:pPr>
        <w:pStyle w:val="Ttulo2"/>
        <w:keepNext/>
        <w:spacing w:before="280" w:after="160" w:line="259" w:lineRule="auto"/>
        <w:ind w:left="0" w:right="0" w:firstLine="0"/>
        <w:jc w:val="both"/>
        <w:numPr>
          <w:numId w:val="0"/>
        </w:numPr>
      </w:pPr>
      <w:r>
        <w:rPr>
          <w:rFonts w:ascii="Arial" w:hAnsi="Arial"/>
          <w:b/>
          <w:color w:val="000000"/>
          <w:sz w:val="24"/>
        </w:rPr>
        <w:t>8.1 Interface e navegação</w:t>
      </w:r>
    </w:p>
    <w:p>
      <w:pPr>
        <w:spacing w:before="0" w:after="160" w:line="259" w:lineRule="auto"/>
        <w:ind w:left="170" w:right="0" w:firstLine="0"/>
        <w:jc w:val="both"/>
      </w:pPr>
      <w:r>
        <w:rPr>
          <w:rFonts w:ascii="Arial" w:hAnsi="Arial"/>
          <w:color w:val="000000"/>
          <w:sz w:val="22"/>
        </w:rPr>
        <w:t>O frontend organiza os fluxos em páginas: início, cadastro, login, recuperação de senha, catálogo e detalhe de animais, solicitação de adoção, catálogo e detalhe de itens, escolha e formulários de doação, perfil e mapa. Componentes compartilhados compõem cabeçalho, rodapé, cartões, campos de autenticação, galeria e mensagens. O perfil reúne publicações, pedidos, favoritos, dados pessoais, endereço e acesso à conta.</w:t>
      </w:r>
    </w:p>
    <w:p>
      <w:pPr>
        <w:spacing w:before="0" w:after="160" w:line="259" w:lineRule="auto"/>
        <w:ind w:left="170" w:right="0" w:firstLine="0"/>
        <w:jc w:val="both"/>
      </w:pPr>
      <w:r>
        <w:rPr>
          <w:rFonts w:ascii="Arial" w:hAnsi="Arial"/>
          <w:color w:val="000000"/>
          <w:sz w:val="22"/>
        </w:rPr>
        <w:t>Os formulários de publicação reutilizam controles de etapas, campos e prévias de fotografias. A navegação valida a etapa corrente e, no envio, faz upload antes de persistir o anúncio. As consultas de perfil carregam grupos de dados em paralelo; filtros e paginação são calculados no navegador. A aplicação apresenta estados vazios e carregamento, mas o tratamento de falha de alguns pedidos ainda pode se confundir com ausência de dados.</w:t>
      </w:r>
    </w:p>
    <w:p>
      <w:pPr>
        <w:pStyle w:val="Legenda"/>
        <w:keepNext/>
        <w:spacing w:before="0" w:after="160" w:line="259" w:lineRule="auto"/>
        <w:ind w:left="170" w:right="0" w:firstLine="0"/>
        <w:jc w:val="center"/>
      </w:pPr>
      <w:r>
        <w:rPr>
          <w:rFonts w:ascii="Arial" w:hAnsi="Arial"/>
          <w:color w:val="000000"/>
          <w:sz w:val="20"/>
        </w:rPr>
        <w:t xml:space="preserve">Figura </w:t>
      </w:r>
      <w:r>
        <w:rPr>
          <w:rFonts w:ascii="Arial" w:hAnsi="Arial"/>
          <w:color w:val="000000"/>
          <w:sz w:val="20"/>
        </w:rPr>
        <w:fldChar w:fldCharType="begin"/>
      </w:r>
      <w:r>
        <w:rPr>
          <w:rFonts w:ascii="Arial" w:hAnsi="Arial"/>
          <w:color w:val="000000"/>
          <w:sz w:val="20"/>
        </w:rPr>
        <w:instrText xml:space="preserve"> SEQ Figura \* ARABIC </w:instrText>
      </w:r>
      <w:r>
        <w:rPr>
          <w:rFonts w:ascii="Arial" w:hAnsi="Arial"/>
          <w:color w:val="000000"/>
          <w:sz w:val="20"/>
        </w:rPr>
        <w:fldChar w:fldCharType="separate"/>
      </w:r>
      <w:r>
        <w:rPr>
          <w:rFonts w:ascii="Arial" w:hAnsi="Arial"/>
          <w:color w:val="000000"/>
          <w:sz w:val="20"/>
        </w:rPr>
        <w:t>8</w:t>
      </w:r>
      <w:r>
        <w:rPr>
          <w:rFonts w:ascii="Arial" w:hAnsi="Arial"/>
          <w:color w:val="000000"/>
          <w:sz w:val="20"/>
        </w:rPr>
        <w:fldChar w:fldCharType="end"/>
      </w:r>
      <w:r>
        <w:rPr>
          <w:rFonts w:ascii="Arial" w:hAnsi="Arial"/>
          <w:color w:val="000000"/>
          <w:sz w:val="20"/>
        </w:rPr>
        <w:t xml:space="preserve"> – Tela de login (captura a inserir)</w:t>
      </w:r>
    </w:p>
    <w:p>
      <w:pPr>
        <w:keepNext w:val="0"/>
        <w:spacing w:before="0" w:after="160" w:line="259" w:lineRule="auto"/>
        <w:ind w:left="170" w:right="0" w:firstLine="0"/>
        <w:jc w:val="both"/>
      </w:pPr>
      <w:r>
        <w:rPr>
          <w:rFonts w:ascii="Arial" w:hAnsi="Arial"/>
          <w:color w:val="000000"/>
          <w:sz w:val="22"/>
        </w:rPr>
        <w:t>[ IMAGEM: captura real da tela /login do AdotaPerto, mostrando os campos de e-mail e senha e a recuperação de acesso, sem dados pessoais preenchidos ]</w:t>
      </w:r>
    </w:p>
    <w:p>
      <w:pPr>
        <w:pStyle w:val="Legenda"/>
        <w:keepNext/>
        <w:spacing w:before="0" w:after="160" w:line="259" w:lineRule="auto"/>
        <w:ind w:left="170" w:right="0" w:firstLine="0"/>
        <w:jc w:val="center"/>
      </w:pPr>
      <w:r>
        <w:rPr>
          <w:rFonts w:ascii="Arial" w:hAnsi="Arial"/>
          <w:color w:val="000000"/>
          <w:sz w:val="20"/>
        </w:rPr>
        <w:t xml:space="preserve">Figura </w:t>
      </w:r>
      <w:r>
        <w:rPr>
          <w:rFonts w:ascii="Arial" w:hAnsi="Arial"/>
          <w:color w:val="000000"/>
          <w:sz w:val="20"/>
        </w:rPr>
        <w:fldChar w:fldCharType="begin"/>
      </w:r>
      <w:r>
        <w:rPr>
          <w:rFonts w:ascii="Arial" w:hAnsi="Arial"/>
          <w:color w:val="000000"/>
          <w:sz w:val="20"/>
        </w:rPr>
        <w:instrText xml:space="preserve"> SEQ Figura \* ARABIC </w:instrText>
      </w:r>
      <w:r>
        <w:rPr>
          <w:rFonts w:ascii="Arial" w:hAnsi="Arial"/>
          <w:color w:val="000000"/>
          <w:sz w:val="20"/>
        </w:rPr>
        <w:fldChar w:fldCharType="separate"/>
      </w:r>
      <w:r>
        <w:rPr>
          <w:rFonts w:ascii="Arial" w:hAnsi="Arial"/>
          <w:color w:val="000000"/>
          <w:sz w:val="20"/>
        </w:rPr>
        <w:t>9</w:t>
      </w:r>
      <w:r>
        <w:rPr>
          <w:rFonts w:ascii="Arial" w:hAnsi="Arial"/>
          <w:color w:val="000000"/>
          <w:sz w:val="20"/>
        </w:rPr>
        <w:fldChar w:fldCharType="end"/>
      </w:r>
      <w:r>
        <w:rPr>
          <w:rFonts w:ascii="Arial" w:hAnsi="Arial"/>
          <w:color w:val="000000"/>
          <w:sz w:val="20"/>
        </w:rPr>
        <w:t xml:space="preserve"> – Catálogo e detalhe de animal (captura a inserir)</w:t>
      </w:r>
    </w:p>
    <w:p>
      <w:pPr>
        <w:keepNext w:val="0"/>
        <w:spacing w:before="0" w:after="160" w:line="259" w:lineRule="auto"/>
        <w:ind w:left="170" w:right="0" w:firstLine="0"/>
        <w:jc w:val="both"/>
      </w:pPr>
      <w:r>
        <w:rPr>
          <w:rFonts w:ascii="Arial" w:hAnsi="Arial"/>
          <w:color w:val="000000"/>
          <w:sz w:val="22"/>
        </w:rPr>
        <w:t>[ IMAGEM: captura real de /adocao e do detalhe de um animal de demonstração, mostrando filtros, fotografias e ação de solicitar adoção ]</w:t>
      </w:r>
    </w:p>
    <w:p>
      <w:pPr>
        <w:pStyle w:val="Legenda"/>
        <w:keepNext/>
        <w:spacing w:before="0" w:after="160" w:line="259" w:lineRule="auto"/>
        <w:ind w:left="170" w:right="0" w:firstLine="0"/>
        <w:jc w:val="center"/>
      </w:pPr>
      <w:r>
        <w:rPr>
          <w:rFonts w:ascii="Arial" w:hAnsi="Arial"/>
          <w:color w:val="000000"/>
          <w:sz w:val="20"/>
        </w:rPr>
        <w:t xml:space="preserve">Figura </w:t>
      </w:r>
      <w:r>
        <w:rPr>
          <w:rFonts w:ascii="Arial" w:hAnsi="Arial"/>
          <w:color w:val="000000"/>
          <w:sz w:val="20"/>
        </w:rPr>
        <w:fldChar w:fldCharType="begin"/>
      </w:r>
      <w:r>
        <w:rPr>
          <w:rFonts w:ascii="Arial" w:hAnsi="Arial"/>
          <w:color w:val="000000"/>
          <w:sz w:val="20"/>
        </w:rPr>
        <w:instrText xml:space="preserve"> SEQ Figura \* ARABIC </w:instrText>
      </w:r>
      <w:r>
        <w:rPr>
          <w:rFonts w:ascii="Arial" w:hAnsi="Arial"/>
          <w:color w:val="000000"/>
          <w:sz w:val="20"/>
        </w:rPr>
        <w:fldChar w:fldCharType="separate"/>
      </w:r>
      <w:r>
        <w:rPr>
          <w:rFonts w:ascii="Arial" w:hAnsi="Arial"/>
          <w:color w:val="000000"/>
          <w:sz w:val="20"/>
        </w:rPr>
        <w:t>10</w:t>
      </w:r>
      <w:r>
        <w:rPr>
          <w:rFonts w:ascii="Arial" w:hAnsi="Arial"/>
          <w:color w:val="000000"/>
          <w:sz w:val="20"/>
        </w:rPr>
        <w:fldChar w:fldCharType="end"/>
      </w:r>
      <w:r>
        <w:rPr>
          <w:rFonts w:ascii="Arial" w:hAnsi="Arial"/>
          <w:color w:val="000000"/>
          <w:sz w:val="20"/>
        </w:rPr>
        <w:t xml:space="preserve"> – Publicação e solicitação de item (captura a inserir)</w:t>
      </w:r>
    </w:p>
    <w:p>
      <w:pPr>
        <w:keepNext w:val="0"/>
        <w:spacing w:before="0" w:after="160" w:line="259" w:lineRule="auto"/>
        <w:ind w:left="170" w:right="0" w:firstLine="0"/>
        <w:jc w:val="both"/>
      </w:pPr>
      <w:r>
        <w:rPr>
          <w:rFonts w:ascii="Arial" w:hAnsi="Arial"/>
          <w:color w:val="000000"/>
          <w:sz w:val="22"/>
        </w:rPr>
        <w:t>[ IMAGEM: captura real do formulário /doacoes/item e do detalhe /itens/[id], mostrando quantidade, condição e botão de solicitação ]</w:t>
      </w:r>
    </w:p>
    <w:p>
      <w:pPr>
        <w:pStyle w:val="Ttulo2"/>
        <w:keepNext/>
        <w:spacing w:before="280" w:after="160" w:line="259" w:lineRule="auto"/>
        <w:ind w:left="0" w:right="0" w:firstLine="0"/>
        <w:jc w:val="both"/>
        <w:numPr>
          <w:numId w:val="0"/>
        </w:numPr>
      </w:pPr>
      <w:r>
        <w:rPr>
          <w:rFonts w:ascii="Arial" w:hAnsi="Arial"/>
          <w:b/>
          <w:color w:val="000000"/>
          <w:sz w:val="24"/>
        </w:rPr>
        <w:t>8.2 Compatibilidade e apoio à decisão</w:t>
      </w:r>
    </w:p>
    <w:p>
      <w:pPr>
        <w:spacing w:before="0" w:after="160" w:line="259" w:lineRule="auto"/>
        <w:ind w:left="170" w:right="0" w:firstLine="0"/>
        <w:jc w:val="both"/>
      </w:pPr>
      <w:r>
        <w:rPr>
          <w:rFonts w:ascii="Arial" w:hAnsi="Arial"/>
          <w:color w:val="000000"/>
          <w:sz w:val="22"/>
        </w:rPr>
        <w:t>O cálculo de compatibilidade é uma heurística determinística executada no backend no momento da criação do pedido. Acumula pesos atendidos e possíveis e retorna o percentual arredondado, acompanhado de frases explicativas. A fórmula implementada é pontuação = arredondar(100 × pesos atendidos / pesos possíveis). Não há modelo treinado, serviço de inteligência artificial ou aprendizado a partir de adoções anteriores.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4"/>
        <w:gridCol w:w="6690"/>
      </w:tblGrid>
      <w:tr>
        <w:trPr>
          <w:cantSplit/>
          <w:tblHeader/>
        </w:trPr>
        <w:tc>
          <w:tcPr>
            <w:tcW w:type="dxa" w:w="2324"/>
            <w:vAlign w:val="center"/>
            <w:tcMar>
              <w:top w:w="85" w:type="dxa"/>
              <w:bottom w:w="85" w:type="dxa"/>
              <w:left w:w="95" w:type="dxa"/>
              <w:right w:w="95" w:type="dxa"/>
            </w:tcMar>
            <w:shd w:fill="E7E6E6"/>
          </w:tcPr>
          <w:p>
            <w:pPr>
              <w:spacing w:before="0" w:after="0" w:line="259" w:lineRule="auto"/>
              <w:ind w:left="0" w:right="0" w:firstLine="0"/>
              <w:jc w:val="left"/>
            </w:pPr>
            <w:r>
              <w:rPr>
                <w:rFonts w:ascii="Arial" w:hAnsi="Arial"/>
                <w:b/>
                <w:color w:val="000000"/>
                <w:sz w:val="20"/>
              </w:rPr>
              <w:t>Critério avaliado</w:t>
            </w:r>
          </w:p>
        </w:tc>
        <w:tc>
          <w:tcPr>
            <w:tcW w:type="dxa" w:w="6690"/>
            <w:vAlign w:val="center"/>
            <w:tcMar>
              <w:top w:w="85" w:type="dxa"/>
              <w:bottom w:w="85" w:type="dxa"/>
              <w:left w:w="95" w:type="dxa"/>
              <w:right w:w="95" w:type="dxa"/>
            </w:tcMar>
            <w:shd w:fill="E7E6E6"/>
          </w:tcPr>
          <w:p>
            <w:pPr>
              <w:spacing w:before="0" w:after="0" w:line="259" w:lineRule="auto"/>
              <w:ind w:left="0" w:right="0" w:firstLine="0"/>
              <w:jc w:val="left"/>
            </w:pPr>
            <w:r>
              <w:rPr>
                <w:rFonts w:ascii="Arial" w:hAnsi="Arial"/>
                <w:b/>
                <w:color w:val="000000"/>
                <w:sz w:val="20"/>
              </w:rPr>
              <w:t>Peso aplicado e condição</w:t>
            </w:r>
          </w:p>
        </w:tc>
      </w:tr>
      <w:tr>
        <w:trPr>
          <w:cantSplit/>
        </w:trPr>
        <w:tc>
          <w:tcPr>
            <w:tcW w:type="dxa" w:w="232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Concordância familiar</w:t>
            </w:r>
          </w:p>
        </w:tc>
        <w:tc>
          <w:tcPr>
            <w:tcW w:type="dxa" w:w="6690"/>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15 quando todos concordam.</w:t>
            </w:r>
          </w:p>
        </w:tc>
      </w:tr>
      <w:tr>
        <w:trPr>
          <w:cantSplit/>
        </w:trPr>
        <w:tc>
          <w:tcPr>
            <w:tcW w:type="dxa" w:w="232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Condições financeiras e saúde</w:t>
            </w:r>
          </w:p>
        </w:tc>
        <w:tc>
          <w:tcPr>
            <w:tcW w:type="dxa" w:w="6690"/>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15 quando ambas as respostas indicam compromisso.</w:t>
            </w:r>
          </w:p>
        </w:tc>
      </w:tr>
      <w:tr>
        <w:trPr>
          <w:cantSplit/>
        </w:trPr>
        <w:tc>
          <w:tcPr>
            <w:tcW w:type="dxa" w:w="232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Espaço para porte grande</w:t>
            </w:r>
          </w:p>
        </w:tc>
        <w:tc>
          <w:tcPr>
            <w:tcW w:type="dxa" w:w="6690"/>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15, apenas se o animal tem porte G.</w:t>
            </w:r>
          </w:p>
        </w:tc>
      </w:tr>
      <w:tr>
        <w:trPr>
          <w:cantSplit/>
        </w:trPr>
        <w:tc>
          <w:tcPr>
            <w:tcW w:type="dxa" w:w="232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Dedicação para energia alta</w:t>
            </w:r>
          </w:p>
        </w:tc>
        <w:tc>
          <w:tcPr>
            <w:tcW w:type="dxa" w:w="6690"/>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15, apenas se energia Alto e tempo diário adequado.</w:t>
            </w:r>
          </w:p>
        </w:tc>
      </w:tr>
      <w:tr>
        <w:trPr>
          <w:cantSplit/>
        </w:trPr>
        <w:tc>
          <w:tcPr>
            <w:tcW w:type="dxa" w:w="232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Tempo sozinho para energia alta</w:t>
            </w:r>
          </w:p>
        </w:tc>
        <w:tc>
          <w:tcPr>
            <w:tcW w:type="dxa" w:w="6690"/>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10, quando não indica mais de oito horas.</w:t>
            </w:r>
          </w:p>
        </w:tc>
      </w:tr>
      <w:tr>
        <w:trPr>
          <w:cantSplit/>
        </w:trPr>
        <w:tc>
          <w:tcPr>
            <w:tcW w:type="dxa" w:w="232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Convivência com cães, gatos e crianças</w:t>
            </w:r>
          </w:p>
        </w:tc>
        <w:tc>
          <w:tcPr>
            <w:tcW w:type="dxa" w:w="6690"/>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10 para cada restrição aplicável do animal, confrontada com as respostas.</w:t>
            </w:r>
          </w:p>
        </w:tc>
      </w:tr>
      <w:tr>
        <w:trPr>
          <w:cantSplit/>
        </w:trPr>
        <w:tc>
          <w:tcPr>
            <w:tcW w:type="dxa" w:w="232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Necessidade de saúde</w:t>
            </w:r>
          </w:p>
        </w:tc>
        <w:tc>
          <w:tcPr>
            <w:tcW w:type="dxa" w:w="6690"/>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10 quando a condição de saúde é considerada presente e há plano e compromisso.</w:t>
            </w:r>
          </w:p>
        </w:tc>
      </w:tr>
      <w:tr>
        <w:trPr>
          <w:cantSplit/>
        </w:trPr>
        <w:tc>
          <w:tcPr>
            <w:tcW w:type="dxa" w:w="232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Experiência ou disponibilidade</w:t>
            </w:r>
          </w:p>
        </w:tc>
        <w:tc>
          <w:tcPr>
            <w:tcW w:type="dxa" w:w="6690"/>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Complementa o total até 100 quando necessário; considera experiência prévia ou mais de quatro horas diárias.</w:t>
            </w:r>
          </w:p>
        </w:tc>
      </w:tr>
    </w:tbl>
    <w:p>
      <w:pPr>
        <w:spacing w:after="40" w:line="60" w:lineRule="exact" w:before="0"/>
      </w:pPr>
    </w:p>
    <w:p>
      <w:pPr>
        <w:spacing w:before="0" w:after="160" w:line="259" w:lineRule="auto"/>
        <w:ind w:left="170" w:right="0" w:firstLine="0"/>
        <w:jc w:val="both"/>
      </w:pPr>
      <w:r>
        <w:rPr>
          <w:rFonts w:ascii="Arial" w:hAnsi="Arial"/>
          <w:color w:val="000000"/>
          <w:sz w:val="22"/>
        </w:rPr>
        <w:t>A tela classifica pontuações a partir de 75 como alta compatibilidade, de 50 até abaixo de 75 como moderada e abaixo de 50 como baixa. Essas faixas são parâmetros da interface, sem validação empírica documentada. O cálculo considera também a presença de texto em healthCondition; até um texto como ausência de condição pode acionar esse critério. Algumas respostas ausentes podem satisfazer comparações negativas, razão adicional para validar o questionário no backend e revisar a heurística antes de usar a pontuação como orientação relevante.</w:t>
      </w:r>
    </w:p>
    <w:p>
      <w:pPr>
        <w:pStyle w:val="Legenda"/>
        <w:keepNext/>
        <w:spacing w:before="0" w:after="160" w:line="259" w:lineRule="auto"/>
        <w:ind w:left="170" w:right="0" w:firstLine="0"/>
        <w:jc w:val="center"/>
      </w:pPr>
      <w:r>
        <w:rPr>
          <w:rFonts w:ascii="Arial" w:hAnsi="Arial"/>
          <w:color w:val="000000"/>
          <w:sz w:val="20"/>
        </w:rPr>
        <w:t xml:space="preserve">Figura </w:t>
      </w:r>
      <w:r>
        <w:rPr>
          <w:rFonts w:ascii="Arial" w:hAnsi="Arial"/>
          <w:color w:val="000000"/>
          <w:sz w:val="20"/>
        </w:rPr>
        <w:fldChar w:fldCharType="begin"/>
      </w:r>
      <w:r>
        <w:rPr>
          <w:rFonts w:ascii="Arial" w:hAnsi="Arial"/>
          <w:color w:val="000000"/>
          <w:sz w:val="20"/>
        </w:rPr>
        <w:instrText xml:space="preserve"> SEQ Figura \* ARABIC </w:instrText>
      </w:r>
      <w:r>
        <w:rPr>
          <w:rFonts w:ascii="Arial" w:hAnsi="Arial"/>
          <w:color w:val="000000"/>
          <w:sz w:val="20"/>
        </w:rPr>
        <w:fldChar w:fldCharType="separate"/>
      </w:r>
      <w:r>
        <w:rPr>
          <w:rFonts w:ascii="Arial" w:hAnsi="Arial"/>
          <w:color w:val="000000"/>
          <w:sz w:val="20"/>
        </w:rPr>
        <w:t>11</w:t>
      </w:r>
      <w:r>
        <w:rPr>
          <w:rFonts w:ascii="Arial" w:hAnsi="Arial"/>
          <w:color w:val="000000"/>
          <w:sz w:val="20"/>
        </w:rPr>
        <w:fldChar w:fldCharType="end"/>
      </w:r>
      <w:r>
        <w:rPr>
          <w:rFonts w:ascii="Arial" w:hAnsi="Arial"/>
          <w:color w:val="000000"/>
          <w:sz w:val="20"/>
        </w:rPr>
        <w:t xml:space="preserve"> – Questionário e análise de compatibilidade (captura a inserir)</w:t>
      </w:r>
    </w:p>
    <w:p>
      <w:pPr>
        <w:keepNext w:val="0"/>
        <w:spacing w:before="0" w:after="160" w:line="259" w:lineRule="auto"/>
        <w:ind w:left="170" w:right="0" w:firstLine="0"/>
        <w:jc w:val="both"/>
      </w:pPr>
      <w:r>
        <w:rPr>
          <w:rFonts w:ascii="Arial" w:hAnsi="Arial"/>
          <w:color w:val="000000"/>
          <w:sz w:val="22"/>
        </w:rPr>
        <w:t>[ IMAGEM: captura real do questionário de adoção e de /perfil/solicitacoes/[id], com respostas fictícias, pontuação e justificativas visíveis ]</w:t>
      </w:r>
    </w:p>
    <w:p>
      <w:pPr>
        <w:pStyle w:val="Ttulo2"/>
        <w:keepNext/>
        <w:spacing w:before="280" w:after="160" w:line="259" w:lineRule="auto"/>
        <w:ind w:left="0" w:right="0" w:firstLine="0"/>
        <w:jc w:val="both"/>
        <w:numPr>
          <w:numId w:val="0"/>
        </w:numPr>
      </w:pPr>
      <w:r>
        <w:rPr>
          <w:rFonts w:ascii="Arial" w:hAnsi="Arial"/>
          <w:b/>
          <w:color w:val="000000"/>
          <w:sz w:val="24"/>
        </w:rPr>
        <w:t>8.3 Localização e mapas</w:t>
      </w:r>
    </w:p>
    <w:p>
      <w:pPr>
        <w:spacing w:before="0" w:after="160" w:line="259" w:lineRule="auto"/>
        <w:ind w:left="170" w:right="0" w:firstLine="0"/>
        <w:jc w:val="both"/>
      </w:pPr>
      <w:r>
        <w:rPr>
          <w:rFonts w:ascii="Arial" w:hAnsi="Arial"/>
          <w:color w:val="000000"/>
          <w:sz w:val="22"/>
        </w:rPr>
        <w:t>O serviço de geocodificação tenta interpretar a consulta e, quando reconhece um CEP, pode enriquecer a pesquisa com o endereço do ViaCEP antes de consultar Nominatim. Os resultados externos são armazenados em cache por dez minutos. Para estabelecimentos, a consulta Overpass busca veterinários e pet shops inicialmente em 20 km e tenta 50 km quando não encontra resultados; abrigos são consultados em 12 km. A resposta considera elementos nomeados e utiliza suas coordenadas ou centro geométrico retornado.</w:t>
      </w:r>
    </w:p>
    <w:p>
      <w:pPr>
        <w:spacing w:before="0" w:after="160" w:line="259" w:lineRule="auto"/>
        <w:ind w:left="170" w:right="0" w:firstLine="0"/>
        <w:jc w:val="both"/>
      </w:pPr>
      <w:r>
        <w:rPr>
          <w:rFonts w:ascii="Arial" w:hAnsi="Arial"/>
          <w:color w:val="000000"/>
          <w:sz w:val="22"/>
        </w:rPr>
        <w:t>As distâncias exibidas são calculadas pela fórmula de Haversine, usando coordenadas geográficas. Não representam trajetos viários ou tempo de deslocamento. Os catálogos tentam utilizar o CEP do usuário autenticado ou a localização do navegador. Registros sem distância calculada podem continuar visíveis nos filtros dos catálogos; no mapa, anúncios cuja geocodificação falhou são omitidos.</w:t>
      </w:r>
    </w:p>
    <w:p>
      <w:pPr>
        <w:spacing w:before="0" w:after="160" w:line="259" w:lineRule="auto"/>
        <w:ind w:left="170" w:right="0" w:firstLine="0"/>
        <w:jc w:val="both"/>
      </w:pPr>
      <w:r>
        <w:rPr>
          <w:rFonts w:ascii="Arial" w:hAnsi="Arial"/>
          <w:color w:val="000000"/>
          <w:sz w:val="22"/>
        </w:rPr>
        <w:t>A prévia de mapa na página inicial utiliza quatro marcadores ilustrativos fixos na região de São Paulo. O mapa completo consulta dados da API. O cartão de item contém ainda um valor padrão de 5 km quando não recebe distância, o que não deve ser confundido com medição real. Essas distinções são relevantes para interpretar capturas de tela e demonstrar o sistema à banca.</w:t>
      </w:r>
    </w:p>
    <w:p>
      <w:pPr>
        <w:pStyle w:val="Legenda"/>
        <w:keepNext/>
        <w:spacing w:before="0" w:after="160" w:line="259" w:lineRule="auto"/>
        <w:ind w:left="170" w:right="0" w:firstLine="0"/>
        <w:jc w:val="center"/>
      </w:pPr>
      <w:r>
        <w:rPr>
          <w:rFonts w:ascii="Arial" w:hAnsi="Arial"/>
          <w:color w:val="000000"/>
          <w:sz w:val="20"/>
        </w:rPr>
        <w:t xml:space="preserve">Figura </w:t>
      </w:r>
      <w:r>
        <w:rPr>
          <w:rFonts w:ascii="Arial" w:hAnsi="Arial"/>
          <w:color w:val="000000"/>
          <w:sz w:val="20"/>
        </w:rPr>
        <w:fldChar w:fldCharType="begin"/>
      </w:r>
      <w:r>
        <w:rPr>
          <w:rFonts w:ascii="Arial" w:hAnsi="Arial"/>
          <w:color w:val="000000"/>
          <w:sz w:val="20"/>
        </w:rPr>
        <w:instrText xml:space="preserve"> SEQ Figura \* ARABIC </w:instrText>
      </w:r>
      <w:r>
        <w:rPr>
          <w:rFonts w:ascii="Arial" w:hAnsi="Arial"/>
          <w:color w:val="000000"/>
          <w:sz w:val="20"/>
        </w:rPr>
        <w:fldChar w:fldCharType="separate"/>
      </w:r>
      <w:r>
        <w:rPr>
          <w:rFonts w:ascii="Arial" w:hAnsi="Arial"/>
          <w:color w:val="000000"/>
          <w:sz w:val="20"/>
        </w:rPr>
        <w:t>12</w:t>
      </w:r>
      <w:r>
        <w:rPr>
          <w:rFonts w:ascii="Arial" w:hAnsi="Arial"/>
          <w:color w:val="000000"/>
          <w:sz w:val="20"/>
        </w:rPr>
        <w:fldChar w:fldCharType="end"/>
      </w:r>
      <w:r>
        <w:rPr>
          <w:rFonts w:ascii="Arial" w:hAnsi="Arial"/>
          <w:color w:val="000000"/>
          <w:sz w:val="20"/>
        </w:rPr>
        <w:t xml:space="preserve"> – Mapa com anúncios e serviços próximos (captura a inserir)</w:t>
      </w:r>
    </w:p>
    <w:p>
      <w:pPr>
        <w:keepNext w:val="0"/>
        <w:spacing w:before="0" w:after="160" w:line="259" w:lineRule="auto"/>
        <w:ind w:left="170" w:right="0" w:firstLine="0"/>
        <w:jc w:val="both"/>
      </w:pPr>
      <w:r>
        <w:rPr>
          <w:rFonts w:ascii="Arial" w:hAnsi="Arial"/>
          <w:color w:val="000000"/>
          <w:sz w:val="22"/>
        </w:rPr>
        <w:t>[ IMAGEM: captura real de /mapa após pesquisar uma região, mostrando categoria, resultados, créditos cartográficos e indicação de localização aproximada ]</w:t>
      </w:r>
    </w:p>
    <w:p>
      <w:pPr>
        <w:pStyle w:val="Ttulo2"/>
        <w:keepNext/>
        <w:spacing w:before="280" w:after="160" w:line="259" w:lineRule="auto"/>
        <w:ind w:left="0" w:right="0" w:firstLine="0"/>
        <w:jc w:val="both"/>
        <w:numPr>
          <w:numId w:val="0"/>
        </w:numPr>
      </w:pPr>
      <w:r>
        <w:rPr>
          <w:rFonts w:ascii="Arial" w:hAnsi="Arial"/>
          <w:b/>
          <w:color w:val="000000"/>
          <w:sz w:val="24"/>
        </w:rPr>
        <w:t>8.4 Fotografias e notificações</w:t>
      </w:r>
    </w:p>
    <w:p>
      <w:pPr>
        <w:spacing w:before="0" w:after="160" w:line="259" w:lineRule="auto"/>
        <w:ind w:left="170" w:right="0" w:firstLine="0"/>
        <w:jc w:val="both"/>
      </w:pPr>
      <w:r>
        <w:rPr>
          <w:rFonts w:ascii="Arial" w:hAnsi="Arial"/>
          <w:color w:val="000000"/>
          <w:sz w:val="22"/>
        </w:rPr>
        <w:t>O usuário envia imagens por multipart/form-data. O backend valida a quantidade de arquivos, o tamanho individual e o tipo MIME informado e armazena os objetos no MinIO. As URLs são gravadas nos anúncios ou no perfil; as imagens são entregues por uma rota pública com cache HTTP. O fluxo não implementa varredura de conteúdo, validação por assinatura binária ou remoção automática de arquivos órfãos.</w:t>
      </w:r>
    </w:p>
    <w:p>
      <w:pPr>
        <w:spacing w:before="0" w:after="160" w:line="259" w:lineRule="auto"/>
        <w:ind w:left="170" w:right="0" w:firstLine="0"/>
        <w:jc w:val="both"/>
      </w:pPr>
      <w:r>
        <w:rPr>
          <w:rFonts w:ascii="Arial" w:hAnsi="Arial"/>
          <w:color w:val="000000"/>
          <w:sz w:val="22"/>
        </w:rPr>
        <w:t>Há dois recursos distintos de feedback: avisos temporários para resultados de ações e uma central que deriva entradas das publicações e solicitações consultadas. A central mantém até dez avisos e armazena os identificadores lidos no localStorage por usuário. Não existe tabela de notificações, assinatura WebSocket ou entrega push identificada. Portanto, a leitura não é sincronizada entre dispositivos e a central não constitui um histórico persistente de eventos.</w:t>
      </w:r>
    </w:p>
    <w:p>
      <w:pPr>
        <w:pStyle w:val="Ttulo2"/>
        <w:keepNext/>
        <w:spacing w:before="280" w:after="160" w:line="259" w:lineRule="auto"/>
        <w:ind w:left="0" w:right="0" w:firstLine="0"/>
        <w:jc w:val="both"/>
        <w:numPr>
          <w:numId w:val="0"/>
        </w:numPr>
      </w:pPr>
      <w:r>
        <w:rPr>
          <w:rFonts w:ascii="Arial" w:hAnsi="Arial"/>
          <w:b/>
          <w:color w:val="000000"/>
          <w:sz w:val="24"/>
        </w:rPr>
        <w:t>8.5 Decisões técnicas e dificuldades identificáveis</w:t>
      </w:r>
    </w:p>
    <w:p>
      <w:pPr>
        <w:spacing w:before="0" w:after="160" w:line="259" w:lineRule="auto"/>
        <w:ind w:left="170" w:right="0" w:firstLine="0"/>
        <w:jc w:val="both"/>
      </w:pPr>
      <w:r>
        <w:rPr>
          <w:rFonts w:ascii="Arial" w:hAnsi="Arial"/>
          <w:color w:val="000000"/>
          <w:sz w:val="22"/>
        </w:rPr>
        <w:t>A separação entre aplicações permite executar a interface e a API independentemente. O banco relacional representa propriedade e vínculos dos pedidos, enquanto o armazenamento de objetos evita inserir os arquivos binários nas tabelas. Os questionários utilizam JSONB para reunir respostas heterogêneas em uma solicitação. Esses efeitos são observáveis na implementação; a motivação original da escolha deve ser confirmada pelo autor.</w:t>
      </w:r>
    </w:p>
    <w:p>
      <w:pPr>
        <w:spacing w:before="0" w:after="160" w:line="259" w:lineRule="auto"/>
        <w:ind w:left="170" w:right="0" w:firstLine="0"/>
        <w:jc w:val="both"/>
      </w:pPr>
      <w:r>
        <w:rPr>
          <w:rFonts w:ascii="Arial" w:hAnsi="Arial"/>
          <w:color w:val="000000"/>
          <w:sz w:val="22"/>
        </w:rPr>
        <w:t>Os comentários e scripts registram ajustes específicos na integração do worker do MapLibre com o empacotamento Next.js, fornecimento de textura ausente em estilos e tratamento de falhas de configuração do banco na consulta de mapas. A documentação também evidencia a necessidade de alinhar migrations e ferramentas. [ INFORMAÇÃO NECESSÁRIA: relatar as dificuldades efetivamente enfrentadas pelo autor, as alternativas avaliadas e as razões das decisões técnicas ].</w:t>
      </w:r>
    </w:p>
    <w:p>
      <w:pPr>
        <w:pStyle w:val="Ttulo1"/>
        <w:keepNext/>
        <w:pageBreakBefore/>
        <w:spacing w:before="360" w:after="160" w:line="259" w:lineRule="auto"/>
        <w:ind w:left="0" w:right="0" w:firstLine="0"/>
        <w:jc w:val="both"/>
        <w:numPr>
          <w:numId w:val="0"/>
        </w:numPr>
      </w:pPr>
      <w:r>
        <w:rPr>
          <w:rFonts w:ascii="Arial" w:hAnsi="Arial"/>
          <w:b/>
          <w:color w:val="000000"/>
          <w:sz w:val="28"/>
        </w:rPr>
        <w:t>9 RESULTADOS OBTIDOS</w:t>
      </w:r>
    </w:p>
    <w:p>
      <w:pPr>
        <w:pStyle w:val="Ttulo2"/>
        <w:keepNext/>
        <w:spacing w:before="280" w:after="160" w:line="259" w:lineRule="auto"/>
        <w:ind w:left="0" w:right="0" w:firstLine="0"/>
        <w:jc w:val="both"/>
        <w:numPr>
          <w:numId w:val="0"/>
        </w:numPr>
      </w:pPr>
      <w:r>
        <w:rPr>
          <w:rFonts w:ascii="Arial" w:hAnsi="Arial"/>
          <w:b/>
          <w:color w:val="000000"/>
          <w:sz w:val="24"/>
        </w:rPr>
        <w:t>9.1 Implementação observada</w:t>
      </w:r>
    </w:p>
    <w:p>
      <w:pPr>
        <w:spacing w:before="0" w:after="160" w:line="259" w:lineRule="auto"/>
        <w:ind w:left="170" w:right="0" w:firstLine="0"/>
        <w:jc w:val="both"/>
      </w:pPr>
      <w:r>
        <w:rPr>
          <w:rFonts w:ascii="Arial" w:hAnsi="Arial"/>
          <w:color w:val="000000"/>
          <w:sz w:val="22"/>
        </w:rPr>
        <w:t>O resultado verificável é um repositório com frontend e backend integrados por contratos HTTP, dez tabelas de persistência e fluxos implementados de publicação, solicitação, decisão, favoritos e consulta geográfica. Foram identificados formulários de animais e itens, questionário com pontuação de apoio, armazenamento de fotografias e manutenção de credenciais. Não foram fornecidos registros que permitam quantificar adoções concluídas, itens entregues, satisfação ou redução do tempo de procura.</w:t>
      </w:r>
    </w:p>
    <w:p>
      <w:pPr>
        <w:spacing w:before="0" w:after="160" w:line="259" w:lineRule="auto"/>
        <w:ind w:left="170" w:right="0" w:firstLine="0"/>
        <w:jc w:val="both"/>
      </w:pPr>
      <w:r>
        <w:rPr>
          <w:rFonts w:ascii="Arial" w:hAnsi="Arial"/>
          <w:color w:val="000000"/>
          <w:sz w:val="22"/>
        </w:rPr>
        <w:t>Os dados inseridos pelos scripts são exemplos de demonstração. A presença desses registros e a existência de telas não comprovam uso real, homologação integral ou operação em produção. [ INFORMAÇÃO NECESSÁRIA: inserir resultados reais de uso ou avaliação, com período, participantes, procedimento, indicadores e evidências ].</w:t>
      </w:r>
    </w:p>
    <w:p>
      <w:pPr>
        <w:pStyle w:val="Ttulo2"/>
        <w:keepNext/>
        <w:spacing w:before="280" w:after="160" w:line="259" w:lineRule="auto"/>
        <w:ind w:left="0" w:right="0" w:firstLine="0"/>
        <w:jc w:val="both"/>
        <w:numPr>
          <w:numId w:val="0"/>
        </w:numPr>
      </w:pPr>
      <w:r>
        <w:rPr>
          <w:rFonts w:ascii="Arial" w:hAnsi="Arial"/>
          <w:b/>
          <w:color w:val="000000"/>
          <w:sz w:val="24"/>
        </w:rPr>
        <w:t>9.2 Verificações executadas na revisão técnica</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628"/>
        <w:gridCol w:w="3118"/>
      </w:tblGrid>
      <w:tr>
        <w:trPr>
          <w:cantSplit/>
          <w:tblHeader/>
        </w:trPr>
        <w:tc>
          <w:tcPr>
            <w:tcW w:type="dxa" w:w="2268"/>
            <w:vAlign w:val="center"/>
            <w:tcMar>
              <w:top w:w="85" w:type="dxa"/>
              <w:bottom w:w="85" w:type="dxa"/>
              <w:left w:w="95" w:type="dxa"/>
              <w:right w:w="95" w:type="dxa"/>
            </w:tcMar>
            <w:shd w:fill="E7E6E6"/>
          </w:tcPr>
          <w:p>
            <w:pPr>
              <w:spacing w:before="0" w:after="0" w:line="259" w:lineRule="auto"/>
              <w:ind w:left="0" w:right="0" w:firstLine="0"/>
              <w:jc w:val="left"/>
            </w:pPr>
            <w:r>
              <w:rPr>
                <w:rFonts w:ascii="Arial" w:hAnsi="Arial"/>
                <w:b/>
                <w:color w:val="000000"/>
                <w:sz w:val="20"/>
              </w:rPr>
              <w:t>Verificação</w:t>
            </w:r>
          </w:p>
        </w:tc>
        <w:tc>
          <w:tcPr>
            <w:tcW w:type="dxa" w:w="3628"/>
            <w:vAlign w:val="center"/>
            <w:tcMar>
              <w:top w:w="85" w:type="dxa"/>
              <w:bottom w:w="85" w:type="dxa"/>
              <w:left w:w="95" w:type="dxa"/>
              <w:right w:w="95" w:type="dxa"/>
            </w:tcMar>
            <w:shd w:fill="E7E6E6"/>
          </w:tcPr>
          <w:p>
            <w:pPr>
              <w:spacing w:before="0" w:after="0" w:line="259" w:lineRule="auto"/>
              <w:ind w:left="0" w:right="0" w:firstLine="0"/>
              <w:jc w:val="left"/>
            </w:pPr>
            <w:r>
              <w:rPr>
                <w:rFonts w:ascii="Arial" w:hAnsi="Arial"/>
                <w:b/>
                <w:color w:val="000000"/>
                <w:sz w:val="20"/>
              </w:rPr>
              <w:t>Resultado observado</w:t>
            </w:r>
          </w:p>
        </w:tc>
        <w:tc>
          <w:tcPr>
            <w:tcW w:type="dxa" w:w="3118"/>
            <w:vAlign w:val="center"/>
            <w:tcMar>
              <w:top w:w="85" w:type="dxa"/>
              <w:bottom w:w="85" w:type="dxa"/>
              <w:left w:w="95" w:type="dxa"/>
              <w:right w:w="95" w:type="dxa"/>
            </w:tcMar>
            <w:shd w:fill="E7E6E6"/>
          </w:tcPr>
          <w:p>
            <w:pPr>
              <w:spacing w:before="0" w:after="0" w:line="259" w:lineRule="auto"/>
              <w:ind w:left="0" w:right="0" w:firstLine="0"/>
              <w:jc w:val="left"/>
            </w:pPr>
            <w:r>
              <w:rPr>
                <w:rFonts w:ascii="Arial" w:hAnsi="Arial"/>
                <w:b/>
                <w:color w:val="000000"/>
                <w:sz w:val="20"/>
              </w:rPr>
              <w:t>Alcance</w:t>
            </w:r>
          </w:p>
        </w:tc>
      </w:tr>
      <w:tr>
        <w:trPr>
          <w:cantSplit/>
        </w:trPr>
        <w:tc>
          <w:tcPr>
            <w:tcW w:type="dxa" w:w="226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Backend: npm run typecheck</w:t>
            </w:r>
          </w:p>
        </w:tc>
        <w:tc>
          <w:tcPr>
            <w:tcW w:type="dxa" w:w="362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Concluído com código de saída 0.</w:t>
            </w:r>
          </w:p>
        </w:tc>
        <w:tc>
          <w:tcPr>
            <w:tcW w:type="dxa" w:w="311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Tipagem TypeScript; não executa os fluxos de negócio.</w:t>
            </w:r>
          </w:p>
        </w:tc>
      </w:tr>
      <w:tr>
        <w:trPr>
          <w:cantSplit/>
        </w:trPr>
        <w:tc>
          <w:tcPr>
            <w:tcW w:type="dxa" w:w="226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Frontend: tsc --noEmit --incremental false</w:t>
            </w:r>
          </w:p>
        </w:tc>
        <w:tc>
          <w:tcPr>
            <w:tcW w:type="dxa" w:w="362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Concluído com código de saída 0.</w:t>
            </w:r>
          </w:p>
        </w:tc>
        <w:tc>
          <w:tcPr>
            <w:tcW w:type="dxa" w:w="311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Compatibilidade de tipos da interface.</w:t>
            </w:r>
          </w:p>
        </w:tc>
      </w:tr>
      <w:tr>
        <w:trPr>
          <w:cantSplit/>
        </w:trPr>
        <w:tc>
          <w:tcPr>
            <w:tcW w:type="dxa" w:w="226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Frontend: npm run lint</w:t>
            </w:r>
          </w:p>
        </w:tc>
        <w:tc>
          <w:tcPr>
            <w:tcW w:type="dxa" w:w="362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Código de saída 1; 6 erros e 1078 avisos.</w:t>
            </w:r>
          </w:p>
        </w:tc>
        <w:tc>
          <w:tcPr>
            <w:tcW w:type="dxa" w:w="311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Inclui arquivos gerados do MapLibre, responsáveis por grande parte dos avisos.</w:t>
            </w:r>
          </w:p>
        </w:tc>
      </w:tr>
      <w:tr>
        <w:trPr>
          <w:cantSplit/>
        </w:trPr>
        <w:tc>
          <w:tcPr>
            <w:tcW w:type="dxa" w:w="226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Frontend: ESLint restrito a src</w:t>
            </w:r>
          </w:p>
        </w:tc>
        <w:tc>
          <w:tcPr>
            <w:tcW w:type="dxa" w:w="362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6 erros e 1 aviso.</w:t>
            </w:r>
          </w:p>
        </w:tc>
        <w:tc>
          <w:tcPr>
            <w:tcW w:type="dxa" w:w="311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Cinco erros em perfil/page.tsx e um em profile-photo-cropper.tsx; regra set-state-in-effect. Aviso sobre img no recorte.</w:t>
            </w:r>
          </w:p>
        </w:tc>
      </w:tr>
      <w:tr>
        <w:trPr>
          <w:cantSplit/>
        </w:trPr>
        <w:tc>
          <w:tcPr>
            <w:tcW w:type="dxa" w:w="226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Inventário de testes</w:t>
            </w:r>
          </w:p>
        </w:tc>
        <w:tc>
          <w:tcPr>
            <w:tcW w:type="dxa" w:w="362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Não foi identificada suíte automatizada própria.</w:t>
            </w:r>
          </w:p>
        </w:tc>
        <w:tc>
          <w:tcPr>
            <w:tcW w:type="dxa" w:w="311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Os scripts de seed não constituem testes.</w:t>
            </w:r>
          </w:p>
        </w:tc>
      </w:tr>
    </w:tbl>
    <w:p>
      <w:pPr>
        <w:spacing w:after="40" w:line="60" w:lineRule="exact" w:before="0"/>
      </w:pPr>
    </w:p>
    <w:p>
      <w:pPr>
        <w:spacing w:before="0" w:after="160" w:line="259" w:lineRule="auto"/>
        <w:ind w:left="170" w:right="0" w:firstLine="0"/>
        <w:jc w:val="both"/>
      </w:pPr>
      <w:r>
        <w:rPr>
          <w:rFonts w:ascii="Arial" w:hAnsi="Arial"/>
          <w:color w:val="000000"/>
          <w:sz w:val="22"/>
        </w:rPr>
        <w:t>As verificações foram realizadas sobre a cópia local analisada em 12 de setembro de 2026. Não foram executados reset de conteúdo, migrations ou operações de escrita no banco para esta revisão. Não houve ensaio funcional completo com duas contas, teste de carga ou homologação de envio de e-mail. Os resultados acima não autorizam declarar ausência de defeitos.</w:t>
      </w:r>
    </w:p>
    <w:p>
      <w:pPr>
        <w:pStyle w:val="Ttulo2"/>
        <w:keepNext/>
        <w:spacing w:before="280" w:after="160" w:line="259" w:lineRule="auto"/>
        <w:ind w:left="0" w:right="0" w:firstLine="0"/>
        <w:jc w:val="both"/>
        <w:numPr>
          <w:numId w:val="0"/>
        </w:numPr>
      </w:pPr>
      <w:r>
        <w:rPr>
          <w:rFonts w:ascii="Arial" w:hAnsi="Arial"/>
          <w:b/>
          <w:color w:val="000000"/>
          <w:sz w:val="24"/>
        </w:rPr>
        <w:t>9.3 Limitações e possibilidades de evolução</w:t>
      </w:r>
    </w:p>
    <w:p>
      <w:pPr>
        <w:spacing w:before="0" w:after="160" w:line="259" w:lineRule="auto"/>
        <w:ind w:left="170" w:right="0" w:firstLine="0"/>
        <w:jc w:val="both"/>
      </w:pPr>
      <w:r>
        <w:rPr>
          <w:rFonts w:ascii="Arial" w:hAnsi="Arial"/>
          <w:color w:val="000000"/>
          <w:sz w:val="22"/>
        </w:rPr>
        <w:t>A interface de ordenação do catálogo de animais contém opções sem estado ou evento que aplique a ordenação selecionada. A listagem de animais também não filtra automaticamente apenas Disponível, ao contrário do mapa e do catálogo público de itens. Os links de termos, privacidade, contato e algumas opções do rodapé ainda apontam para #. A exclusão da conta e o cancelamento de solicitação de adoção estão disponíveis na API, sem fluxo visível correspondente identificado.</w:t>
      </w:r>
    </w:p>
    <w:p>
      <w:pPr>
        <w:spacing w:before="0" w:after="160" w:line="259" w:lineRule="auto"/>
        <w:ind w:left="170" w:right="0" w:firstLine="0"/>
        <w:jc w:val="both"/>
      </w:pPr>
      <w:r>
        <w:rPr>
          <w:rFonts w:ascii="Arial" w:hAnsi="Arial"/>
          <w:color w:val="000000"/>
          <w:sz w:val="22"/>
        </w:rPr>
        <w:t>Na doação de itens, a aprovação altera o anúncio inteiro e não controla saldo, reservas ou outras solicitações. No fluxo de adoção, as verificações de duplicidade e transição de status precisam ser avaliadas sob concorrência; a exclusão de uma solicitação aprovada não restaura automaticamente o status do animal. A API não exige semanticamente todas as respostas do questionário, e a heurística precisa ser discutida e validada com pessoas qualificadas para avaliar adoções.</w:t>
      </w:r>
    </w:p>
    <w:p>
      <w:pPr>
        <w:spacing w:before="0" w:after="160" w:line="259" w:lineRule="auto"/>
        <w:ind w:left="170" w:right="0" w:firstLine="0"/>
        <w:jc w:val="both"/>
      </w:pPr>
      <w:r>
        <w:rPr>
          <w:rFonts w:ascii="Arial" w:hAnsi="Arial"/>
          <w:color w:val="000000"/>
          <w:sz w:val="22"/>
        </w:rPr>
        <w:t>Na infraestrutura, faltam evidências de implantação produtiva, monitoramento e restauração de backup. A integração de e-mail é condicional, as origens confiáveis são locais e o ciclo das migrations precisa ser alinhado. A limpeza de arquivos órfãos, a paginação no servidor, a revisão do valor padrão de distância e o ajuste dos erros de lint são evoluções diretamente relacionadas ao código observado.</w:t>
      </w:r>
    </w:p>
    <w:p>
      <w:pPr>
        <w:pStyle w:val="Ttulo2"/>
        <w:keepNext/>
        <w:spacing w:before="280" w:after="160" w:line="259" w:lineRule="auto"/>
        <w:ind w:left="0" w:right="0" w:firstLine="0"/>
        <w:jc w:val="both"/>
        <w:numPr>
          <w:numId w:val="0"/>
        </w:numPr>
      </w:pPr>
      <w:r>
        <w:rPr>
          <w:rFonts w:ascii="Arial" w:hAnsi="Arial"/>
          <w:b/>
          <w:color w:val="000000"/>
          <w:sz w:val="24"/>
        </w:rPr>
        <w:t>9.4 Roteiro de validação a executar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81"/>
        <w:gridCol w:w="3969"/>
        <w:gridCol w:w="2665"/>
      </w:tblGrid>
      <w:tr>
        <w:trPr>
          <w:cantSplit/>
          <w:tblHeader/>
        </w:trPr>
        <w:tc>
          <w:tcPr>
            <w:tcW w:type="dxa" w:w="2381"/>
            <w:vAlign w:val="center"/>
            <w:tcMar>
              <w:top w:w="85" w:type="dxa"/>
              <w:bottom w:w="85" w:type="dxa"/>
              <w:left w:w="95" w:type="dxa"/>
              <w:right w:w="95" w:type="dxa"/>
            </w:tcMar>
            <w:shd w:fill="E7E6E6"/>
          </w:tcPr>
          <w:p>
            <w:pPr>
              <w:spacing w:before="0" w:after="0" w:line="259" w:lineRule="auto"/>
              <w:ind w:left="0" w:right="0" w:firstLine="0"/>
              <w:jc w:val="left"/>
            </w:pPr>
            <w:r>
              <w:rPr>
                <w:rFonts w:ascii="Arial" w:hAnsi="Arial"/>
                <w:b/>
                <w:color w:val="000000"/>
                <w:sz w:val="20"/>
              </w:rPr>
              <w:t>Cenário</w:t>
            </w:r>
          </w:p>
        </w:tc>
        <w:tc>
          <w:tcPr>
            <w:tcW w:type="dxa" w:w="3969"/>
            <w:vAlign w:val="center"/>
            <w:tcMar>
              <w:top w:w="85" w:type="dxa"/>
              <w:bottom w:w="85" w:type="dxa"/>
              <w:left w:w="95" w:type="dxa"/>
              <w:right w:w="95" w:type="dxa"/>
            </w:tcMar>
            <w:shd w:fill="E7E6E6"/>
          </w:tcPr>
          <w:p>
            <w:pPr>
              <w:spacing w:before="0" w:after="0" w:line="259" w:lineRule="auto"/>
              <w:ind w:left="0" w:right="0" w:firstLine="0"/>
              <w:jc w:val="left"/>
            </w:pPr>
            <w:r>
              <w:rPr>
                <w:rFonts w:ascii="Arial" w:hAnsi="Arial"/>
                <w:b/>
                <w:color w:val="000000"/>
                <w:sz w:val="20"/>
              </w:rPr>
              <w:t>Resultado esperado derivado das regras</w:t>
            </w:r>
          </w:p>
        </w:tc>
        <w:tc>
          <w:tcPr>
            <w:tcW w:type="dxa" w:w="2665"/>
            <w:vAlign w:val="center"/>
            <w:tcMar>
              <w:top w:w="85" w:type="dxa"/>
              <w:bottom w:w="85" w:type="dxa"/>
              <w:left w:w="95" w:type="dxa"/>
              <w:right w:w="95" w:type="dxa"/>
            </w:tcMar>
            <w:shd w:fill="E7E6E6"/>
          </w:tcPr>
          <w:p>
            <w:pPr>
              <w:spacing w:before="0" w:after="0" w:line="259" w:lineRule="auto"/>
              <w:ind w:left="0" w:right="0" w:firstLine="0"/>
              <w:jc w:val="left"/>
            </w:pPr>
            <w:r>
              <w:rPr>
                <w:rFonts w:ascii="Arial" w:hAnsi="Arial"/>
                <w:b/>
                <w:color w:val="000000"/>
                <w:sz w:val="20"/>
              </w:rPr>
              <w:t>Situação</w:t>
            </w:r>
          </w:p>
        </w:tc>
      </w:tr>
      <w:tr>
        <w:trPr>
          <w:cantSplit/>
        </w:trPr>
        <w:tc>
          <w:tcPr>
            <w:tcW w:type="dxa" w:w="2381"/>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Cadastro, login e recuperação</w:t>
            </w:r>
          </w:p>
        </w:tc>
        <w:tc>
          <w:tcPr>
            <w:tcW w:type="dxa" w:w="3969"/>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Criar conta, autenticar e aceitar apenas código válido para redefinição.</w:t>
            </w:r>
          </w:p>
        </w:tc>
        <w:tc>
          <w:tcPr>
            <w:tcW w:type="dxa" w:w="26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 INFORMAÇÃO NECESSÁRIA: executar e registrar evidências ].</w:t>
            </w:r>
          </w:p>
        </w:tc>
      </w:tr>
      <w:tr>
        <w:trPr>
          <w:cantSplit/>
        </w:trPr>
        <w:tc>
          <w:tcPr>
            <w:tcW w:type="dxa" w:w="2381"/>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Publicação com imagens</w:t>
            </w:r>
          </w:p>
        </w:tc>
        <w:tc>
          <w:tcPr>
            <w:tcW w:type="dxa" w:w="3969"/>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Persistir anúncio e recuperar fotos; rejeitar arquivo excedente.</w:t>
            </w:r>
          </w:p>
        </w:tc>
        <w:tc>
          <w:tcPr>
            <w:tcW w:type="dxa" w:w="26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 INFORMAÇÃO NECESSÁRIA: executar ].</w:t>
            </w:r>
          </w:p>
        </w:tc>
      </w:tr>
      <w:tr>
        <w:trPr>
          <w:cantSplit/>
        </w:trPr>
        <w:tc>
          <w:tcPr>
            <w:tcW w:type="dxa" w:w="2381"/>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Solicitação do próprio anúncio</w:t>
            </w:r>
          </w:p>
        </w:tc>
        <w:tc>
          <w:tcPr>
            <w:tcW w:type="dxa" w:w="3969"/>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Rejeitar com erro de negócio.</w:t>
            </w:r>
          </w:p>
        </w:tc>
        <w:tc>
          <w:tcPr>
            <w:tcW w:type="dxa" w:w="26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 INFORMAÇÃO NECESSÁRIA: executar ].</w:t>
            </w:r>
          </w:p>
        </w:tc>
      </w:tr>
      <w:tr>
        <w:trPr>
          <w:cantSplit/>
        </w:trPr>
        <w:tc>
          <w:tcPr>
            <w:tcW w:type="dxa" w:w="2381"/>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Adoção com duas solicitações</w:t>
            </w:r>
          </w:p>
        </w:tc>
        <w:tc>
          <w:tcPr>
            <w:tcW w:type="dxa" w:w="3969"/>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Aprovar uma, marcar animal Adotado e recusar pendências.</w:t>
            </w:r>
          </w:p>
        </w:tc>
        <w:tc>
          <w:tcPr>
            <w:tcW w:type="dxa" w:w="26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 INFORMAÇÃO NECESSÁRIA: executar com contas de teste ].</w:t>
            </w:r>
          </w:p>
        </w:tc>
      </w:tr>
      <w:tr>
        <w:trPr>
          <w:cantSplit/>
        </w:trPr>
        <w:tc>
          <w:tcPr>
            <w:tcW w:type="dxa" w:w="2381"/>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Acesso por terceiro</w:t>
            </w:r>
          </w:p>
        </w:tc>
        <w:tc>
          <w:tcPr>
            <w:tcW w:type="dxa" w:w="3969"/>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Bloquear manutenção e leitura privada sem propriedade.</w:t>
            </w:r>
          </w:p>
        </w:tc>
        <w:tc>
          <w:tcPr>
            <w:tcW w:type="dxa" w:w="26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 INFORMAÇÃO NECESSÁRIA: executar ].</w:t>
            </w:r>
          </w:p>
        </w:tc>
      </w:tr>
      <w:tr>
        <w:trPr>
          <w:cantSplit/>
        </w:trPr>
        <w:tc>
          <w:tcPr>
            <w:tcW w:type="dxa" w:w="2381"/>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Solicitação de item</w:t>
            </w:r>
          </w:p>
        </w:tc>
        <w:tc>
          <w:tcPr>
            <w:tcW w:type="dxa" w:w="3969"/>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Validar quantidade e conferir efeito da aprovação sobre o anúncio.</w:t>
            </w:r>
          </w:p>
        </w:tc>
        <w:tc>
          <w:tcPr>
            <w:tcW w:type="dxa" w:w="26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 INFORMAÇÃO NECESSÁRIA: executar ].</w:t>
            </w:r>
          </w:p>
        </w:tc>
      </w:tr>
      <w:tr>
        <w:trPr>
          <w:cantSplit/>
        </w:trPr>
        <w:tc>
          <w:tcPr>
            <w:tcW w:type="dxa" w:w="2381"/>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Falha de localização e de banco</w:t>
            </w:r>
          </w:p>
        </w:tc>
        <w:tc>
          <w:tcPr>
            <w:tcW w:type="dxa" w:w="3969"/>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Exibir erro ou alternativa de busca, sem apresentar medida fictícia como real.</w:t>
            </w:r>
          </w:p>
        </w:tc>
        <w:tc>
          <w:tcPr>
            <w:tcW w:type="dxa" w:w="2665"/>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 INFORMAÇÃO NECESSÁRIA: executar e revisar o fallback de distância ].</w:t>
            </w:r>
          </w:p>
        </w:tc>
      </w:tr>
    </w:tbl>
    <w:p>
      <w:pPr>
        <w:spacing w:after="40" w:line="60" w:lineRule="exact" w:before="0"/>
      </w:pPr>
    </w:p>
    <w:p>
      <w:pPr>
        <w:spacing w:before="0" w:after="160" w:line="259" w:lineRule="auto"/>
        <w:ind w:left="170" w:right="0" w:firstLine="0"/>
        <w:jc w:val="both"/>
      </w:pPr>
      <w:r>
        <w:rPr>
          <w:rFonts w:ascii="Arial" w:hAnsi="Arial"/>
          <w:color w:val="000000"/>
          <w:sz w:val="22"/>
        </w:rPr>
        <w:t>Este roteiro propõe verificações futuras fundamentadas nos fluxos existentes. Não constitui relatório de testes aprovados.</w:t>
      </w:r>
    </w:p>
    <w:p>
      <w:pPr>
        <w:pStyle w:val="Ttulo1"/>
        <w:keepNext/>
        <w:pageBreakBefore/>
        <w:spacing w:before="360" w:after="160" w:line="259" w:lineRule="auto"/>
        <w:ind w:left="0" w:right="0" w:firstLine="0"/>
        <w:jc w:val="both"/>
        <w:numPr>
          <w:numId w:val="0"/>
        </w:numPr>
      </w:pPr>
      <w:r>
        <w:rPr>
          <w:rFonts w:ascii="Arial" w:hAnsi="Arial"/>
          <w:b/>
          <w:color w:val="000000"/>
          <w:sz w:val="28"/>
        </w:rPr>
        <w:t>10 CONSIDERAÇÕES FINAIS</w:t>
      </w:r>
    </w:p>
    <w:p>
      <w:pPr>
        <w:spacing w:before="0" w:after="160" w:line="259" w:lineRule="auto"/>
        <w:ind w:left="170" w:right="0" w:firstLine="0"/>
        <w:jc w:val="both"/>
      </w:pPr>
      <w:r>
        <w:rPr>
          <w:rFonts w:ascii="Arial" w:hAnsi="Arial"/>
          <w:color w:val="000000"/>
          <w:sz w:val="22"/>
        </w:rPr>
        <w:t>O AdotaPerto materializa uma aplicação web com recursos de organização de anúncios, registro de interesse e acompanhamento de decisões em adoções e doações de itens. A implementação articula interface, autenticação, API, banco relacional, armazenamento de imagens e consultas geográficas. O questionário e as informações do animal fornecem elementos de apoio ao responsável, preservando no fluxo a decisão humana sobre a solicitação.</w:t>
      </w:r>
    </w:p>
    <w:p>
      <w:pPr>
        <w:spacing w:before="0" w:after="160" w:line="259" w:lineRule="auto"/>
        <w:ind w:left="170" w:right="0" w:firstLine="0"/>
        <w:jc w:val="both"/>
      </w:pPr>
      <w:r>
        <w:rPr>
          <w:rFonts w:ascii="Arial" w:hAnsi="Arial"/>
          <w:color w:val="000000"/>
          <w:sz w:val="22"/>
        </w:rPr>
        <w:t>A análise técnica confirma a presença desses recursos e a aprovação das checagens de tipos, mas também identifica pendências de lint, diferenças entre validações do cliente e do servidor, limitações na gestão de itens e elementos provisórios da interface. Assim, o resultado alcançado deve ser apresentado como implementação com funcionalidades verificáveis no código e validação funcional e de uso ainda a documentar.</w:t>
      </w:r>
    </w:p>
    <w:p>
      <w:pPr>
        <w:spacing w:before="0" w:after="160" w:line="259" w:lineRule="auto"/>
        <w:ind w:left="170" w:right="0" w:firstLine="0"/>
        <w:jc w:val="both"/>
      </w:pPr>
      <w:r>
        <w:rPr>
          <w:rFonts w:ascii="Arial" w:hAnsi="Arial"/>
          <w:color w:val="000000"/>
          <w:sz w:val="22"/>
        </w:rPr>
        <w:t>Como continuidade, são pertinentes a conclusão dos fluxos parciais, a revisão da compatibilidade, o fortalecimento das regras de transição e quantidade, a consolidação de testes e a preparação da implantação. [ INFORMAÇÃO NECESSÁRIA: acrescentar a avaliação pessoal do autor sobre os aprendizados do curso e confirmar os objetivos efetivamente alcançados na apresentação final ]. A contribuição social pretendida requer observação de uso real, sem inferir impacto a partir dos dados de demonstração.</w:t>
      </w:r>
    </w:p>
    <w:p>
      <w:pPr>
        <w:pStyle w:val="Ttulo1"/>
        <w:keepNext/>
        <w:pageBreakBefore/>
        <w:spacing w:before="360" w:after="160" w:line="259" w:lineRule="auto"/>
        <w:ind w:left="0" w:right="0" w:firstLine="0"/>
        <w:jc w:val="both"/>
        <w:numPr>
          <w:numId w:val="0"/>
        </w:numPr>
      </w:pPr>
      <w:r>
        <w:rPr>
          <w:rFonts w:ascii="Arial" w:hAnsi="Arial"/>
          <w:b/>
          <w:color w:val="000000"/>
          <w:sz w:val="28"/>
        </w:rPr>
        <w:t>11 REFERÊNCIAS BIBLIOGRÁFICAS</w:t>
      </w:r>
    </w:p>
    <w:p>
      <w:pPr>
        <w:spacing w:before="0" w:after="160" w:line="259" w:lineRule="auto"/>
        <w:ind w:left="170" w:right="0" w:firstLine="0"/>
        <w:jc w:val="both"/>
      </w:pPr>
      <w:r>
        <w:rPr>
          <w:rFonts w:ascii="Arial" w:hAnsi="Arial"/>
          <w:color w:val="000000"/>
          <w:sz w:val="22"/>
        </w:rPr>
        <w:t>ADOTAPERTO. Código-fonte e documentação do projeto. Repositório local, 2026. Frontend, backend, schemas, migrations, configurações e scripts consultados em 12 set. 2026. [ INFORMAÇÃO NECESSÁRIA: informar URL pública ou identificador de versão a utilizar na entrega acadêmica ].</w:t>
      </w:r>
    </w:p>
    <w:p>
      <w:pPr>
        <w:spacing w:before="0" w:after="160" w:line="259" w:lineRule="auto"/>
        <w:ind w:left="170" w:right="0" w:firstLine="0"/>
        <w:jc w:val="both"/>
      </w:pPr>
      <w:r>
        <w:rPr>
          <w:rFonts w:ascii="Arial" w:hAnsi="Arial"/>
          <w:color w:val="000000"/>
          <w:sz w:val="22"/>
        </w:rPr>
        <w:t>BETTER AUTH. Introduction. [s.d.]. Disponível em: https://better-auth.com/docs/introduction. Acesso em: 12 set. 2026.</w:t>
      </w:r>
    </w:p>
    <w:p>
      <w:pPr>
        <w:spacing w:before="0" w:after="160" w:line="259" w:lineRule="auto"/>
        <w:ind w:left="170" w:right="0" w:firstLine="0"/>
        <w:jc w:val="both"/>
      </w:pPr>
      <w:r>
        <w:rPr>
          <w:rFonts w:ascii="Arial" w:hAnsi="Arial"/>
          <w:color w:val="000000"/>
          <w:sz w:val="22"/>
        </w:rPr>
        <w:t>DRIZZLE TEAM. Why Drizzle? [s.d.]. Disponível em: https://orm.drizzle.team/docs/overview. Acesso em: 12 set. 2026.</w:t>
      </w:r>
    </w:p>
    <w:p>
      <w:pPr>
        <w:spacing w:before="0" w:after="160" w:line="259" w:lineRule="auto"/>
        <w:ind w:left="170" w:right="0" w:firstLine="0"/>
        <w:jc w:val="both"/>
      </w:pPr>
      <w:r>
        <w:rPr>
          <w:rFonts w:ascii="Arial" w:hAnsi="Arial"/>
          <w:color w:val="000000"/>
          <w:sz w:val="22"/>
        </w:rPr>
        <w:t>HONO. Documentation. [s.d.]. Disponível em: https://hono.dev/docs. Acesso em: 12 set. 2026.</w:t>
      </w:r>
    </w:p>
    <w:p>
      <w:pPr>
        <w:spacing w:before="0" w:after="160" w:line="259" w:lineRule="auto"/>
        <w:ind w:left="170" w:right="0" w:firstLine="0"/>
        <w:jc w:val="both"/>
      </w:pPr>
      <w:r>
        <w:rPr>
          <w:rFonts w:ascii="Arial" w:hAnsi="Arial"/>
          <w:color w:val="000000"/>
          <w:sz w:val="22"/>
        </w:rPr>
        <w:t>MAPLIBRE. MapLibre GL JS introduction. [s.d.]. Disponível em: https://maplibre.org/maplibre-gl-js/docs/. Acesso em: 12 set. 2026.</w:t>
      </w:r>
    </w:p>
    <w:p>
      <w:pPr>
        <w:spacing w:before="0" w:after="160" w:line="259" w:lineRule="auto"/>
        <w:ind w:left="170" w:right="0" w:firstLine="0"/>
        <w:jc w:val="both"/>
      </w:pPr>
      <w:r>
        <w:rPr>
          <w:rFonts w:ascii="Arial" w:hAnsi="Arial"/>
          <w:color w:val="000000"/>
          <w:sz w:val="22"/>
        </w:rPr>
        <w:t>POSTGRESQL GLOBAL DEVELOPMENT GROUP. PostgreSQL 17 documentation. [s.d.]. Disponível em: https://www.postgresql.org/docs/17/index.html. Acesso em: 12 set. 2026.</w:t>
      </w:r>
    </w:p>
    <w:p>
      <w:pPr>
        <w:spacing w:before="0" w:after="160" w:line="259" w:lineRule="auto"/>
        <w:ind w:left="170" w:right="0" w:firstLine="0"/>
        <w:jc w:val="both"/>
      </w:pPr>
      <w:r>
        <w:rPr>
          <w:rFonts w:ascii="Arial" w:hAnsi="Arial"/>
          <w:color w:val="000000"/>
          <w:sz w:val="22"/>
        </w:rPr>
        <w:t>VERCEL. Next.js documentation App Router. [s.d.]. Disponível em: https://nextjs.org/docs/app. Acesso em: 12 set. 2026.</w:t>
      </w:r>
    </w:p>
    <w:p>
      <w:pPr>
        <w:spacing w:before="0" w:after="160" w:line="259" w:lineRule="auto"/>
        <w:ind w:left="170" w:right="0" w:firstLine="0"/>
        <w:jc w:val="both"/>
      </w:pPr>
      <w:r>
        <w:rPr>
          <w:rFonts w:ascii="Arial" w:hAnsi="Arial"/>
          <w:color w:val="000000"/>
          <w:sz w:val="22"/>
        </w:rPr>
        <w:t>[ INFORMAÇÃO NECESSÁRIA: acrescentar as fontes acadêmicas efetivamente utilizadas na contextualização, adoção responsável e metodologia; conferir o padrão de referências exigido pelo orientador ]. A referência exemplificativa de Tonsig presente no modelo deve ser incluída somente se a obra tiver sido efetivamente consultada e utilizada no trabalho.</w:t>
      </w:r>
    </w:p>
    <w:p>
      <w:pPr>
        <w:pStyle w:val="Ttulo1"/>
        <w:keepNext/>
        <w:pageBreakBefore/>
        <w:spacing w:before="360" w:after="160" w:line="259" w:lineRule="auto"/>
        <w:ind w:left="0" w:right="0" w:firstLine="0"/>
        <w:jc w:val="both"/>
        <w:numPr>
          <w:numId w:val="0"/>
        </w:numPr>
      </w:pPr>
      <w:r>
        <w:rPr>
          <w:rFonts w:ascii="Arial" w:hAnsi="Arial"/>
          <w:b/>
          <w:color w:val="000000"/>
          <w:sz w:val="28"/>
        </w:rPr>
        <w:t>12 ANEXOS</w:t>
      </w:r>
    </w:p>
    <w:p>
      <w:pPr>
        <w:pStyle w:val="Ttulo2"/>
        <w:keepNext/>
        <w:spacing w:before="280" w:after="160" w:line="259" w:lineRule="auto"/>
        <w:ind w:left="0" w:right="0" w:firstLine="0"/>
        <w:jc w:val="both"/>
        <w:numPr>
          <w:numId w:val="0"/>
        </w:numPr>
      </w:pPr>
      <w:r>
        <w:rPr>
          <w:rFonts w:ascii="Arial" w:hAnsi="Arial"/>
          <w:b/>
          <w:color w:val="000000"/>
          <w:sz w:val="24"/>
        </w:rPr>
        <w:t>12.1 Catálogo técnico de endpoints</w:t>
      </w:r>
    </w:p>
    <w:p>
      <w:pPr>
        <w:spacing w:before="0" w:after="160" w:line="259" w:lineRule="auto"/>
        <w:ind w:left="170" w:right="0" w:firstLine="0"/>
        <w:jc w:val="both"/>
      </w:pPr>
      <w:r>
        <w:rPr>
          <w:rFonts w:ascii="Arial" w:hAnsi="Arial"/>
          <w:color w:val="000000"/>
          <w:sz w:val="22"/>
        </w:rPr>
        <w:t>As rotas abaixo são declaradas diretamente no backend. Todas as rotas de domínio utilizam o prefixo /api. O conjunto de autenticação é delegado ao Better Auth. Os endpoints públicos podem responder sem usuário autenticado, embora o middleware consulte a sessão em rotas fora de /api/map/.</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628"/>
        <w:gridCol w:w="3118"/>
      </w:tblGrid>
      <w:tr>
        <w:trPr>
          <w:cantSplit/>
          <w:tblHeader/>
        </w:trPr>
        <w:tc>
          <w:tcPr>
            <w:tcW w:type="dxa" w:w="2268"/>
            <w:vAlign w:val="center"/>
            <w:tcMar>
              <w:top w:w="85" w:type="dxa"/>
              <w:bottom w:w="85" w:type="dxa"/>
              <w:left w:w="95" w:type="dxa"/>
              <w:right w:w="95" w:type="dxa"/>
            </w:tcMar>
            <w:shd w:fill="E7E6E6"/>
          </w:tcPr>
          <w:p>
            <w:pPr>
              <w:spacing w:before="0" w:after="0" w:line="259" w:lineRule="auto"/>
              <w:ind w:left="0" w:right="0" w:firstLine="0"/>
              <w:jc w:val="left"/>
            </w:pPr>
            <w:r>
              <w:rPr>
                <w:rFonts w:ascii="Arial" w:hAnsi="Arial"/>
                <w:b/>
                <w:color w:val="000000"/>
                <w:sz w:val="20"/>
              </w:rPr>
              <w:t>Recurso</w:t>
            </w:r>
          </w:p>
        </w:tc>
        <w:tc>
          <w:tcPr>
            <w:tcW w:type="dxa" w:w="3628"/>
            <w:vAlign w:val="center"/>
            <w:tcMar>
              <w:top w:w="85" w:type="dxa"/>
              <w:bottom w:w="85" w:type="dxa"/>
              <w:left w:w="95" w:type="dxa"/>
              <w:right w:w="95" w:type="dxa"/>
            </w:tcMar>
            <w:shd w:fill="E7E6E6"/>
          </w:tcPr>
          <w:p>
            <w:pPr>
              <w:spacing w:before="0" w:after="0" w:line="259" w:lineRule="auto"/>
              <w:ind w:left="0" w:right="0" w:firstLine="0"/>
              <w:jc w:val="left"/>
            </w:pPr>
            <w:r>
              <w:rPr>
                <w:rFonts w:ascii="Arial" w:hAnsi="Arial"/>
                <w:b/>
                <w:color w:val="000000"/>
                <w:sz w:val="20"/>
              </w:rPr>
              <w:t>Métodos e caminhos</w:t>
            </w:r>
          </w:p>
        </w:tc>
        <w:tc>
          <w:tcPr>
            <w:tcW w:type="dxa" w:w="3118"/>
            <w:vAlign w:val="center"/>
            <w:tcMar>
              <w:top w:w="85" w:type="dxa"/>
              <w:bottom w:w="85" w:type="dxa"/>
              <w:left w:w="95" w:type="dxa"/>
              <w:right w:w="95" w:type="dxa"/>
            </w:tcMar>
            <w:shd w:fill="E7E6E6"/>
          </w:tcPr>
          <w:p>
            <w:pPr>
              <w:spacing w:before="0" w:after="0" w:line="259" w:lineRule="auto"/>
              <w:ind w:left="0" w:right="0" w:firstLine="0"/>
              <w:jc w:val="left"/>
            </w:pPr>
            <w:r>
              <w:rPr>
                <w:rFonts w:ascii="Arial" w:hAnsi="Arial"/>
                <w:b/>
                <w:color w:val="000000"/>
                <w:sz w:val="20"/>
              </w:rPr>
              <w:t>Acesso</w:t>
            </w:r>
          </w:p>
        </w:tc>
      </w:tr>
      <w:tr>
        <w:trPr>
          <w:cantSplit/>
        </w:trPr>
        <w:tc>
          <w:tcPr>
            <w:tcW w:type="dxa" w:w="226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Status</w:t>
            </w:r>
          </w:p>
        </w:tc>
        <w:tc>
          <w:tcPr>
            <w:tcW w:type="dxa" w:w="362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GET /status</w:t>
            </w:r>
          </w:p>
        </w:tc>
        <w:tc>
          <w:tcPr>
            <w:tcW w:type="dxa" w:w="311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Público; disponibilidade do processo.</w:t>
            </w:r>
          </w:p>
        </w:tc>
      </w:tr>
      <w:tr>
        <w:trPr>
          <w:cantSplit/>
        </w:trPr>
        <w:tc>
          <w:tcPr>
            <w:tcW w:type="dxa" w:w="226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Autenticação</w:t>
            </w:r>
          </w:p>
        </w:tc>
        <w:tc>
          <w:tcPr>
            <w:tcW w:type="dxa" w:w="362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GET e POST /api/auth/*</w:t>
            </w:r>
          </w:p>
        </w:tc>
        <w:tc>
          <w:tcPr>
            <w:tcW w:type="dxa" w:w="311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Gerenciado pelo Better Auth.</w:t>
            </w:r>
          </w:p>
        </w:tc>
      </w:tr>
      <w:tr>
        <w:trPr>
          <w:cantSplit/>
        </w:trPr>
        <w:tc>
          <w:tcPr>
            <w:tcW w:type="dxa" w:w="226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Perfil</w:t>
            </w:r>
          </w:p>
        </w:tc>
        <w:tc>
          <w:tcPr>
            <w:tcW w:type="dxa" w:w="362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GET, PUT e DELETE /api/users/me</w:t>
            </w:r>
          </w:p>
        </w:tc>
        <w:tc>
          <w:tcPr>
            <w:tcW w:type="dxa" w:w="311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Próprio usuário autenticado.</w:t>
            </w:r>
          </w:p>
        </w:tc>
      </w:tr>
      <w:tr>
        <w:trPr>
          <w:cantSplit/>
        </w:trPr>
        <w:tc>
          <w:tcPr>
            <w:tcW w:type="dxa" w:w="226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Usuário público e CEP</w:t>
            </w:r>
          </w:p>
        </w:tc>
        <w:tc>
          <w:tcPr>
            <w:tcW w:type="dxa" w:w="362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GET /api/users/:id e /api/users/cep/:cep</w:t>
            </w:r>
          </w:p>
        </w:tc>
        <w:tc>
          <w:tcPr>
            <w:tcW w:type="dxa" w:w="311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Público; projeção limitada do perfil.</w:t>
            </w:r>
          </w:p>
        </w:tc>
      </w:tr>
      <w:tr>
        <w:trPr>
          <w:cantSplit/>
        </w:trPr>
        <w:tc>
          <w:tcPr>
            <w:tcW w:type="dxa" w:w="226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Animais</w:t>
            </w:r>
          </w:p>
        </w:tc>
        <w:tc>
          <w:tcPr>
            <w:tcW w:type="dxa" w:w="362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GET /api/animals e /api/animals/:id</w:t>
            </w:r>
          </w:p>
        </w:tc>
        <w:tc>
          <w:tcPr>
            <w:tcW w:type="dxa" w:w="311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Público; detalhes podem incluir status do pedido do visitante autenticado.</w:t>
            </w:r>
          </w:p>
        </w:tc>
      </w:tr>
      <w:tr>
        <w:trPr>
          <w:cantSplit/>
        </w:trPr>
        <w:tc>
          <w:tcPr>
            <w:tcW w:type="dxa" w:w="226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Gestão de animais</w:t>
            </w:r>
          </w:p>
        </w:tc>
        <w:tc>
          <w:tcPr>
            <w:tcW w:type="dxa" w:w="362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POST /api/animals; GET /api/animals/mine; PUT e DELETE /api/animals/:id</w:t>
            </w:r>
          </w:p>
        </w:tc>
        <w:tc>
          <w:tcPr>
            <w:tcW w:type="dxa" w:w="311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Autenticado; manutenção exige propriedade.</w:t>
            </w:r>
          </w:p>
        </w:tc>
      </w:tr>
      <w:tr>
        <w:trPr>
          <w:cantSplit/>
        </w:trPr>
        <w:tc>
          <w:tcPr>
            <w:tcW w:type="dxa" w:w="226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Solicitações de adoção</w:t>
            </w:r>
          </w:p>
        </w:tc>
        <w:tc>
          <w:tcPr>
            <w:tcW w:type="dxa" w:w="362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GET e POST /api/adoption-requests; GET /received e /:id; PATCH /:id/status; DELETE /:id</w:t>
            </w:r>
          </w:p>
        </w:tc>
        <w:tc>
          <w:tcPr>
            <w:tcW w:type="dxa" w:w="311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Sessão; decisões pelo responsável, exclusão pelo solicitante.</w:t>
            </w:r>
          </w:p>
        </w:tc>
      </w:tr>
      <w:tr>
        <w:trPr>
          <w:cantSplit/>
        </w:trPr>
        <w:tc>
          <w:tcPr>
            <w:tcW w:type="dxa" w:w="226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Itens</w:t>
            </w:r>
          </w:p>
        </w:tc>
        <w:tc>
          <w:tcPr>
            <w:tcW w:type="dxa" w:w="362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GET /api/donation-items e /:id; POST na coleção; GET /mine; PUT e DELETE /:id</w:t>
            </w:r>
          </w:p>
        </w:tc>
        <w:tc>
          <w:tcPr>
            <w:tcW w:type="dxa" w:w="311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Consulta pública; gestão autenticada e própria.</w:t>
            </w:r>
          </w:p>
        </w:tc>
      </w:tr>
      <w:tr>
        <w:trPr>
          <w:cantSplit/>
        </w:trPr>
        <w:tc>
          <w:tcPr>
            <w:tcW w:type="dxa" w:w="226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Solicitações de itens</w:t>
            </w:r>
          </w:p>
        </w:tc>
        <w:tc>
          <w:tcPr>
            <w:tcW w:type="dxa" w:w="362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GET e POST /api/donation-item-requests; GET /received; PATCH /:id/status</w:t>
            </w:r>
          </w:p>
        </w:tc>
        <w:tc>
          <w:tcPr>
            <w:tcW w:type="dxa" w:w="311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Sessão; decisão pelo responsável.</w:t>
            </w:r>
          </w:p>
        </w:tc>
      </w:tr>
      <w:tr>
        <w:trPr>
          <w:cantSplit/>
        </w:trPr>
        <w:tc>
          <w:tcPr>
            <w:tcW w:type="dxa" w:w="226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Favoritos de animais</w:t>
            </w:r>
          </w:p>
        </w:tc>
        <w:tc>
          <w:tcPr>
            <w:tcW w:type="dxa" w:w="362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GET /api/favorites; GET /check/:animalId; POST e DELETE /:animalId</w:t>
            </w:r>
          </w:p>
        </w:tc>
        <w:tc>
          <w:tcPr>
            <w:tcW w:type="dxa" w:w="311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Autenticado.</w:t>
            </w:r>
          </w:p>
        </w:tc>
      </w:tr>
      <w:tr>
        <w:trPr>
          <w:cantSplit/>
        </w:trPr>
        <w:tc>
          <w:tcPr>
            <w:tcW w:type="dxa" w:w="226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Favoritos de itens</w:t>
            </w:r>
          </w:p>
        </w:tc>
        <w:tc>
          <w:tcPr>
            <w:tcW w:type="dxa" w:w="362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GET /api/favorites/items; GET /items/check/:itemId; POST e DELETE /items/:itemId</w:t>
            </w:r>
          </w:p>
        </w:tc>
        <w:tc>
          <w:tcPr>
            <w:tcW w:type="dxa" w:w="311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Autenticado.</w:t>
            </w:r>
          </w:p>
        </w:tc>
      </w:tr>
      <w:tr>
        <w:trPr>
          <w:cantSplit/>
        </w:trPr>
        <w:tc>
          <w:tcPr>
            <w:tcW w:type="dxa" w:w="226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Imagens</w:t>
            </w:r>
          </w:p>
        </w:tc>
        <w:tc>
          <w:tcPr>
            <w:tcW w:type="dxa" w:w="362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POST /api/uploads/images; GET /api/uploads/images/:userId/:fileName</w:t>
            </w:r>
          </w:p>
        </w:tc>
        <w:tc>
          <w:tcPr>
            <w:tcW w:type="dxa" w:w="311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Envio autenticado; leitura pública.</w:t>
            </w:r>
          </w:p>
        </w:tc>
      </w:tr>
      <w:tr>
        <w:trPr>
          <w:cantSplit/>
        </w:trPr>
        <w:tc>
          <w:tcPr>
            <w:tcW w:type="dxa" w:w="226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Mapa</w:t>
            </w:r>
          </w:p>
        </w:tc>
        <w:tc>
          <w:tcPr>
            <w:tcW w:type="dxa" w:w="362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GET /api/map/geocode?q=; /listings; /places?category=&amp;lat=&amp;lng=</w:t>
            </w:r>
          </w:p>
        </w:tc>
        <w:tc>
          <w:tcPr>
            <w:tcW w:type="dxa" w:w="3118"/>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Público.</w:t>
            </w:r>
          </w:p>
        </w:tc>
      </w:tr>
    </w:tbl>
    <w:p>
      <w:pPr>
        <w:spacing w:after="40" w:line="60" w:lineRule="exact" w:before="0"/>
      </w:pPr>
    </w:p>
    <w:p>
      <w:pPr>
        <w:pStyle w:val="Ttulo2"/>
        <w:keepNext/>
        <w:spacing w:before="280" w:after="160" w:line="259" w:lineRule="auto"/>
        <w:ind w:left="0" w:right="0" w:firstLine="0"/>
        <w:jc w:val="both"/>
        <w:numPr>
          <w:numId w:val="0"/>
        </w:numPr>
      </w:pPr>
      <w:r>
        <w:rPr>
          <w:rFonts w:ascii="Arial" w:hAnsi="Arial"/>
          <w:b/>
          <w:color w:val="000000"/>
          <w:sz w:val="24"/>
        </w:rPr>
        <w:t>12.2 Rastreabilidade da documentação</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4"/>
        <w:gridCol w:w="6690"/>
      </w:tblGrid>
      <w:tr>
        <w:trPr>
          <w:cantSplit/>
          <w:tblHeader/>
        </w:trPr>
        <w:tc>
          <w:tcPr>
            <w:tcW w:type="dxa" w:w="2324"/>
            <w:vAlign w:val="center"/>
            <w:tcMar>
              <w:top w:w="85" w:type="dxa"/>
              <w:bottom w:w="85" w:type="dxa"/>
              <w:left w:w="95" w:type="dxa"/>
              <w:right w:w="95" w:type="dxa"/>
            </w:tcMar>
            <w:shd w:fill="E7E6E6"/>
          </w:tcPr>
          <w:p>
            <w:pPr>
              <w:spacing w:before="0" w:after="0" w:line="259" w:lineRule="auto"/>
              <w:ind w:left="0" w:right="0" w:firstLine="0"/>
              <w:jc w:val="left"/>
            </w:pPr>
            <w:r>
              <w:rPr>
                <w:rFonts w:ascii="Arial" w:hAnsi="Arial"/>
                <w:b/>
                <w:color w:val="000000"/>
                <w:sz w:val="20"/>
              </w:rPr>
              <w:t>Assunto</w:t>
            </w:r>
          </w:p>
        </w:tc>
        <w:tc>
          <w:tcPr>
            <w:tcW w:type="dxa" w:w="6690"/>
            <w:vAlign w:val="center"/>
            <w:tcMar>
              <w:top w:w="85" w:type="dxa"/>
              <w:bottom w:w="85" w:type="dxa"/>
              <w:left w:w="95" w:type="dxa"/>
              <w:right w:w="95" w:type="dxa"/>
            </w:tcMar>
            <w:shd w:fill="E7E6E6"/>
          </w:tcPr>
          <w:p>
            <w:pPr>
              <w:spacing w:before="0" w:after="0" w:line="259" w:lineRule="auto"/>
              <w:ind w:left="0" w:right="0" w:firstLine="0"/>
              <w:jc w:val="left"/>
            </w:pPr>
            <w:r>
              <w:rPr>
                <w:rFonts w:ascii="Arial" w:hAnsi="Arial"/>
                <w:b/>
                <w:color w:val="000000"/>
                <w:sz w:val="20"/>
              </w:rPr>
              <w:t>Arquivos de referência no repositório</w:t>
            </w:r>
          </w:p>
        </w:tc>
      </w:tr>
      <w:tr>
        <w:trPr>
          <w:cantSplit/>
        </w:trPr>
        <w:tc>
          <w:tcPr>
            <w:tcW w:type="dxa" w:w="232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Conta e autorização</w:t>
            </w:r>
          </w:p>
        </w:tc>
        <w:tc>
          <w:tcPr>
            <w:tcW w:type="dxa" w:w="6690"/>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backend/lib/better/auth.ts; backend/src/routes/index.ts; users.ts; frontend/src/lib/auth-client.ts.</w:t>
            </w:r>
          </w:p>
        </w:tc>
      </w:tr>
      <w:tr>
        <w:trPr>
          <w:cantSplit/>
        </w:trPr>
        <w:tc>
          <w:tcPr>
            <w:tcW w:type="dxa" w:w="232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Adoção e compatibilidade</w:t>
            </w:r>
          </w:p>
        </w:tc>
        <w:tc>
          <w:tcPr>
            <w:tcW w:type="dxa" w:w="6690"/>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backend/src/routes/animals.ts e adoptionRequests.ts; frontend/src/app/adocao e perfil/solicitacoes.</w:t>
            </w:r>
          </w:p>
        </w:tc>
      </w:tr>
      <w:tr>
        <w:trPr>
          <w:cantSplit/>
        </w:trPr>
        <w:tc>
          <w:tcPr>
            <w:tcW w:type="dxa" w:w="232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Itens</w:t>
            </w:r>
          </w:p>
        </w:tc>
        <w:tc>
          <w:tcPr>
            <w:tcW w:type="dxa" w:w="6690"/>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backend/src/routes/donationItems.ts e donationItemRequests.ts; frontend/src/app/itens e doacoes/item.</w:t>
            </w:r>
          </w:p>
        </w:tc>
      </w:tr>
      <w:tr>
        <w:trPr>
          <w:cantSplit/>
        </w:trPr>
        <w:tc>
          <w:tcPr>
            <w:tcW w:type="dxa" w:w="232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Modelo de dados</w:t>
            </w:r>
          </w:p>
        </w:tc>
        <w:tc>
          <w:tcPr>
            <w:tcW w:type="dxa" w:w="6690"/>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backend/lib/db/schemas/*.ts e backend/lib/db/migrations/*/migration.sql.</w:t>
            </w:r>
          </w:p>
        </w:tc>
      </w:tr>
      <w:tr>
        <w:trPr>
          <w:cantSplit/>
        </w:trPr>
        <w:tc>
          <w:tcPr>
            <w:tcW w:type="dxa" w:w="232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Localização</w:t>
            </w:r>
          </w:p>
        </w:tc>
        <w:tc>
          <w:tcPr>
            <w:tcW w:type="dxa" w:w="6690"/>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backend/src/routes/map.ts; backend/src/services/map-services.ts; frontend/src/lib/map-*; components/map.</w:t>
            </w:r>
          </w:p>
        </w:tc>
      </w:tr>
      <w:tr>
        <w:trPr>
          <w:cantSplit/>
        </w:trPr>
        <w:tc>
          <w:tcPr>
            <w:tcW w:type="dxa" w:w="232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Imagens e feedback</w:t>
            </w:r>
          </w:p>
        </w:tc>
        <w:tc>
          <w:tcPr>
            <w:tcW w:type="dxa" w:w="6690"/>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backend/src/routes/uploads.ts; backend/lib/storage/index.ts; frontend/src/lib/uploads.ts; components/notification*.</w:t>
            </w:r>
          </w:p>
        </w:tc>
      </w:tr>
      <w:tr>
        <w:trPr>
          <w:cantSplit/>
        </w:trPr>
        <w:tc>
          <w:tcPr>
            <w:tcW w:type="dxa" w:w="2324"/>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Configuração e dados demonstrativos</w:t>
            </w:r>
          </w:p>
        </w:tc>
        <w:tc>
          <w:tcPr>
            <w:tcW w:type="dxa" w:w="6690"/>
            <w:vAlign w:val="center"/>
            <w:tcMar>
              <w:top w:w="85" w:type="dxa"/>
              <w:bottom w:w="85" w:type="dxa"/>
              <w:left w:w="95" w:type="dxa"/>
              <w:right w:w="95" w:type="dxa"/>
            </w:tcMar>
          </w:tcPr>
          <w:p>
            <w:pPr>
              <w:spacing w:before="0" w:after="0" w:line="259" w:lineRule="auto"/>
              <w:ind w:left="0" w:right="0" w:firstLine="0"/>
              <w:jc w:val="left"/>
            </w:pPr>
            <w:r>
              <w:rPr>
                <w:rFonts w:ascii="Arial" w:hAnsi="Arial"/>
                <w:color w:val="000000"/>
                <w:sz w:val="20"/>
              </w:rPr>
              <w:t>package.json dos dois projetos; backend/infra/docker-compose.yml; drizzle.config.ts; inserts e lib/db/seed.ts.</w:t>
            </w:r>
          </w:p>
        </w:tc>
      </w:tr>
    </w:tbl>
    <w:p>
      <w:pPr>
        <w:spacing w:after="40" w:line="60" w:lineRule="exact" w:before="0"/>
      </w:pPr>
    </w:p>
    <w:p>
      <w:pPr>
        <w:spacing w:before="0" w:after="160" w:line="259" w:lineRule="auto"/>
        <w:ind w:left="170" w:right="0" w:firstLine="0"/>
        <w:jc w:val="both"/>
      </w:pPr>
      <w:r>
        <w:rPr>
          <w:rFonts w:ascii="Arial" w:hAnsi="Arial"/>
          <w:color w:val="000000"/>
          <w:sz w:val="22"/>
        </w:rPr>
        <w:t>Os diagramas deste relatório foram elaborados a partir desses arquivos. As capturas de tela estão sinalizadas nos pontos correspondentes do capítulo 8 e devem ser substituídas por imagens da execução efetivamente apresentada, utilizando dados fictícios ou devidamente autorizados.</w:t>
      </w:r>
    </w:p>
    <w:sectPr w:rsidR="008C15C8" w:rsidRPr="00392AF0" w:rsidSect="00BB108B">
      <w:headerReference w:type="first" r:id="rId17"/>
      <w:pgSz w:w="11900" w:h="16840" w:code="9"/>
      <w:pgMar w:top="1701" w:right="1134" w:bottom="1134" w:left="1701" w:header="720" w:footer="720" w:gutter="0"/>
      <w:pgNumType/>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559D73" w14:textId="77777777" w:rsidR="00943BC0" w:rsidRDefault="00943BC0">
      <w:pPr>
        <w:spacing w:after="0" w:line="240" w:lineRule="auto"/>
      </w:pPr>
      <w:r>
        <w:separator/>
      </w:r>
    </w:p>
  </w:endnote>
  <w:endnote w:type="continuationSeparator" w:id="0">
    <w:p w14:paraId="35624D46" w14:textId="77777777" w:rsidR="00943BC0" w:rsidRDefault="00943B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enguin">
    <w:altName w:val="Courier New"/>
    <w:charset w:val="00"/>
    <w:family w:val="swiss"/>
    <w:pitch w:val="variable"/>
    <w:sig w:usb0="00000003" w:usb1="00000000" w:usb2="00000000" w:usb3="00000000" w:csb0="00000001" w:csb1="00000000"/>
  </w:font>
  <w:font w:name="Ottawa">
    <w:altName w:val="Courier New"/>
    <w:charset w:val="00"/>
    <w:family w:val="swiss"/>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18F25" w14:textId="77777777" w:rsidR="00B81192" w:rsidRDefault="00B81192">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7C474" w14:textId="77777777" w:rsidR="00B81192" w:rsidRDefault="00B81192">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746F8" w14:textId="77777777" w:rsidR="00B81192" w:rsidRDefault="00B8119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A5B6C3" w14:textId="77777777" w:rsidR="00943BC0" w:rsidRDefault="00943BC0">
      <w:pPr>
        <w:spacing w:after="0" w:line="240" w:lineRule="auto"/>
      </w:pPr>
      <w:r>
        <w:separator/>
      </w:r>
    </w:p>
  </w:footnote>
  <w:footnote w:type="continuationSeparator" w:id="0">
    <w:p w14:paraId="3E0AAD0D" w14:textId="77777777" w:rsidR="00943BC0" w:rsidRDefault="00943B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4DB1E" w14:textId="77777777" w:rsidR="00843CCC" w:rsidRDefault="00843CCC">
    <w:pPr>
      <w:spacing w:after="0"/>
      <w:ind w:right="2"/>
      <w:jc w:val="right"/>
    </w:pPr>
    <w:r>
      <w:fldChar w:fldCharType="begin"/>
    </w:r>
    <w:r>
      <w:instrText xml:space="preserve"> PAGE   \* MERGEFORMAT </w:instrText>
    </w:r>
    <w:r>
      <w:fldChar w:fldCharType="separate"/>
    </w:r>
    <w:r>
      <w:rPr>
        <w:rFonts w:ascii="Arial" w:eastAsia="Arial" w:hAnsi="Arial" w:cs="Arial"/>
        <w:sz w:val="20"/>
      </w:rPr>
      <w:t>2</w:t>
    </w:r>
    <w:r>
      <w:rPr>
        <w:rFonts w:ascii="Arial" w:eastAsia="Arial" w:hAnsi="Arial" w:cs="Arial"/>
        <w:sz w:val="20"/>
      </w:rPr>
      <w:fldChar w:fldCharType="end"/>
    </w:r>
    <w:r>
      <w:rPr>
        <w:rFonts w:ascii="Arial" w:eastAsia="Arial" w:hAnsi="Arial" w:cs="Arial"/>
        <w:sz w:val="20"/>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8F883" w14:textId="77777777" w:rsidR="00FE2E97" w:rsidRDefault="00FE2E97" w:rsidP="00FE2E97">
    <w:pPr>
      <w:pStyle w:val="Cabealho"/>
      <w:ind w:left="1134"/>
      <w:jc w:val="center"/>
      <w:rPr>
        <w:rFonts w:ascii="Penguin" w:hAnsi="Penguin"/>
        <w:smallCaps/>
        <w:noProof/>
        <w:sz w:val="36"/>
        <w:szCs w:val="36"/>
      </w:rPr>
    </w:pPr>
    <w:r>
      <w:rPr>
        <w:noProof/>
      </w:rPr>
      <w:pict w14:anchorId="2BD224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2" type="#_x0000_t75" style="position:absolute;left:0;text-align:left;margin-left:47.85pt;margin-top:-16.15pt;width:434.25pt;height:42.1pt;z-index:-251656704;visibility:visible;mso-width-relative:margin;mso-height-relative:margin">
          <v:imagedata r:id="rId1" o:title=""/>
        </v:shape>
      </w:pict>
    </w:r>
    <w:r>
      <w:rPr>
        <w:noProof/>
      </w:rPr>
      <w:pict w14:anchorId="37DC9105">
        <v:shape id="_x0000_s1031" type="#_x0000_t75" style="position:absolute;left:0;text-align:left;margin-left:-52.5pt;margin-top:-44.6pt;width:110.55pt;height:110.15pt;z-index:251658752;visibility:visible">
          <v:imagedata r:id="rId2" o:title=""/>
        </v:shape>
      </w:pict>
    </w:r>
    <w:r>
      <w:rPr>
        <w:rFonts w:ascii="Ottawa" w:hAnsi="Ottawa"/>
        <w:b/>
        <w:noProof/>
        <w:sz w:val="28"/>
        <w:szCs w:val="28"/>
      </w:rPr>
      <w:t xml:space="preserve">      </w:t>
    </w:r>
  </w:p>
  <w:p w14:paraId="68B2AB07" w14:textId="77777777" w:rsidR="00FE2E97" w:rsidRDefault="00FE2E97" w:rsidP="00FE2E97">
    <w:pPr>
      <w:pStyle w:val="Cabealho"/>
      <w:ind w:left="1134" w:firstLine="990"/>
      <w:rPr>
        <w:rFonts w:ascii="Ottawa" w:hAnsi="Ottawa"/>
        <w:b/>
        <w:noProof/>
        <w:sz w:val="28"/>
        <w:szCs w:val="28"/>
      </w:rPr>
    </w:pPr>
    <w:r>
      <w:rPr>
        <w:sz w:val="16"/>
        <w:szCs w:val="16"/>
      </w:rPr>
      <w:t>RECREDENCIADO PELA PORTARIA Nº 358 DE 01/06/2021 - D.O.U. 02/06/2021 - SEÇÃO 1 - PÁG. 59</w:t>
    </w:r>
    <w:r>
      <w:rPr>
        <w:rFonts w:ascii="Ottawa" w:hAnsi="Ottawa"/>
        <w:b/>
        <w:noProof/>
        <w:sz w:val="28"/>
        <w:szCs w:val="28"/>
      </w:rPr>
      <w:t xml:space="preserve">  </w:t>
    </w:r>
  </w:p>
  <w:p w14:paraId="29582C0C" w14:textId="77777777" w:rsidR="00FE2E97" w:rsidRDefault="00FE2E97" w:rsidP="00FE2E97">
    <w:pPr>
      <w:pStyle w:val="Cabealho"/>
      <w:ind w:left="1134" w:firstLine="990"/>
      <w:rPr>
        <w:rFonts w:ascii="Ottawa" w:hAnsi="Ottawa"/>
        <w:b/>
        <w:noProof/>
        <w:sz w:val="28"/>
        <w:szCs w:val="28"/>
      </w:rPr>
    </w:pPr>
    <w:r>
      <w:rPr>
        <w:rFonts w:ascii="Ottawa" w:hAnsi="Ottawa"/>
        <w:b/>
        <w:noProof/>
        <w:sz w:val="28"/>
        <w:szCs w:val="28"/>
      </w:rPr>
      <w:t xml:space="preserve">   </w:t>
    </w:r>
  </w:p>
  <w:p w14:paraId="369E8F8B" w14:textId="77777777" w:rsidR="00843CCC" w:rsidRDefault="00843CCC" w:rsidP="00843CCC">
    <w:pPr>
      <w:spacing w:after="595"/>
      <w:ind w:right="569"/>
      <w:jc w:val="right"/>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A68C5" w14:textId="77777777" w:rsidR="00D30BC7" w:rsidRDefault="00D30BC7" w:rsidP="00D30BC7">
    <w:pPr>
      <w:pStyle w:val="Cabealho"/>
      <w:ind w:left="1134"/>
      <w:jc w:val="center"/>
      <w:rPr>
        <w:rFonts w:ascii="Penguin" w:hAnsi="Penguin"/>
        <w:smallCaps/>
        <w:noProof/>
        <w:sz w:val="36"/>
        <w:szCs w:val="36"/>
      </w:rPr>
    </w:pPr>
    <w:r>
      <w:rPr>
        <w:noProof/>
      </w:rPr>
      <w:pict w14:anchorId="23B42D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6" o:spid="_x0000_s1030" type="#_x0000_t75" style="position:absolute;left:0;text-align:left;margin-left:48.45pt;margin-top:-15pt;width:434.25pt;height:42.1pt;z-index:-251658752;visibility:visible;mso-width-relative:margin;mso-height-relative:margin">
          <v:imagedata r:id="rId1" o:title=""/>
        </v:shape>
      </w:pict>
    </w:r>
    <w:r>
      <w:rPr>
        <w:noProof/>
      </w:rPr>
      <w:pict w14:anchorId="524D17A3">
        <v:shape id="Imagem 9" o:spid="_x0000_s1029" type="#_x0000_t75" style="position:absolute;left:0;text-align:left;margin-left:-59.4pt;margin-top:-42.9pt;width:110.55pt;height:110.15pt;z-index:251656704;visibility:visible">
          <v:imagedata r:id="rId2" o:title=""/>
        </v:shape>
      </w:pict>
    </w:r>
    <w:r>
      <w:rPr>
        <w:rFonts w:ascii="Ottawa" w:hAnsi="Ottawa"/>
        <w:b/>
        <w:noProof/>
        <w:sz w:val="28"/>
        <w:szCs w:val="28"/>
      </w:rPr>
      <w:t xml:space="preserve">      </w:t>
    </w:r>
  </w:p>
  <w:p w14:paraId="0B4206BE" w14:textId="77777777" w:rsidR="00D30BC7" w:rsidRDefault="00D30BC7" w:rsidP="00D30BC7">
    <w:pPr>
      <w:pStyle w:val="Cabealho"/>
      <w:ind w:left="1134" w:firstLine="990"/>
      <w:rPr>
        <w:rFonts w:ascii="Ottawa" w:hAnsi="Ottawa"/>
        <w:b/>
        <w:noProof/>
        <w:sz w:val="28"/>
        <w:szCs w:val="28"/>
      </w:rPr>
    </w:pPr>
    <w:r>
      <w:rPr>
        <w:sz w:val="16"/>
        <w:szCs w:val="16"/>
      </w:rPr>
      <w:t>RECREDENCIADO PELA PORTARIA Nº 358 DE 01/06/2021 - D.O.U. 02/06/2021 - SEÇÃO 1 - PÁG. 59</w:t>
    </w:r>
    <w:r>
      <w:rPr>
        <w:rFonts w:ascii="Ottawa" w:hAnsi="Ottawa"/>
        <w:b/>
        <w:noProof/>
        <w:sz w:val="28"/>
        <w:szCs w:val="28"/>
      </w:rPr>
      <w:t xml:space="preserve">  </w:t>
    </w:r>
  </w:p>
  <w:p w14:paraId="7F094AD6" w14:textId="77777777" w:rsidR="00D30BC7" w:rsidRDefault="00D30BC7" w:rsidP="00D30BC7">
    <w:pPr>
      <w:pStyle w:val="Cabealho"/>
      <w:ind w:left="1134" w:firstLine="990"/>
      <w:rPr>
        <w:rFonts w:ascii="Ottawa" w:hAnsi="Ottawa"/>
        <w:b/>
        <w:noProof/>
        <w:sz w:val="28"/>
        <w:szCs w:val="28"/>
      </w:rPr>
    </w:pPr>
    <w:r>
      <w:rPr>
        <w:rFonts w:ascii="Ottawa" w:hAnsi="Ottawa"/>
        <w:b/>
        <w:noProof/>
        <w:sz w:val="28"/>
        <w:szCs w:val="28"/>
      </w:rPr>
      <w:t xml:space="preserve">   </w:t>
    </w:r>
  </w:p>
  <w:p w14:paraId="2288ED34" w14:textId="77777777" w:rsidR="00843CCC" w:rsidRDefault="00843CCC">
    <w:pPr>
      <w:pStyle w:val="Cabealho"/>
      <w:jc w:val="right"/>
    </w:pPr>
  </w:p>
  <w:p w14:paraId="7A00A84C" w14:textId="77777777" w:rsidR="00843CCC" w:rsidRDefault="00843CCC">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4D5D5" w14:textId="77777777" w:rsidR="00B94A93" w:rsidRDefault="00E93849" w:rsidP="00293932">
    <w:pPr>
      <w:spacing w:after="595"/>
      <w:ind w:right="569"/>
      <w:jc w:val="right"/>
    </w:pPr>
    <w:r>
      <w:rPr>
        <w:noProof/>
      </w:rPr>
      <w:pict w14:anchorId="7290BB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2" o:spid="_x0000_s1025" type="#_x0000_t75" alt="cabeçalho" style="position:absolute;left:0;text-align:left;margin-left:-19.05pt;margin-top:-16.5pt;width:422.25pt;height:40.5pt;z-index:-251660800;visibility:visible;mso-position-horizontal-relative:margin">
          <v:imagedata r:id="rId1" o:title="cabeçalho"/>
          <w10:wrap type="tight" anchorx="margin"/>
        </v:shape>
      </w:pict>
    </w:r>
    <w:r w:rsidR="00B94A93">
      <w:fldChar w:fldCharType="begin"/>
    </w:r>
    <w:r w:rsidR="00B94A93">
      <w:instrText>PAGE   \* MERGEFORMAT</w:instrText>
    </w:r>
    <w:r w:rsidR="00B94A93">
      <w:fldChar w:fldCharType="separate"/>
    </w:r>
    <w:r w:rsidR="00B94A93">
      <w:t>1</w:t>
    </w:r>
    <w:r w:rsidR="00B94A93">
      <w:fldChar w:fldCharType="end"/>
    </w:r>
  </w:p>
  <w:p w14:paraId="693C2FE2" w14:textId="77777777" w:rsidR="00B94A93" w:rsidRDefault="00B94A93">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30E40"/>
    <w:multiLevelType w:val="hybridMultilevel"/>
    <w:tmpl w:val="B246D106"/>
    <w:lvl w:ilvl="0" w:tplc="04160001">
      <w:start w:val="1"/>
      <w:numFmt w:val="bullet"/>
      <w:lvlText w:val=""/>
      <w:lvlJc w:val="left"/>
      <w:pPr>
        <w:ind w:left="1647" w:hanging="360"/>
      </w:pPr>
      <w:rPr>
        <w:rFonts w:ascii="Symbol" w:hAnsi="Symbol" w:hint="default"/>
      </w:rPr>
    </w:lvl>
    <w:lvl w:ilvl="1" w:tplc="04160003" w:tentative="1">
      <w:start w:val="1"/>
      <w:numFmt w:val="bullet"/>
      <w:lvlText w:val="o"/>
      <w:lvlJc w:val="left"/>
      <w:pPr>
        <w:ind w:left="2367" w:hanging="360"/>
      </w:pPr>
      <w:rPr>
        <w:rFonts w:ascii="Courier New" w:hAnsi="Courier New" w:cs="Courier New" w:hint="default"/>
      </w:rPr>
    </w:lvl>
    <w:lvl w:ilvl="2" w:tplc="04160005" w:tentative="1">
      <w:start w:val="1"/>
      <w:numFmt w:val="bullet"/>
      <w:lvlText w:val=""/>
      <w:lvlJc w:val="left"/>
      <w:pPr>
        <w:ind w:left="3087" w:hanging="360"/>
      </w:pPr>
      <w:rPr>
        <w:rFonts w:ascii="Wingdings" w:hAnsi="Wingdings" w:hint="default"/>
      </w:rPr>
    </w:lvl>
    <w:lvl w:ilvl="3" w:tplc="04160001" w:tentative="1">
      <w:start w:val="1"/>
      <w:numFmt w:val="bullet"/>
      <w:lvlText w:val=""/>
      <w:lvlJc w:val="left"/>
      <w:pPr>
        <w:ind w:left="3807" w:hanging="360"/>
      </w:pPr>
      <w:rPr>
        <w:rFonts w:ascii="Symbol" w:hAnsi="Symbol" w:hint="default"/>
      </w:rPr>
    </w:lvl>
    <w:lvl w:ilvl="4" w:tplc="04160003" w:tentative="1">
      <w:start w:val="1"/>
      <w:numFmt w:val="bullet"/>
      <w:lvlText w:val="o"/>
      <w:lvlJc w:val="left"/>
      <w:pPr>
        <w:ind w:left="4527" w:hanging="360"/>
      </w:pPr>
      <w:rPr>
        <w:rFonts w:ascii="Courier New" w:hAnsi="Courier New" w:cs="Courier New" w:hint="default"/>
      </w:rPr>
    </w:lvl>
    <w:lvl w:ilvl="5" w:tplc="04160005" w:tentative="1">
      <w:start w:val="1"/>
      <w:numFmt w:val="bullet"/>
      <w:lvlText w:val=""/>
      <w:lvlJc w:val="left"/>
      <w:pPr>
        <w:ind w:left="5247" w:hanging="360"/>
      </w:pPr>
      <w:rPr>
        <w:rFonts w:ascii="Wingdings" w:hAnsi="Wingdings" w:hint="default"/>
      </w:rPr>
    </w:lvl>
    <w:lvl w:ilvl="6" w:tplc="04160001" w:tentative="1">
      <w:start w:val="1"/>
      <w:numFmt w:val="bullet"/>
      <w:lvlText w:val=""/>
      <w:lvlJc w:val="left"/>
      <w:pPr>
        <w:ind w:left="5967" w:hanging="360"/>
      </w:pPr>
      <w:rPr>
        <w:rFonts w:ascii="Symbol" w:hAnsi="Symbol" w:hint="default"/>
      </w:rPr>
    </w:lvl>
    <w:lvl w:ilvl="7" w:tplc="04160003" w:tentative="1">
      <w:start w:val="1"/>
      <w:numFmt w:val="bullet"/>
      <w:lvlText w:val="o"/>
      <w:lvlJc w:val="left"/>
      <w:pPr>
        <w:ind w:left="6687" w:hanging="360"/>
      </w:pPr>
      <w:rPr>
        <w:rFonts w:ascii="Courier New" w:hAnsi="Courier New" w:cs="Courier New" w:hint="default"/>
      </w:rPr>
    </w:lvl>
    <w:lvl w:ilvl="8" w:tplc="04160005" w:tentative="1">
      <w:start w:val="1"/>
      <w:numFmt w:val="bullet"/>
      <w:lvlText w:val=""/>
      <w:lvlJc w:val="left"/>
      <w:pPr>
        <w:ind w:left="7407" w:hanging="360"/>
      </w:pPr>
      <w:rPr>
        <w:rFonts w:ascii="Wingdings" w:hAnsi="Wingdings" w:hint="default"/>
      </w:rPr>
    </w:lvl>
  </w:abstractNum>
  <w:abstractNum w:abstractNumId="1" w15:restartNumberingAfterBreak="0">
    <w:nsid w:val="073A7A8D"/>
    <w:multiLevelType w:val="multilevel"/>
    <w:tmpl w:val="87F4055A"/>
    <w:lvl w:ilvl="0">
      <w:start w:val="1"/>
      <w:numFmt w:val="decimal"/>
      <w:lvlText w:val="%1."/>
      <w:lvlJc w:val="left"/>
      <w:pPr>
        <w:ind w:left="370" w:hanging="360"/>
      </w:pPr>
      <w:rPr>
        <w:rFonts w:hint="default"/>
      </w:rPr>
    </w:lvl>
    <w:lvl w:ilvl="1">
      <w:start w:val="1"/>
      <w:numFmt w:val="decimal"/>
      <w:isLgl/>
      <w:lvlText w:val="%1.%2."/>
      <w:lvlJc w:val="left"/>
      <w:pPr>
        <w:ind w:left="550" w:hanging="540"/>
      </w:pPr>
      <w:rPr>
        <w:rFonts w:hint="default"/>
      </w:rPr>
    </w:lvl>
    <w:lvl w:ilvl="2">
      <w:start w:val="1"/>
      <w:numFmt w:val="decimal"/>
      <w:isLgl/>
      <w:lvlText w:val="%1.%2.%3."/>
      <w:lvlJc w:val="left"/>
      <w:pPr>
        <w:ind w:left="730" w:hanging="720"/>
      </w:pPr>
      <w:rPr>
        <w:rFonts w:hint="default"/>
      </w:rPr>
    </w:lvl>
    <w:lvl w:ilvl="3">
      <w:start w:val="1"/>
      <w:numFmt w:val="decimal"/>
      <w:isLgl/>
      <w:lvlText w:val="%1.%2.%3.%4."/>
      <w:lvlJc w:val="left"/>
      <w:pPr>
        <w:ind w:left="730" w:hanging="720"/>
      </w:pPr>
      <w:rPr>
        <w:rFonts w:hint="default"/>
      </w:rPr>
    </w:lvl>
    <w:lvl w:ilvl="4">
      <w:start w:val="1"/>
      <w:numFmt w:val="decimal"/>
      <w:isLgl/>
      <w:lvlText w:val="%1.%2.%3.%4.%5."/>
      <w:lvlJc w:val="left"/>
      <w:pPr>
        <w:ind w:left="1090" w:hanging="1080"/>
      </w:pPr>
      <w:rPr>
        <w:rFonts w:hint="default"/>
      </w:rPr>
    </w:lvl>
    <w:lvl w:ilvl="5">
      <w:start w:val="1"/>
      <w:numFmt w:val="decimal"/>
      <w:isLgl/>
      <w:lvlText w:val="%1.%2.%3.%4.%5.%6."/>
      <w:lvlJc w:val="left"/>
      <w:pPr>
        <w:ind w:left="1090" w:hanging="1080"/>
      </w:pPr>
      <w:rPr>
        <w:rFonts w:hint="default"/>
      </w:rPr>
    </w:lvl>
    <w:lvl w:ilvl="6">
      <w:start w:val="1"/>
      <w:numFmt w:val="decimal"/>
      <w:isLgl/>
      <w:lvlText w:val="%1.%2.%3.%4.%5.%6.%7."/>
      <w:lvlJc w:val="left"/>
      <w:pPr>
        <w:ind w:left="1450" w:hanging="1440"/>
      </w:pPr>
      <w:rPr>
        <w:rFonts w:hint="default"/>
      </w:rPr>
    </w:lvl>
    <w:lvl w:ilvl="7">
      <w:start w:val="1"/>
      <w:numFmt w:val="decimal"/>
      <w:isLgl/>
      <w:lvlText w:val="%1.%2.%3.%4.%5.%6.%7.%8."/>
      <w:lvlJc w:val="left"/>
      <w:pPr>
        <w:ind w:left="1450" w:hanging="1440"/>
      </w:pPr>
      <w:rPr>
        <w:rFonts w:hint="default"/>
      </w:rPr>
    </w:lvl>
    <w:lvl w:ilvl="8">
      <w:start w:val="1"/>
      <w:numFmt w:val="decimal"/>
      <w:isLgl/>
      <w:lvlText w:val="%1.%2.%3.%4.%5.%6.%7.%8.%9."/>
      <w:lvlJc w:val="left"/>
      <w:pPr>
        <w:ind w:left="1810" w:hanging="1800"/>
      </w:pPr>
      <w:rPr>
        <w:rFonts w:hint="default"/>
      </w:rPr>
    </w:lvl>
  </w:abstractNum>
  <w:abstractNum w:abstractNumId="2" w15:restartNumberingAfterBreak="0">
    <w:nsid w:val="083F0011"/>
    <w:multiLevelType w:val="hybridMultilevel"/>
    <w:tmpl w:val="75EA1F28"/>
    <w:lvl w:ilvl="0" w:tplc="0416000F">
      <w:start w:val="1"/>
      <w:numFmt w:val="decimal"/>
      <w:lvlText w:val="%1."/>
      <w:lvlJc w:val="left"/>
      <w:pPr>
        <w:ind w:left="1647" w:hanging="360"/>
      </w:pPr>
    </w:lvl>
    <w:lvl w:ilvl="1" w:tplc="04160019" w:tentative="1">
      <w:start w:val="1"/>
      <w:numFmt w:val="lowerLetter"/>
      <w:lvlText w:val="%2."/>
      <w:lvlJc w:val="left"/>
      <w:pPr>
        <w:ind w:left="2367" w:hanging="360"/>
      </w:pPr>
    </w:lvl>
    <w:lvl w:ilvl="2" w:tplc="0416001B" w:tentative="1">
      <w:start w:val="1"/>
      <w:numFmt w:val="lowerRoman"/>
      <w:lvlText w:val="%3."/>
      <w:lvlJc w:val="right"/>
      <w:pPr>
        <w:ind w:left="3087" w:hanging="180"/>
      </w:pPr>
    </w:lvl>
    <w:lvl w:ilvl="3" w:tplc="0416000F" w:tentative="1">
      <w:start w:val="1"/>
      <w:numFmt w:val="decimal"/>
      <w:lvlText w:val="%4."/>
      <w:lvlJc w:val="left"/>
      <w:pPr>
        <w:ind w:left="3807" w:hanging="360"/>
      </w:pPr>
    </w:lvl>
    <w:lvl w:ilvl="4" w:tplc="04160019" w:tentative="1">
      <w:start w:val="1"/>
      <w:numFmt w:val="lowerLetter"/>
      <w:lvlText w:val="%5."/>
      <w:lvlJc w:val="left"/>
      <w:pPr>
        <w:ind w:left="4527" w:hanging="360"/>
      </w:pPr>
    </w:lvl>
    <w:lvl w:ilvl="5" w:tplc="0416001B" w:tentative="1">
      <w:start w:val="1"/>
      <w:numFmt w:val="lowerRoman"/>
      <w:lvlText w:val="%6."/>
      <w:lvlJc w:val="right"/>
      <w:pPr>
        <w:ind w:left="5247" w:hanging="180"/>
      </w:pPr>
    </w:lvl>
    <w:lvl w:ilvl="6" w:tplc="0416000F" w:tentative="1">
      <w:start w:val="1"/>
      <w:numFmt w:val="decimal"/>
      <w:lvlText w:val="%7."/>
      <w:lvlJc w:val="left"/>
      <w:pPr>
        <w:ind w:left="5967" w:hanging="360"/>
      </w:pPr>
    </w:lvl>
    <w:lvl w:ilvl="7" w:tplc="04160019" w:tentative="1">
      <w:start w:val="1"/>
      <w:numFmt w:val="lowerLetter"/>
      <w:lvlText w:val="%8."/>
      <w:lvlJc w:val="left"/>
      <w:pPr>
        <w:ind w:left="6687" w:hanging="360"/>
      </w:pPr>
    </w:lvl>
    <w:lvl w:ilvl="8" w:tplc="0416001B" w:tentative="1">
      <w:start w:val="1"/>
      <w:numFmt w:val="lowerRoman"/>
      <w:lvlText w:val="%9."/>
      <w:lvlJc w:val="right"/>
      <w:pPr>
        <w:ind w:left="7407" w:hanging="180"/>
      </w:pPr>
    </w:lvl>
  </w:abstractNum>
  <w:abstractNum w:abstractNumId="3" w15:restartNumberingAfterBreak="0">
    <w:nsid w:val="0C7101EF"/>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D4366CF"/>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DEA01FF"/>
    <w:multiLevelType w:val="multilevel"/>
    <w:tmpl w:val="0416001F"/>
    <w:lvl w:ilvl="0">
      <w:start w:val="1"/>
      <w:numFmt w:val="decimal"/>
      <w:lvlText w:val="%1."/>
      <w:lvlJc w:val="left"/>
      <w:pPr>
        <w:ind w:left="370" w:hanging="360"/>
      </w:pPr>
    </w:lvl>
    <w:lvl w:ilvl="1">
      <w:start w:val="1"/>
      <w:numFmt w:val="decimal"/>
      <w:lvlText w:val="%1.%2."/>
      <w:lvlJc w:val="left"/>
      <w:pPr>
        <w:ind w:left="802" w:hanging="432"/>
      </w:pPr>
    </w:lvl>
    <w:lvl w:ilvl="2">
      <w:start w:val="1"/>
      <w:numFmt w:val="decimal"/>
      <w:lvlText w:val="%1.%2.%3."/>
      <w:lvlJc w:val="left"/>
      <w:pPr>
        <w:ind w:left="1234" w:hanging="504"/>
      </w:pPr>
    </w:lvl>
    <w:lvl w:ilvl="3">
      <w:start w:val="1"/>
      <w:numFmt w:val="decimal"/>
      <w:lvlText w:val="%1.%2.%3.%4."/>
      <w:lvlJc w:val="left"/>
      <w:pPr>
        <w:ind w:left="1738" w:hanging="648"/>
      </w:pPr>
    </w:lvl>
    <w:lvl w:ilvl="4">
      <w:start w:val="1"/>
      <w:numFmt w:val="decimal"/>
      <w:lvlText w:val="%1.%2.%3.%4.%5."/>
      <w:lvlJc w:val="left"/>
      <w:pPr>
        <w:ind w:left="2242" w:hanging="792"/>
      </w:pPr>
    </w:lvl>
    <w:lvl w:ilvl="5">
      <w:start w:val="1"/>
      <w:numFmt w:val="decimal"/>
      <w:lvlText w:val="%1.%2.%3.%4.%5.%6."/>
      <w:lvlJc w:val="left"/>
      <w:pPr>
        <w:ind w:left="2746" w:hanging="936"/>
      </w:pPr>
    </w:lvl>
    <w:lvl w:ilvl="6">
      <w:start w:val="1"/>
      <w:numFmt w:val="decimal"/>
      <w:lvlText w:val="%1.%2.%3.%4.%5.%6.%7."/>
      <w:lvlJc w:val="left"/>
      <w:pPr>
        <w:ind w:left="3250" w:hanging="1080"/>
      </w:pPr>
    </w:lvl>
    <w:lvl w:ilvl="7">
      <w:start w:val="1"/>
      <w:numFmt w:val="decimal"/>
      <w:lvlText w:val="%1.%2.%3.%4.%5.%6.%7.%8."/>
      <w:lvlJc w:val="left"/>
      <w:pPr>
        <w:ind w:left="3754" w:hanging="1224"/>
      </w:pPr>
    </w:lvl>
    <w:lvl w:ilvl="8">
      <w:start w:val="1"/>
      <w:numFmt w:val="decimal"/>
      <w:lvlText w:val="%1.%2.%3.%4.%5.%6.%7.%8.%9."/>
      <w:lvlJc w:val="left"/>
      <w:pPr>
        <w:ind w:left="4330" w:hanging="1440"/>
      </w:pPr>
    </w:lvl>
  </w:abstractNum>
  <w:abstractNum w:abstractNumId="6" w15:restartNumberingAfterBreak="0">
    <w:nsid w:val="0EE9317C"/>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FC11732"/>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5D657FB"/>
    <w:multiLevelType w:val="hybridMultilevel"/>
    <w:tmpl w:val="C9BA9FB8"/>
    <w:lvl w:ilvl="0" w:tplc="19CC2C8A">
      <w:start w:val="1"/>
      <w:numFmt w:val="decimal"/>
      <w:lvlText w:val="%1."/>
      <w:lvlJc w:val="left"/>
      <w:pPr>
        <w:ind w:left="1287" w:hanging="360"/>
      </w:pPr>
      <w:rPr>
        <w:b/>
      </w:rPr>
    </w:lvl>
    <w:lvl w:ilvl="1" w:tplc="04160019">
      <w:start w:val="1"/>
      <w:numFmt w:val="lowerLetter"/>
      <w:lvlText w:val="%2."/>
      <w:lvlJc w:val="left"/>
      <w:pPr>
        <w:ind w:left="2007" w:hanging="360"/>
      </w:pPr>
    </w:lvl>
    <w:lvl w:ilvl="2" w:tplc="0416001B">
      <w:start w:val="1"/>
      <w:numFmt w:val="lowerRoman"/>
      <w:lvlText w:val="%3."/>
      <w:lvlJc w:val="right"/>
      <w:pPr>
        <w:ind w:left="2727" w:hanging="180"/>
      </w:pPr>
    </w:lvl>
    <w:lvl w:ilvl="3" w:tplc="0416000F">
      <w:start w:val="1"/>
      <w:numFmt w:val="decimal"/>
      <w:lvlText w:val="%4."/>
      <w:lvlJc w:val="left"/>
      <w:pPr>
        <w:ind w:left="3447" w:hanging="360"/>
      </w:pPr>
    </w:lvl>
    <w:lvl w:ilvl="4" w:tplc="04160019">
      <w:start w:val="1"/>
      <w:numFmt w:val="lowerLetter"/>
      <w:lvlText w:val="%5."/>
      <w:lvlJc w:val="left"/>
      <w:pPr>
        <w:ind w:left="4167" w:hanging="360"/>
      </w:pPr>
    </w:lvl>
    <w:lvl w:ilvl="5" w:tplc="0416001B" w:tentative="1">
      <w:start w:val="1"/>
      <w:numFmt w:val="lowerRoman"/>
      <w:lvlText w:val="%6."/>
      <w:lvlJc w:val="right"/>
      <w:pPr>
        <w:ind w:left="4887" w:hanging="180"/>
      </w:pPr>
    </w:lvl>
    <w:lvl w:ilvl="6" w:tplc="0416000F" w:tentative="1">
      <w:start w:val="1"/>
      <w:numFmt w:val="decimal"/>
      <w:lvlText w:val="%7."/>
      <w:lvlJc w:val="left"/>
      <w:pPr>
        <w:ind w:left="5607" w:hanging="360"/>
      </w:pPr>
    </w:lvl>
    <w:lvl w:ilvl="7" w:tplc="04160019" w:tentative="1">
      <w:start w:val="1"/>
      <w:numFmt w:val="lowerLetter"/>
      <w:lvlText w:val="%8."/>
      <w:lvlJc w:val="left"/>
      <w:pPr>
        <w:ind w:left="6327" w:hanging="360"/>
      </w:pPr>
    </w:lvl>
    <w:lvl w:ilvl="8" w:tplc="0416001B" w:tentative="1">
      <w:start w:val="1"/>
      <w:numFmt w:val="lowerRoman"/>
      <w:lvlText w:val="%9."/>
      <w:lvlJc w:val="right"/>
      <w:pPr>
        <w:ind w:left="7047" w:hanging="180"/>
      </w:pPr>
    </w:lvl>
  </w:abstractNum>
  <w:abstractNum w:abstractNumId="9" w15:restartNumberingAfterBreak="0">
    <w:nsid w:val="162258B4"/>
    <w:multiLevelType w:val="hybridMultilevel"/>
    <w:tmpl w:val="7B340926"/>
    <w:lvl w:ilvl="0" w:tplc="0416000F">
      <w:start w:val="1"/>
      <w:numFmt w:val="decimal"/>
      <w:lvlText w:val="%1."/>
      <w:lvlJc w:val="left"/>
      <w:pPr>
        <w:ind w:left="3960" w:hanging="360"/>
      </w:pPr>
    </w:lvl>
    <w:lvl w:ilvl="1" w:tplc="04160019" w:tentative="1">
      <w:start w:val="1"/>
      <w:numFmt w:val="lowerLetter"/>
      <w:lvlText w:val="%2."/>
      <w:lvlJc w:val="left"/>
      <w:pPr>
        <w:ind w:left="4680" w:hanging="360"/>
      </w:pPr>
    </w:lvl>
    <w:lvl w:ilvl="2" w:tplc="0416001B" w:tentative="1">
      <w:start w:val="1"/>
      <w:numFmt w:val="lowerRoman"/>
      <w:lvlText w:val="%3."/>
      <w:lvlJc w:val="right"/>
      <w:pPr>
        <w:ind w:left="5400" w:hanging="180"/>
      </w:pPr>
    </w:lvl>
    <w:lvl w:ilvl="3" w:tplc="0416000F" w:tentative="1">
      <w:start w:val="1"/>
      <w:numFmt w:val="decimal"/>
      <w:lvlText w:val="%4."/>
      <w:lvlJc w:val="left"/>
      <w:pPr>
        <w:ind w:left="6120" w:hanging="360"/>
      </w:pPr>
    </w:lvl>
    <w:lvl w:ilvl="4" w:tplc="04160019" w:tentative="1">
      <w:start w:val="1"/>
      <w:numFmt w:val="lowerLetter"/>
      <w:lvlText w:val="%5."/>
      <w:lvlJc w:val="left"/>
      <w:pPr>
        <w:ind w:left="6840" w:hanging="360"/>
      </w:pPr>
    </w:lvl>
    <w:lvl w:ilvl="5" w:tplc="0416001B" w:tentative="1">
      <w:start w:val="1"/>
      <w:numFmt w:val="lowerRoman"/>
      <w:lvlText w:val="%6."/>
      <w:lvlJc w:val="right"/>
      <w:pPr>
        <w:ind w:left="7560" w:hanging="180"/>
      </w:pPr>
    </w:lvl>
    <w:lvl w:ilvl="6" w:tplc="0416000F" w:tentative="1">
      <w:start w:val="1"/>
      <w:numFmt w:val="decimal"/>
      <w:lvlText w:val="%7."/>
      <w:lvlJc w:val="left"/>
      <w:pPr>
        <w:ind w:left="8280" w:hanging="360"/>
      </w:pPr>
    </w:lvl>
    <w:lvl w:ilvl="7" w:tplc="04160019" w:tentative="1">
      <w:start w:val="1"/>
      <w:numFmt w:val="lowerLetter"/>
      <w:lvlText w:val="%8."/>
      <w:lvlJc w:val="left"/>
      <w:pPr>
        <w:ind w:left="9000" w:hanging="360"/>
      </w:pPr>
    </w:lvl>
    <w:lvl w:ilvl="8" w:tplc="0416001B" w:tentative="1">
      <w:start w:val="1"/>
      <w:numFmt w:val="lowerRoman"/>
      <w:lvlText w:val="%9."/>
      <w:lvlJc w:val="right"/>
      <w:pPr>
        <w:ind w:left="9720" w:hanging="180"/>
      </w:pPr>
    </w:lvl>
  </w:abstractNum>
  <w:abstractNum w:abstractNumId="10" w15:restartNumberingAfterBreak="0">
    <w:nsid w:val="174F6EF7"/>
    <w:multiLevelType w:val="hybridMultilevel"/>
    <w:tmpl w:val="B896EA9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1AAC6167"/>
    <w:multiLevelType w:val="hybridMultilevel"/>
    <w:tmpl w:val="954AB68C"/>
    <w:lvl w:ilvl="0" w:tplc="3F840D5E">
      <w:start w:val="1"/>
      <w:numFmt w:val="decimal"/>
      <w:lvlText w:val="%1."/>
      <w:lvlJc w:val="left"/>
      <w:pPr>
        <w:ind w:left="1287" w:hanging="360"/>
      </w:pPr>
      <w:rPr>
        <w:b/>
      </w:rPr>
    </w:lvl>
    <w:lvl w:ilvl="1" w:tplc="04160019">
      <w:start w:val="1"/>
      <w:numFmt w:val="lowerLetter"/>
      <w:lvlText w:val="%2."/>
      <w:lvlJc w:val="left"/>
      <w:pPr>
        <w:ind w:left="2007" w:hanging="360"/>
      </w:pPr>
    </w:lvl>
    <w:lvl w:ilvl="2" w:tplc="0416001B">
      <w:start w:val="1"/>
      <w:numFmt w:val="lowerRoman"/>
      <w:lvlText w:val="%3."/>
      <w:lvlJc w:val="right"/>
      <w:pPr>
        <w:ind w:left="2727" w:hanging="180"/>
      </w:pPr>
    </w:lvl>
    <w:lvl w:ilvl="3" w:tplc="0416000F">
      <w:start w:val="1"/>
      <w:numFmt w:val="decimal"/>
      <w:lvlText w:val="%4."/>
      <w:lvlJc w:val="left"/>
      <w:pPr>
        <w:ind w:left="3447" w:hanging="360"/>
      </w:pPr>
    </w:lvl>
    <w:lvl w:ilvl="4" w:tplc="04160019">
      <w:start w:val="1"/>
      <w:numFmt w:val="lowerLetter"/>
      <w:lvlText w:val="%5."/>
      <w:lvlJc w:val="left"/>
      <w:pPr>
        <w:ind w:left="4167" w:hanging="360"/>
      </w:pPr>
    </w:lvl>
    <w:lvl w:ilvl="5" w:tplc="0416001B" w:tentative="1">
      <w:start w:val="1"/>
      <w:numFmt w:val="lowerRoman"/>
      <w:lvlText w:val="%6."/>
      <w:lvlJc w:val="right"/>
      <w:pPr>
        <w:ind w:left="4887" w:hanging="180"/>
      </w:pPr>
    </w:lvl>
    <w:lvl w:ilvl="6" w:tplc="0416000F" w:tentative="1">
      <w:start w:val="1"/>
      <w:numFmt w:val="decimal"/>
      <w:lvlText w:val="%7."/>
      <w:lvlJc w:val="left"/>
      <w:pPr>
        <w:ind w:left="5607" w:hanging="360"/>
      </w:pPr>
    </w:lvl>
    <w:lvl w:ilvl="7" w:tplc="04160019" w:tentative="1">
      <w:start w:val="1"/>
      <w:numFmt w:val="lowerLetter"/>
      <w:lvlText w:val="%8."/>
      <w:lvlJc w:val="left"/>
      <w:pPr>
        <w:ind w:left="6327" w:hanging="360"/>
      </w:pPr>
    </w:lvl>
    <w:lvl w:ilvl="8" w:tplc="0416001B" w:tentative="1">
      <w:start w:val="1"/>
      <w:numFmt w:val="lowerRoman"/>
      <w:lvlText w:val="%9."/>
      <w:lvlJc w:val="right"/>
      <w:pPr>
        <w:ind w:left="7047" w:hanging="180"/>
      </w:pPr>
    </w:lvl>
  </w:abstractNum>
  <w:abstractNum w:abstractNumId="12" w15:restartNumberingAfterBreak="0">
    <w:nsid w:val="1B774CF3"/>
    <w:multiLevelType w:val="multilevel"/>
    <w:tmpl w:val="7BD8B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54F70"/>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BFF43DD"/>
    <w:multiLevelType w:val="hybridMultilevel"/>
    <w:tmpl w:val="642ECF30"/>
    <w:lvl w:ilvl="0" w:tplc="0416000F">
      <w:start w:val="1"/>
      <w:numFmt w:val="decimal"/>
      <w:lvlText w:val="%1."/>
      <w:lvlJc w:val="left"/>
      <w:pPr>
        <w:ind w:left="1647" w:hanging="360"/>
      </w:pPr>
    </w:lvl>
    <w:lvl w:ilvl="1" w:tplc="04160019" w:tentative="1">
      <w:start w:val="1"/>
      <w:numFmt w:val="lowerLetter"/>
      <w:lvlText w:val="%2."/>
      <w:lvlJc w:val="left"/>
      <w:pPr>
        <w:ind w:left="2367" w:hanging="360"/>
      </w:pPr>
    </w:lvl>
    <w:lvl w:ilvl="2" w:tplc="0416001B" w:tentative="1">
      <w:start w:val="1"/>
      <w:numFmt w:val="lowerRoman"/>
      <w:lvlText w:val="%3."/>
      <w:lvlJc w:val="right"/>
      <w:pPr>
        <w:ind w:left="3087" w:hanging="180"/>
      </w:pPr>
    </w:lvl>
    <w:lvl w:ilvl="3" w:tplc="0416000F" w:tentative="1">
      <w:start w:val="1"/>
      <w:numFmt w:val="decimal"/>
      <w:lvlText w:val="%4."/>
      <w:lvlJc w:val="left"/>
      <w:pPr>
        <w:ind w:left="3807" w:hanging="360"/>
      </w:pPr>
    </w:lvl>
    <w:lvl w:ilvl="4" w:tplc="04160019" w:tentative="1">
      <w:start w:val="1"/>
      <w:numFmt w:val="lowerLetter"/>
      <w:lvlText w:val="%5."/>
      <w:lvlJc w:val="left"/>
      <w:pPr>
        <w:ind w:left="4527" w:hanging="360"/>
      </w:pPr>
    </w:lvl>
    <w:lvl w:ilvl="5" w:tplc="0416001B" w:tentative="1">
      <w:start w:val="1"/>
      <w:numFmt w:val="lowerRoman"/>
      <w:lvlText w:val="%6."/>
      <w:lvlJc w:val="right"/>
      <w:pPr>
        <w:ind w:left="5247" w:hanging="180"/>
      </w:pPr>
    </w:lvl>
    <w:lvl w:ilvl="6" w:tplc="0416000F" w:tentative="1">
      <w:start w:val="1"/>
      <w:numFmt w:val="decimal"/>
      <w:lvlText w:val="%7."/>
      <w:lvlJc w:val="left"/>
      <w:pPr>
        <w:ind w:left="5967" w:hanging="360"/>
      </w:pPr>
    </w:lvl>
    <w:lvl w:ilvl="7" w:tplc="04160019" w:tentative="1">
      <w:start w:val="1"/>
      <w:numFmt w:val="lowerLetter"/>
      <w:lvlText w:val="%8."/>
      <w:lvlJc w:val="left"/>
      <w:pPr>
        <w:ind w:left="6687" w:hanging="360"/>
      </w:pPr>
    </w:lvl>
    <w:lvl w:ilvl="8" w:tplc="0416001B" w:tentative="1">
      <w:start w:val="1"/>
      <w:numFmt w:val="lowerRoman"/>
      <w:lvlText w:val="%9."/>
      <w:lvlJc w:val="right"/>
      <w:pPr>
        <w:ind w:left="7407" w:hanging="180"/>
      </w:pPr>
    </w:lvl>
  </w:abstractNum>
  <w:abstractNum w:abstractNumId="15" w15:restartNumberingAfterBreak="0">
    <w:nsid w:val="1E35034E"/>
    <w:multiLevelType w:val="hybridMultilevel"/>
    <w:tmpl w:val="405688F8"/>
    <w:lvl w:ilvl="0" w:tplc="0416000F">
      <w:start w:val="1"/>
      <w:numFmt w:val="decimal"/>
      <w:lvlText w:val="%1."/>
      <w:lvlJc w:val="left"/>
      <w:pPr>
        <w:ind w:left="1287" w:hanging="360"/>
      </w:pPr>
    </w:lvl>
    <w:lvl w:ilvl="1" w:tplc="04160019">
      <w:start w:val="1"/>
      <w:numFmt w:val="lowerLetter"/>
      <w:lvlText w:val="%2."/>
      <w:lvlJc w:val="left"/>
      <w:pPr>
        <w:ind w:left="2007" w:hanging="360"/>
      </w:pPr>
    </w:lvl>
    <w:lvl w:ilvl="2" w:tplc="0416001B">
      <w:start w:val="1"/>
      <w:numFmt w:val="lowerRoman"/>
      <w:lvlText w:val="%3."/>
      <w:lvlJc w:val="right"/>
      <w:pPr>
        <w:ind w:left="2727" w:hanging="180"/>
      </w:pPr>
    </w:lvl>
    <w:lvl w:ilvl="3" w:tplc="0416000F">
      <w:start w:val="1"/>
      <w:numFmt w:val="decimal"/>
      <w:lvlText w:val="%4."/>
      <w:lvlJc w:val="left"/>
      <w:pPr>
        <w:ind w:left="3447" w:hanging="360"/>
      </w:pPr>
    </w:lvl>
    <w:lvl w:ilvl="4" w:tplc="04160019">
      <w:start w:val="1"/>
      <w:numFmt w:val="lowerLetter"/>
      <w:lvlText w:val="%5."/>
      <w:lvlJc w:val="left"/>
      <w:pPr>
        <w:ind w:left="4167" w:hanging="360"/>
      </w:pPr>
    </w:lvl>
    <w:lvl w:ilvl="5" w:tplc="0416001B" w:tentative="1">
      <w:start w:val="1"/>
      <w:numFmt w:val="lowerRoman"/>
      <w:lvlText w:val="%6."/>
      <w:lvlJc w:val="right"/>
      <w:pPr>
        <w:ind w:left="4887" w:hanging="180"/>
      </w:pPr>
    </w:lvl>
    <w:lvl w:ilvl="6" w:tplc="0416000F" w:tentative="1">
      <w:start w:val="1"/>
      <w:numFmt w:val="decimal"/>
      <w:lvlText w:val="%7."/>
      <w:lvlJc w:val="left"/>
      <w:pPr>
        <w:ind w:left="5607" w:hanging="360"/>
      </w:pPr>
    </w:lvl>
    <w:lvl w:ilvl="7" w:tplc="04160019" w:tentative="1">
      <w:start w:val="1"/>
      <w:numFmt w:val="lowerLetter"/>
      <w:lvlText w:val="%8."/>
      <w:lvlJc w:val="left"/>
      <w:pPr>
        <w:ind w:left="6327" w:hanging="360"/>
      </w:pPr>
    </w:lvl>
    <w:lvl w:ilvl="8" w:tplc="0416001B" w:tentative="1">
      <w:start w:val="1"/>
      <w:numFmt w:val="lowerRoman"/>
      <w:lvlText w:val="%9."/>
      <w:lvlJc w:val="right"/>
      <w:pPr>
        <w:ind w:left="7047" w:hanging="180"/>
      </w:pPr>
    </w:lvl>
  </w:abstractNum>
  <w:abstractNum w:abstractNumId="16" w15:restartNumberingAfterBreak="0">
    <w:nsid w:val="1F2F09D6"/>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1FA12005"/>
    <w:multiLevelType w:val="multilevel"/>
    <w:tmpl w:val="3F3E9636"/>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21C77C2C"/>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47F47F8"/>
    <w:multiLevelType w:val="hybridMultilevel"/>
    <w:tmpl w:val="92D8E900"/>
    <w:lvl w:ilvl="0" w:tplc="88D25822">
      <w:start w:val="1"/>
      <w:numFmt w:val="decimal"/>
      <w:lvlText w:val="%1."/>
      <w:lvlJc w:val="left"/>
      <w:pPr>
        <w:ind w:left="1287" w:hanging="360"/>
      </w:pPr>
      <w:rPr>
        <w:b/>
      </w:rPr>
    </w:lvl>
    <w:lvl w:ilvl="1" w:tplc="04160019">
      <w:start w:val="1"/>
      <w:numFmt w:val="lowerLetter"/>
      <w:lvlText w:val="%2."/>
      <w:lvlJc w:val="left"/>
      <w:pPr>
        <w:ind w:left="2007" w:hanging="360"/>
      </w:pPr>
    </w:lvl>
    <w:lvl w:ilvl="2" w:tplc="0416001B">
      <w:start w:val="1"/>
      <w:numFmt w:val="lowerRoman"/>
      <w:lvlText w:val="%3."/>
      <w:lvlJc w:val="right"/>
      <w:pPr>
        <w:ind w:left="2727" w:hanging="180"/>
      </w:pPr>
    </w:lvl>
    <w:lvl w:ilvl="3" w:tplc="0416000F">
      <w:start w:val="1"/>
      <w:numFmt w:val="decimal"/>
      <w:lvlText w:val="%4."/>
      <w:lvlJc w:val="left"/>
      <w:pPr>
        <w:ind w:left="3447" w:hanging="360"/>
      </w:pPr>
    </w:lvl>
    <w:lvl w:ilvl="4" w:tplc="04160019">
      <w:start w:val="1"/>
      <w:numFmt w:val="lowerLetter"/>
      <w:lvlText w:val="%5."/>
      <w:lvlJc w:val="left"/>
      <w:pPr>
        <w:ind w:left="4167" w:hanging="360"/>
      </w:pPr>
    </w:lvl>
    <w:lvl w:ilvl="5" w:tplc="0416001B" w:tentative="1">
      <w:start w:val="1"/>
      <w:numFmt w:val="lowerRoman"/>
      <w:lvlText w:val="%6."/>
      <w:lvlJc w:val="right"/>
      <w:pPr>
        <w:ind w:left="4887" w:hanging="180"/>
      </w:pPr>
    </w:lvl>
    <w:lvl w:ilvl="6" w:tplc="0416000F" w:tentative="1">
      <w:start w:val="1"/>
      <w:numFmt w:val="decimal"/>
      <w:lvlText w:val="%7."/>
      <w:lvlJc w:val="left"/>
      <w:pPr>
        <w:ind w:left="5607" w:hanging="360"/>
      </w:pPr>
    </w:lvl>
    <w:lvl w:ilvl="7" w:tplc="04160019" w:tentative="1">
      <w:start w:val="1"/>
      <w:numFmt w:val="lowerLetter"/>
      <w:lvlText w:val="%8."/>
      <w:lvlJc w:val="left"/>
      <w:pPr>
        <w:ind w:left="6327" w:hanging="360"/>
      </w:pPr>
    </w:lvl>
    <w:lvl w:ilvl="8" w:tplc="0416001B" w:tentative="1">
      <w:start w:val="1"/>
      <w:numFmt w:val="lowerRoman"/>
      <w:lvlText w:val="%9."/>
      <w:lvlJc w:val="right"/>
      <w:pPr>
        <w:ind w:left="7047" w:hanging="180"/>
      </w:pPr>
    </w:lvl>
  </w:abstractNum>
  <w:abstractNum w:abstractNumId="20" w15:restartNumberingAfterBreak="0">
    <w:nsid w:val="27616F72"/>
    <w:multiLevelType w:val="multilevel"/>
    <w:tmpl w:val="C30AEEF6"/>
    <w:lvl w:ilvl="0">
      <w:start w:val="1"/>
      <w:numFmt w:val="decimal"/>
      <w:lvlText w:val="%1."/>
      <w:lvlJc w:val="left"/>
      <w:pPr>
        <w:ind w:left="360" w:hanging="360"/>
      </w:pPr>
      <w:rPr>
        <w:rFonts w:hint="default"/>
      </w:rPr>
    </w:lvl>
    <w:lvl w:ilvl="1">
      <w:start w:val="1"/>
      <w:numFmt w:val="decimal"/>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278256B5"/>
    <w:multiLevelType w:val="hybridMultilevel"/>
    <w:tmpl w:val="63E49010"/>
    <w:lvl w:ilvl="0" w:tplc="0416000F">
      <w:start w:val="1"/>
      <w:numFmt w:val="decimal"/>
      <w:lvlText w:val="%1."/>
      <w:lvlJc w:val="left"/>
      <w:pPr>
        <w:ind w:left="1057" w:hanging="360"/>
      </w:pPr>
    </w:lvl>
    <w:lvl w:ilvl="1" w:tplc="04160019" w:tentative="1">
      <w:start w:val="1"/>
      <w:numFmt w:val="lowerLetter"/>
      <w:lvlText w:val="%2."/>
      <w:lvlJc w:val="left"/>
      <w:pPr>
        <w:ind w:left="1777" w:hanging="360"/>
      </w:pPr>
    </w:lvl>
    <w:lvl w:ilvl="2" w:tplc="0416001B" w:tentative="1">
      <w:start w:val="1"/>
      <w:numFmt w:val="lowerRoman"/>
      <w:lvlText w:val="%3."/>
      <w:lvlJc w:val="right"/>
      <w:pPr>
        <w:ind w:left="2497" w:hanging="180"/>
      </w:pPr>
    </w:lvl>
    <w:lvl w:ilvl="3" w:tplc="0416000F" w:tentative="1">
      <w:start w:val="1"/>
      <w:numFmt w:val="decimal"/>
      <w:lvlText w:val="%4."/>
      <w:lvlJc w:val="left"/>
      <w:pPr>
        <w:ind w:left="3217" w:hanging="360"/>
      </w:pPr>
    </w:lvl>
    <w:lvl w:ilvl="4" w:tplc="04160019" w:tentative="1">
      <w:start w:val="1"/>
      <w:numFmt w:val="lowerLetter"/>
      <w:lvlText w:val="%5."/>
      <w:lvlJc w:val="left"/>
      <w:pPr>
        <w:ind w:left="3937" w:hanging="360"/>
      </w:pPr>
    </w:lvl>
    <w:lvl w:ilvl="5" w:tplc="0416001B" w:tentative="1">
      <w:start w:val="1"/>
      <w:numFmt w:val="lowerRoman"/>
      <w:lvlText w:val="%6."/>
      <w:lvlJc w:val="right"/>
      <w:pPr>
        <w:ind w:left="4657" w:hanging="180"/>
      </w:pPr>
    </w:lvl>
    <w:lvl w:ilvl="6" w:tplc="0416000F" w:tentative="1">
      <w:start w:val="1"/>
      <w:numFmt w:val="decimal"/>
      <w:lvlText w:val="%7."/>
      <w:lvlJc w:val="left"/>
      <w:pPr>
        <w:ind w:left="5377" w:hanging="360"/>
      </w:pPr>
    </w:lvl>
    <w:lvl w:ilvl="7" w:tplc="04160019" w:tentative="1">
      <w:start w:val="1"/>
      <w:numFmt w:val="lowerLetter"/>
      <w:lvlText w:val="%8."/>
      <w:lvlJc w:val="left"/>
      <w:pPr>
        <w:ind w:left="6097" w:hanging="360"/>
      </w:pPr>
    </w:lvl>
    <w:lvl w:ilvl="8" w:tplc="0416001B" w:tentative="1">
      <w:start w:val="1"/>
      <w:numFmt w:val="lowerRoman"/>
      <w:lvlText w:val="%9."/>
      <w:lvlJc w:val="right"/>
      <w:pPr>
        <w:ind w:left="6817" w:hanging="180"/>
      </w:pPr>
    </w:lvl>
  </w:abstractNum>
  <w:abstractNum w:abstractNumId="22" w15:restartNumberingAfterBreak="0">
    <w:nsid w:val="295E27CB"/>
    <w:multiLevelType w:val="hybridMultilevel"/>
    <w:tmpl w:val="9EB6141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2A302925"/>
    <w:multiLevelType w:val="multilevel"/>
    <w:tmpl w:val="5636E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074BA0"/>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EB75600"/>
    <w:multiLevelType w:val="multilevel"/>
    <w:tmpl w:val="87F4055A"/>
    <w:lvl w:ilvl="0">
      <w:start w:val="1"/>
      <w:numFmt w:val="decimal"/>
      <w:lvlText w:val="%1."/>
      <w:lvlJc w:val="left"/>
      <w:pPr>
        <w:ind w:left="370" w:hanging="360"/>
      </w:pPr>
      <w:rPr>
        <w:rFonts w:hint="default"/>
      </w:rPr>
    </w:lvl>
    <w:lvl w:ilvl="1">
      <w:start w:val="1"/>
      <w:numFmt w:val="decimal"/>
      <w:isLgl/>
      <w:lvlText w:val="%1.%2."/>
      <w:lvlJc w:val="left"/>
      <w:pPr>
        <w:ind w:left="550" w:hanging="540"/>
      </w:pPr>
      <w:rPr>
        <w:rFonts w:hint="default"/>
      </w:rPr>
    </w:lvl>
    <w:lvl w:ilvl="2">
      <w:start w:val="1"/>
      <w:numFmt w:val="decimal"/>
      <w:isLgl/>
      <w:lvlText w:val="%1.%2.%3."/>
      <w:lvlJc w:val="left"/>
      <w:pPr>
        <w:ind w:left="730" w:hanging="720"/>
      </w:pPr>
      <w:rPr>
        <w:rFonts w:hint="default"/>
      </w:rPr>
    </w:lvl>
    <w:lvl w:ilvl="3">
      <w:start w:val="1"/>
      <w:numFmt w:val="decimal"/>
      <w:isLgl/>
      <w:lvlText w:val="%1.%2.%3.%4."/>
      <w:lvlJc w:val="left"/>
      <w:pPr>
        <w:ind w:left="730" w:hanging="720"/>
      </w:pPr>
      <w:rPr>
        <w:rFonts w:hint="default"/>
      </w:rPr>
    </w:lvl>
    <w:lvl w:ilvl="4">
      <w:start w:val="1"/>
      <w:numFmt w:val="decimal"/>
      <w:isLgl/>
      <w:lvlText w:val="%1.%2.%3.%4.%5."/>
      <w:lvlJc w:val="left"/>
      <w:pPr>
        <w:ind w:left="1090" w:hanging="1080"/>
      </w:pPr>
      <w:rPr>
        <w:rFonts w:hint="default"/>
      </w:rPr>
    </w:lvl>
    <w:lvl w:ilvl="5">
      <w:start w:val="1"/>
      <w:numFmt w:val="decimal"/>
      <w:isLgl/>
      <w:lvlText w:val="%1.%2.%3.%4.%5.%6."/>
      <w:lvlJc w:val="left"/>
      <w:pPr>
        <w:ind w:left="1090" w:hanging="1080"/>
      </w:pPr>
      <w:rPr>
        <w:rFonts w:hint="default"/>
      </w:rPr>
    </w:lvl>
    <w:lvl w:ilvl="6">
      <w:start w:val="1"/>
      <w:numFmt w:val="decimal"/>
      <w:isLgl/>
      <w:lvlText w:val="%1.%2.%3.%4.%5.%6.%7."/>
      <w:lvlJc w:val="left"/>
      <w:pPr>
        <w:ind w:left="1450" w:hanging="1440"/>
      </w:pPr>
      <w:rPr>
        <w:rFonts w:hint="default"/>
      </w:rPr>
    </w:lvl>
    <w:lvl w:ilvl="7">
      <w:start w:val="1"/>
      <w:numFmt w:val="decimal"/>
      <w:isLgl/>
      <w:lvlText w:val="%1.%2.%3.%4.%5.%6.%7.%8."/>
      <w:lvlJc w:val="left"/>
      <w:pPr>
        <w:ind w:left="1450" w:hanging="1440"/>
      </w:pPr>
      <w:rPr>
        <w:rFonts w:hint="default"/>
      </w:rPr>
    </w:lvl>
    <w:lvl w:ilvl="8">
      <w:start w:val="1"/>
      <w:numFmt w:val="decimal"/>
      <w:isLgl/>
      <w:lvlText w:val="%1.%2.%3.%4.%5.%6.%7.%8.%9."/>
      <w:lvlJc w:val="left"/>
      <w:pPr>
        <w:ind w:left="1810" w:hanging="1800"/>
      </w:pPr>
      <w:rPr>
        <w:rFonts w:hint="default"/>
      </w:rPr>
    </w:lvl>
  </w:abstractNum>
  <w:abstractNum w:abstractNumId="26" w15:restartNumberingAfterBreak="0">
    <w:nsid w:val="2F7B424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59D149B"/>
    <w:multiLevelType w:val="hybridMultilevel"/>
    <w:tmpl w:val="758CE51E"/>
    <w:lvl w:ilvl="0" w:tplc="0416000F">
      <w:start w:val="1"/>
      <w:numFmt w:val="decimal"/>
      <w:lvlText w:val="%1."/>
      <w:lvlJc w:val="left"/>
      <w:pPr>
        <w:ind w:left="2007" w:hanging="360"/>
      </w:pPr>
    </w:lvl>
    <w:lvl w:ilvl="1" w:tplc="04160019" w:tentative="1">
      <w:start w:val="1"/>
      <w:numFmt w:val="lowerLetter"/>
      <w:lvlText w:val="%2."/>
      <w:lvlJc w:val="left"/>
      <w:pPr>
        <w:ind w:left="2727" w:hanging="360"/>
      </w:pPr>
    </w:lvl>
    <w:lvl w:ilvl="2" w:tplc="0416001B" w:tentative="1">
      <w:start w:val="1"/>
      <w:numFmt w:val="lowerRoman"/>
      <w:lvlText w:val="%3."/>
      <w:lvlJc w:val="right"/>
      <w:pPr>
        <w:ind w:left="3447" w:hanging="180"/>
      </w:pPr>
    </w:lvl>
    <w:lvl w:ilvl="3" w:tplc="0416000F" w:tentative="1">
      <w:start w:val="1"/>
      <w:numFmt w:val="decimal"/>
      <w:lvlText w:val="%4."/>
      <w:lvlJc w:val="left"/>
      <w:pPr>
        <w:ind w:left="4167" w:hanging="360"/>
      </w:pPr>
    </w:lvl>
    <w:lvl w:ilvl="4" w:tplc="04160019" w:tentative="1">
      <w:start w:val="1"/>
      <w:numFmt w:val="lowerLetter"/>
      <w:lvlText w:val="%5."/>
      <w:lvlJc w:val="left"/>
      <w:pPr>
        <w:ind w:left="4887" w:hanging="360"/>
      </w:pPr>
    </w:lvl>
    <w:lvl w:ilvl="5" w:tplc="0416001B" w:tentative="1">
      <w:start w:val="1"/>
      <w:numFmt w:val="lowerRoman"/>
      <w:lvlText w:val="%6."/>
      <w:lvlJc w:val="right"/>
      <w:pPr>
        <w:ind w:left="5607" w:hanging="180"/>
      </w:pPr>
    </w:lvl>
    <w:lvl w:ilvl="6" w:tplc="0416000F" w:tentative="1">
      <w:start w:val="1"/>
      <w:numFmt w:val="decimal"/>
      <w:lvlText w:val="%7."/>
      <w:lvlJc w:val="left"/>
      <w:pPr>
        <w:ind w:left="6327" w:hanging="360"/>
      </w:pPr>
    </w:lvl>
    <w:lvl w:ilvl="7" w:tplc="04160019" w:tentative="1">
      <w:start w:val="1"/>
      <w:numFmt w:val="lowerLetter"/>
      <w:lvlText w:val="%8."/>
      <w:lvlJc w:val="left"/>
      <w:pPr>
        <w:ind w:left="7047" w:hanging="360"/>
      </w:pPr>
    </w:lvl>
    <w:lvl w:ilvl="8" w:tplc="0416001B" w:tentative="1">
      <w:start w:val="1"/>
      <w:numFmt w:val="lowerRoman"/>
      <w:lvlText w:val="%9."/>
      <w:lvlJc w:val="right"/>
      <w:pPr>
        <w:ind w:left="7767" w:hanging="180"/>
      </w:pPr>
    </w:lvl>
  </w:abstractNum>
  <w:abstractNum w:abstractNumId="28" w15:restartNumberingAfterBreak="0">
    <w:nsid w:val="37FA400A"/>
    <w:multiLevelType w:val="hybridMultilevel"/>
    <w:tmpl w:val="089A7938"/>
    <w:lvl w:ilvl="0" w:tplc="04160001">
      <w:start w:val="1"/>
      <w:numFmt w:val="bullet"/>
      <w:lvlText w:val=""/>
      <w:lvlJc w:val="left"/>
      <w:pPr>
        <w:ind w:left="730" w:hanging="360"/>
      </w:pPr>
      <w:rPr>
        <w:rFonts w:ascii="Symbol" w:hAnsi="Symbol" w:hint="default"/>
      </w:rPr>
    </w:lvl>
    <w:lvl w:ilvl="1" w:tplc="04160003" w:tentative="1">
      <w:start w:val="1"/>
      <w:numFmt w:val="bullet"/>
      <w:lvlText w:val="o"/>
      <w:lvlJc w:val="left"/>
      <w:pPr>
        <w:ind w:left="1450" w:hanging="360"/>
      </w:pPr>
      <w:rPr>
        <w:rFonts w:ascii="Courier New" w:hAnsi="Courier New" w:cs="Courier New" w:hint="default"/>
      </w:rPr>
    </w:lvl>
    <w:lvl w:ilvl="2" w:tplc="04160005" w:tentative="1">
      <w:start w:val="1"/>
      <w:numFmt w:val="bullet"/>
      <w:lvlText w:val=""/>
      <w:lvlJc w:val="left"/>
      <w:pPr>
        <w:ind w:left="2170" w:hanging="360"/>
      </w:pPr>
      <w:rPr>
        <w:rFonts w:ascii="Wingdings" w:hAnsi="Wingdings" w:hint="default"/>
      </w:rPr>
    </w:lvl>
    <w:lvl w:ilvl="3" w:tplc="04160001" w:tentative="1">
      <w:start w:val="1"/>
      <w:numFmt w:val="bullet"/>
      <w:lvlText w:val=""/>
      <w:lvlJc w:val="left"/>
      <w:pPr>
        <w:ind w:left="2890" w:hanging="360"/>
      </w:pPr>
      <w:rPr>
        <w:rFonts w:ascii="Symbol" w:hAnsi="Symbol" w:hint="default"/>
      </w:rPr>
    </w:lvl>
    <w:lvl w:ilvl="4" w:tplc="04160003" w:tentative="1">
      <w:start w:val="1"/>
      <w:numFmt w:val="bullet"/>
      <w:lvlText w:val="o"/>
      <w:lvlJc w:val="left"/>
      <w:pPr>
        <w:ind w:left="3610" w:hanging="360"/>
      </w:pPr>
      <w:rPr>
        <w:rFonts w:ascii="Courier New" w:hAnsi="Courier New" w:cs="Courier New" w:hint="default"/>
      </w:rPr>
    </w:lvl>
    <w:lvl w:ilvl="5" w:tplc="04160005" w:tentative="1">
      <w:start w:val="1"/>
      <w:numFmt w:val="bullet"/>
      <w:lvlText w:val=""/>
      <w:lvlJc w:val="left"/>
      <w:pPr>
        <w:ind w:left="4330" w:hanging="360"/>
      </w:pPr>
      <w:rPr>
        <w:rFonts w:ascii="Wingdings" w:hAnsi="Wingdings" w:hint="default"/>
      </w:rPr>
    </w:lvl>
    <w:lvl w:ilvl="6" w:tplc="04160001" w:tentative="1">
      <w:start w:val="1"/>
      <w:numFmt w:val="bullet"/>
      <w:lvlText w:val=""/>
      <w:lvlJc w:val="left"/>
      <w:pPr>
        <w:ind w:left="5050" w:hanging="360"/>
      </w:pPr>
      <w:rPr>
        <w:rFonts w:ascii="Symbol" w:hAnsi="Symbol" w:hint="default"/>
      </w:rPr>
    </w:lvl>
    <w:lvl w:ilvl="7" w:tplc="04160003" w:tentative="1">
      <w:start w:val="1"/>
      <w:numFmt w:val="bullet"/>
      <w:lvlText w:val="o"/>
      <w:lvlJc w:val="left"/>
      <w:pPr>
        <w:ind w:left="5770" w:hanging="360"/>
      </w:pPr>
      <w:rPr>
        <w:rFonts w:ascii="Courier New" w:hAnsi="Courier New" w:cs="Courier New" w:hint="default"/>
      </w:rPr>
    </w:lvl>
    <w:lvl w:ilvl="8" w:tplc="04160005" w:tentative="1">
      <w:start w:val="1"/>
      <w:numFmt w:val="bullet"/>
      <w:lvlText w:val=""/>
      <w:lvlJc w:val="left"/>
      <w:pPr>
        <w:ind w:left="6490" w:hanging="360"/>
      </w:pPr>
      <w:rPr>
        <w:rFonts w:ascii="Wingdings" w:hAnsi="Wingdings" w:hint="default"/>
      </w:rPr>
    </w:lvl>
  </w:abstractNum>
  <w:abstractNum w:abstractNumId="29" w15:restartNumberingAfterBreak="0">
    <w:nsid w:val="3FBB21EC"/>
    <w:multiLevelType w:val="hybridMultilevel"/>
    <w:tmpl w:val="475C0596"/>
    <w:lvl w:ilvl="0" w:tplc="0416000F">
      <w:start w:val="1"/>
      <w:numFmt w:val="decimal"/>
      <w:lvlText w:val="%1."/>
      <w:lvlJc w:val="left"/>
      <w:pPr>
        <w:ind w:left="1057" w:hanging="360"/>
      </w:pPr>
    </w:lvl>
    <w:lvl w:ilvl="1" w:tplc="04160019" w:tentative="1">
      <w:start w:val="1"/>
      <w:numFmt w:val="lowerLetter"/>
      <w:lvlText w:val="%2."/>
      <w:lvlJc w:val="left"/>
      <w:pPr>
        <w:ind w:left="1777" w:hanging="360"/>
      </w:pPr>
    </w:lvl>
    <w:lvl w:ilvl="2" w:tplc="0416001B" w:tentative="1">
      <w:start w:val="1"/>
      <w:numFmt w:val="lowerRoman"/>
      <w:lvlText w:val="%3."/>
      <w:lvlJc w:val="right"/>
      <w:pPr>
        <w:ind w:left="2497" w:hanging="180"/>
      </w:pPr>
    </w:lvl>
    <w:lvl w:ilvl="3" w:tplc="0416000F" w:tentative="1">
      <w:start w:val="1"/>
      <w:numFmt w:val="decimal"/>
      <w:lvlText w:val="%4."/>
      <w:lvlJc w:val="left"/>
      <w:pPr>
        <w:ind w:left="3217" w:hanging="360"/>
      </w:pPr>
    </w:lvl>
    <w:lvl w:ilvl="4" w:tplc="04160019" w:tentative="1">
      <w:start w:val="1"/>
      <w:numFmt w:val="lowerLetter"/>
      <w:lvlText w:val="%5."/>
      <w:lvlJc w:val="left"/>
      <w:pPr>
        <w:ind w:left="3937" w:hanging="360"/>
      </w:pPr>
    </w:lvl>
    <w:lvl w:ilvl="5" w:tplc="0416001B" w:tentative="1">
      <w:start w:val="1"/>
      <w:numFmt w:val="lowerRoman"/>
      <w:lvlText w:val="%6."/>
      <w:lvlJc w:val="right"/>
      <w:pPr>
        <w:ind w:left="4657" w:hanging="180"/>
      </w:pPr>
    </w:lvl>
    <w:lvl w:ilvl="6" w:tplc="0416000F" w:tentative="1">
      <w:start w:val="1"/>
      <w:numFmt w:val="decimal"/>
      <w:lvlText w:val="%7."/>
      <w:lvlJc w:val="left"/>
      <w:pPr>
        <w:ind w:left="5377" w:hanging="360"/>
      </w:pPr>
    </w:lvl>
    <w:lvl w:ilvl="7" w:tplc="04160019" w:tentative="1">
      <w:start w:val="1"/>
      <w:numFmt w:val="lowerLetter"/>
      <w:lvlText w:val="%8."/>
      <w:lvlJc w:val="left"/>
      <w:pPr>
        <w:ind w:left="6097" w:hanging="360"/>
      </w:pPr>
    </w:lvl>
    <w:lvl w:ilvl="8" w:tplc="0416001B" w:tentative="1">
      <w:start w:val="1"/>
      <w:numFmt w:val="lowerRoman"/>
      <w:lvlText w:val="%9."/>
      <w:lvlJc w:val="right"/>
      <w:pPr>
        <w:ind w:left="6817" w:hanging="180"/>
      </w:pPr>
    </w:lvl>
  </w:abstractNum>
  <w:abstractNum w:abstractNumId="30" w15:restartNumberingAfterBreak="0">
    <w:nsid w:val="420A2E98"/>
    <w:multiLevelType w:val="multilevel"/>
    <w:tmpl w:val="767A96EC"/>
    <w:lvl w:ilvl="0">
      <w:start w:val="1"/>
      <w:numFmt w:val="decimal"/>
      <w:lvlText w:val="%1"/>
      <w:lvlJc w:val="left"/>
      <w:pPr>
        <w:ind w:left="-1563"/>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1">
      <w:start w:val="1"/>
      <w:numFmt w:val="decimal"/>
      <w:pStyle w:val="Ttulo2"/>
      <w:lvlText w:val="%1.%2"/>
      <w:lvlJc w:val="left"/>
      <w:pPr>
        <w:ind w:left="-156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start w:val="1"/>
      <w:numFmt w:val="decimal"/>
      <w:pStyle w:val="Ttulo3"/>
      <w:lvlText w:val="%1.%2.%3"/>
      <w:lvlJc w:val="left"/>
      <w:pPr>
        <w:ind w:left="-1563"/>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483"/>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37"/>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957"/>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1677"/>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2397"/>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3117"/>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42AB68F3"/>
    <w:multiLevelType w:val="hybridMultilevel"/>
    <w:tmpl w:val="237CA5F6"/>
    <w:lvl w:ilvl="0" w:tplc="04160001">
      <w:start w:val="1"/>
      <w:numFmt w:val="bullet"/>
      <w:lvlText w:val=""/>
      <w:lvlJc w:val="left"/>
      <w:pPr>
        <w:ind w:left="890" w:hanging="360"/>
      </w:pPr>
      <w:rPr>
        <w:rFonts w:ascii="Symbol" w:hAnsi="Symbol" w:hint="default"/>
      </w:rPr>
    </w:lvl>
    <w:lvl w:ilvl="1" w:tplc="04160003" w:tentative="1">
      <w:start w:val="1"/>
      <w:numFmt w:val="bullet"/>
      <w:lvlText w:val="o"/>
      <w:lvlJc w:val="left"/>
      <w:pPr>
        <w:ind w:left="1610" w:hanging="360"/>
      </w:pPr>
      <w:rPr>
        <w:rFonts w:ascii="Courier New" w:hAnsi="Courier New" w:cs="Courier New" w:hint="default"/>
      </w:rPr>
    </w:lvl>
    <w:lvl w:ilvl="2" w:tplc="04160005" w:tentative="1">
      <w:start w:val="1"/>
      <w:numFmt w:val="bullet"/>
      <w:lvlText w:val=""/>
      <w:lvlJc w:val="left"/>
      <w:pPr>
        <w:ind w:left="2330" w:hanging="360"/>
      </w:pPr>
      <w:rPr>
        <w:rFonts w:ascii="Wingdings" w:hAnsi="Wingdings" w:hint="default"/>
      </w:rPr>
    </w:lvl>
    <w:lvl w:ilvl="3" w:tplc="04160001" w:tentative="1">
      <w:start w:val="1"/>
      <w:numFmt w:val="bullet"/>
      <w:lvlText w:val=""/>
      <w:lvlJc w:val="left"/>
      <w:pPr>
        <w:ind w:left="3050" w:hanging="360"/>
      </w:pPr>
      <w:rPr>
        <w:rFonts w:ascii="Symbol" w:hAnsi="Symbol" w:hint="default"/>
      </w:rPr>
    </w:lvl>
    <w:lvl w:ilvl="4" w:tplc="04160003" w:tentative="1">
      <w:start w:val="1"/>
      <w:numFmt w:val="bullet"/>
      <w:lvlText w:val="o"/>
      <w:lvlJc w:val="left"/>
      <w:pPr>
        <w:ind w:left="3770" w:hanging="360"/>
      </w:pPr>
      <w:rPr>
        <w:rFonts w:ascii="Courier New" w:hAnsi="Courier New" w:cs="Courier New" w:hint="default"/>
      </w:rPr>
    </w:lvl>
    <w:lvl w:ilvl="5" w:tplc="04160005" w:tentative="1">
      <w:start w:val="1"/>
      <w:numFmt w:val="bullet"/>
      <w:lvlText w:val=""/>
      <w:lvlJc w:val="left"/>
      <w:pPr>
        <w:ind w:left="4490" w:hanging="360"/>
      </w:pPr>
      <w:rPr>
        <w:rFonts w:ascii="Wingdings" w:hAnsi="Wingdings" w:hint="default"/>
      </w:rPr>
    </w:lvl>
    <w:lvl w:ilvl="6" w:tplc="04160001" w:tentative="1">
      <w:start w:val="1"/>
      <w:numFmt w:val="bullet"/>
      <w:lvlText w:val=""/>
      <w:lvlJc w:val="left"/>
      <w:pPr>
        <w:ind w:left="5210" w:hanging="360"/>
      </w:pPr>
      <w:rPr>
        <w:rFonts w:ascii="Symbol" w:hAnsi="Symbol" w:hint="default"/>
      </w:rPr>
    </w:lvl>
    <w:lvl w:ilvl="7" w:tplc="04160003" w:tentative="1">
      <w:start w:val="1"/>
      <w:numFmt w:val="bullet"/>
      <w:lvlText w:val="o"/>
      <w:lvlJc w:val="left"/>
      <w:pPr>
        <w:ind w:left="5930" w:hanging="360"/>
      </w:pPr>
      <w:rPr>
        <w:rFonts w:ascii="Courier New" w:hAnsi="Courier New" w:cs="Courier New" w:hint="default"/>
      </w:rPr>
    </w:lvl>
    <w:lvl w:ilvl="8" w:tplc="04160005" w:tentative="1">
      <w:start w:val="1"/>
      <w:numFmt w:val="bullet"/>
      <w:lvlText w:val=""/>
      <w:lvlJc w:val="left"/>
      <w:pPr>
        <w:ind w:left="6650" w:hanging="360"/>
      </w:pPr>
      <w:rPr>
        <w:rFonts w:ascii="Wingdings" w:hAnsi="Wingdings" w:hint="default"/>
      </w:rPr>
    </w:lvl>
  </w:abstractNum>
  <w:abstractNum w:abstractNumId="32" w15:restartNumberingAfterBreak="0">
    <w:nsid w:val="460C0CA2"/>
    <w:multiLevelType w:val="multilevel"/>
    <w:tmpl w:val="0416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49E63998"/>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4A20693D"/>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4ADE66C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507B4FA0"/>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51737B50"/>
    <w:multiLevelType w:val="hybridMultilevel"/>
    <w:tmpl w:val="41F4A2DC"/>
    <w:lvl w:ilvl="0" w:tplc="0416000F">
      <w:start w:val="1"/>
      <w:numFmt w:val="decimal"/>
      <w:lvlText w:val="%1."/>
      <w:lvlJc w:val="left"/>
      <w:pPr>
        <w:ind w:left="1287" w:hanging="360"/>
      </w:pPr>
    </w:lvl>
    <w:lvl w:ilvl="1" w:tplc="04160019">
      <w:start w:val="1"/>
      <w:numFmt w:val="lowerLetter"/>
      <w:lvlText w:val="%2."/>
      <w:lvlJc w:val="left"/>
      <w:pPr>
        <w:ind w:left="2007" w:hanging="360"/>
      </w:pPr>
    </w:lvl>
    <w:lvl w:ilvl="2" w:tplc="0416001B">
      <w:start w:val="1"/>
      <w:numFmt w:val="lowerRoman"/>
      <w:lvlText w:val="%3."/>
      <w:lvlJc w:val="right"/>
      <w:pPr>
        <w:ind w:left="2727" w:hanging="180"/>
      </w:pPr>
    </w:lvl>
    <w:lvl w:ilvl="3" w:tplc="0416000F">
      <w:start w:val="1"/>
      <w:numFmt w:val="decimal"/>
      <w:lvlText w:val="%4."/>
      <w:lvlJc w:val="left"/>
      <w:pPr>
        <w:ind w:left="3447" w:hanging="360"/>
      </w:pPr>
    </w:lvl>
    <w:lvl w:ilvl="4" w:tplc="04160019">
      <w:start w:val="1"/>
      <w:numFmt w:val="lowerLetter"/>
      <w:lvlText w:val="%5."/>
      <w:lvlJc w:val="left"/>
      <w:pPr>
        <w:ind w:left="4167" w:hanging="360"/>
      </w:pPr>
    </w:lvl>
    <w:lvl w:ilvl="5" w:tplc="0416001B" w:tentative="1">
      <w:start w:val="1"/>
      <w:numFmt w:val="lowerRoman"/>
      <w:lvlText w:val="%6."/>
      <w:lvlJc w:val="right"/>
      <w:pPr>
        <w:ind w:left="4887" w:hanging="180"/>
      </w:pPr>
    </w:lvl>
    <w:lvl w:ilvl="6" w:tplc="0416000F" w:tentative="1">
      <w:start w:val="1"/>
      <w:numFmt w:val="decimal"/>
      <w:lvlText w:val="%7."/>
      <w:lvlJc w:val="left"/>
      <w:pPr>
        <w:ind w:left="5607" w:hanging="360"/>
      </w:pPr>
    </w:lvl>
    <w:lvl w:ilvl="7" w:tplc="04160019" w:tentative="1">
      <w:start w:val="1"/>
      <w:numFmt w:val="lowerLetter"/>
      <w:lvlText w:val="%8."/>
      <w:lvlJc w:val="left"/>
      <w:pPr>
        <w:ind w:left="6327" w:hanging="360"/>
      </w:pPr>
    </w:lvl>
    <w:lvl w:ilvl="8" w:tplc="0416001B" w:tentative="1">
      <w:start w:val="1"/>
      <w:numFmt w:val="lowerRoman"/>
      <w:lvlText w:val="%9."/>
      <w:lvlJc w:val="right"/>
      <w:pPr>
        <w:ind w:left="7047" w:hanging="180"/>
      </w:pPr>
    </w:lvl>
  </w:abstractNum>
  <w:abstractNum w:abstractNumId="38" w15:restartNumberingAfterBreak="0">
    <w:nsid w:val="55D2138E"/>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563B553A"/>
    <w:multiLevelType w:val="hybridMultilevel"/>
    <w:tmpl w:val="BF72E7FE"/>
    <w:lvl w:ilvl="0" w:tplc="04160001">
      <w:start w:val="1"/>
      <w:numFmt w:val="bullet"/>
      <w:lvlText w:val=""/>
      <w:lvlJc w:val="left"/>
      <w:pPr>
        <w:ind w:left="530" w:hanging="360"/>
      </w:pPr>
      <w:rPr>
        <w:rFonts w:ascii="Symbol" w:hAnsi="Symbol" w:hint="default"/>
      </w:rPr>
    </w:lvl>
    <w:lvl w:ilvl="1" w:tplc="04160003" w:tentative="1">
      <w:start w:val="1"/>
      <w:numFmt w:val="bullet"/>
      <w:lvlText w:val="o"/>
      <w:lvlJc w:val="left"/>
      <w:pPr>
        <w:ind w:left="1250" w:hanging="360"/>
      </w:pPr>
      <w:rPr>
        <w:rFonts w:ascii="Courier New" w:hAnsi="Courier New" w:cs="Courier New" w:hint="default"/>
      </w:rPr>
    </w:lvl>
    <w:lvl w:ilvl="2" w:tplc="04160005" w:tentative="1">
      <w:start w:val="1"/>
      <w:numFmt w:val="bullet"/>
      <w:lvlText w:val=""/>
      <w:lvlJc w:val="left"/>
      <w:pPr>
        <w:ind w:left="1970" w:hanging="360"/>
      </w:pPr>
      <w:rPr>
        <w:rFonts w:ascii="Wingdings" w:hAnsi="Wingdings" w:hint="default"/>
      </w:rPr>
    </w:lvl>
    <w:lvl w:ilvl="3" w:tplc="04160001" w:tentative="1">
      <w:start w:val="1"/>
      <w:numFmt w:val="bullet"/>
      <w:lvlText w:val=""/>
      <w:lvlJc w:val="left"/>
      <w:pPr>
        <w:ind w:left="2690" w:hanging="360"/>
      </w:pPr>
      <w:rPr>
        <w:rFonts w:ascii="Symbol" w:hAnsi="Symbol" w:hint="default"/>
      </w:rPr>
    </w:lvl>
    <w:lvl w:ilvl="4" w:tplc="04160003" w:tentative="1">
      <w:start w:val="1"/>
      <w:numFmt w:val="bullet"/>
      <w:lvlText w:val="o"/>
      <w:lvlJc w:val="left"/>
      <w:pPr>
        <w:ind w:left="3410" w:hanging="360"/>
      </w:pPr>
      <w:rPr>
        <w:rFonts w:ascii="Courier New" w:hAnsi="Courier New" w:cs="Courier New" w:hint="default"/>
      </w:rPr>
    </w:lvl>
    <w:lvl w:ilvl="5" w:tplc="04160005" w:tentative="1">
      <w:start w:val="1"/>
      <w:numFmt w:val="bullet"/>
      <w:lvlText w:val=""/>
      <w:lvlJc w:val="left"/>
      <w:pPr>
        <w:ind w:left="4130" w:hanging="360"/>
      </w:pPr>
      <w:rPr>
        <w:rFonts w:ascii="Wingdings" w:hAnsi="Wingdings" w:hint="default"/>
      </w:rPr>
    </w:lvl>
    <w:lvl w:ilvl="6" w:tplc="04160001" w:tentative="1">
      <w:start w:val="1"/>
      <w:numFmt w:val="bullet"/>
      <w:lvlText w:val=""/>
      <w:lvlJc w:val="left"/>
      <w:pPr>
        <w:ind w:left="4850" w:hanging="360"/>
      </w:pPr>
      <w:rPr>
        <w:rFonts w:ascii="Symbol" w:hAnsi="Symbol" w:hint="default"/>
      </w:rPr>
    </w:lvl>
    <w:lvl w:ilvl="7" w:tplc="04160003" w:tentative="1">
      <w:start w:val="1"/>
      <w:numFmt w:val="bullet"/>
      <w:lvlText w:val="o"/>
      <w:lvlJc w:val="left"/>
      <w:pPr>
        <w:ind w:left="5570" w:hanging="360"/>
      </w:pPr>
      <w:rPr>
        <w:rFonts w:ascii="Courier New" w:hAnsi="Courier New" w:cs="Courier New" w:hint="default"/>
      </w:rPr>
    </w:lvl>
    <w:lvl w:ilvl="8" w:tplc="04160005" w:tentative="1">
      <w:start w:val="1"/>
      <w:numFmt w:val="bullet"/>
      <w:lvlText w:val=""/>
      <w:lvlJc w:val="left"/>
      <w:pPr>
        <w:ind w:left="6290" w:hanging="360"/>
      </w:pPr>
      <w:rPr>
        <w:rFonts w:ascii="Wingdings" w:hAnsi="Wingdings" w:hint="default"/>
      </w:rPr>
    </w:lvl>
  </w:abstractNum>
  <w:abstractNum w:abstractNumId="40" w15:restartNumberingAfterBreak="0">
    <w:nsid w:val="569F657B"/>
    <w:multiLevelType w:val="hybridMultilevel"/>
    <w:tmpl w:val="6096C3A0"/>
    <w:lvl w:ilvl="0" w:tplc="0416000F">
      <w:start w:val="1"/>
      <w:numFmt w:val="decimal"/>
      <w:lvlText w:val="%1."/>
      <w:lvlJc w:val="left"/>
      <w:pPr>
        <w:ind w:left="1287" w:hanging="360"/>
      </w:pPr>
    </w:lvl>
    <w:lvl w:ilvl="1" w:tplc="04160019">
      <w:start w:val="1"/>
      <w:numFmt w:val="lowerLetter"/>
      <w:lvlText w:val="%2."/>
      <w:lvlJc w:val="left"/>
      <w:pPr>
        <w:ind w:left="2007" w:hanging="360"/>
      </w:pPr>
    </w:lvl>
    <w:lvl w:ilvl="2" w:tplc="0416001B">
      <w:start w:val="1"/>
      <w:numFmt w:val="lowerRoman"/>
      <w:lvlText w:val="%3."/>
      <w:lvlJc w:val="right"/>
      <w:pPr>
        <w:ind w:left="2727" w:hanging="180"/>
      </w:pPr>
    </w:lvl>
    <w:lvl w:ilvl="3" w:tplc="0416000F">
      <w:start w:val="1"/>
      <w:numFmt w:val="decimal"/>
      <w:lvlText w:val="%4."/>
      <w:lvlJc w:val="left"/>
      <w:pPr>
        <w:ind w:left="3447" w:hanging="360"/>
      </w:pPr>
    </w:lvl>
    <w:lvl w:ilvl="4" w:tplc="04160019">
      <w:start w:val="1"/>
      <w:numFmt w:val="lowerLetter"/>
      <w:lvlText w:val="%5."/>
      <w:lvlJc w:val="left"/>
      <w:pPr>
        <w:ind w:left="4167" w:hanging="360"/>
      </w:pPr>
    </w:lvl>
    <w:lvl w:ilvl="5" w:tplc="0416001B" w:tentative="1">
      <w:start w:val="1"/>
      <w:numFmt w:val="lowerRoman"/>
      <w:lvlText w:val="%6."/>
      <w:lvlJc w:val="right"/>
      <w:pPr>
        <w:ind w:left="4887" w:hanging="180"/>
      </w:pPr>
    </w:lvl>
    <w:lvl w:ilvl="6" w:tplc="0416000F" w:tentative="1">
      <w:start w:val="1"/>
      <w:numFmt w:val="decimal"/>
      <w:lvlText w:val="%7."/>
      <w:lvlJc w:val="left"/>
      <w:pPr>
        <w:ind w:left="5607" w:hanging="360"/>
      </w:pPr>
    </w:lvl>
    <w:lvl w:ilvl="7" w:tplc="04160019" w:tentative="1">
      <w:start w:val="1"/>
      <w:numFmt w:val="lowerLetter"/>
      <w:lvlText w:val="%8."/>
      <w:lvlJc w:val="left"/>
      <w:pPr>
        <w:ind w:left="6327" w:hanging="360"/>
      </w:pPr>
    </w:lvl>
    <w:lvl w:ilvl="8" w:tplc="0416001B" w:tentative="1">
      <w:start w:val="1"/>
      <w:numFmt w:val="lowerRoman"/>
      <w:lvlText w:val="%9."/>
      <w:lvlJc w:val="right"/>
      <w:pPr>
        <w:ind w:left="7047" w:hanging="180"/>
      </w:pPr>
    </w:lvl>
  </w:abstractNum>
  <w:abstractNum w:abstractNumId="41" w15:restartNumberingAfterBreak="0">
    <w:nsid w:val="58295940"/>
    <w:multiLevelType w:val="hybridMultilevel"/>
    <w:tmpl w:val="6024A6B6"/>
    <w:lvl w:ilvl="0" w:tplc="0416000F">
      <w:start w:val="1"/>
      <w:numFmt w:val="decimal"/>
      <w:lvlText w:val="%1."/>
      <w:lvlJc w:val="left"/>
      <w:pPr>
        <w:ind w:left="1647" w:hanging="360"/>
      </w:pPr>
    </w:lvl>
    <w:lvl w:ilvl="1" w:tplc="04160019" w:tentative="1">
      <w:start w:val="1"/>
      <w:numFmt w:val="lowerLetter"/>
      <w:lvlText w:val="%2."/>
      <w:lvlJc w:val="left"/>
      <w:pPr>
        <w:ind w:left="2367" w:hanging="360"/>
      </w:pPr>
    </w:lvl>
    <w:lvl w:ilvl="2" w:tplc="0416001B" w:tentative="1">
      <w:start w:val="1"/>
      <w:numFmt w:val="lowerRoman"/>
      <w:lvlText w:val="%3."/>
      <w:lvlJc w:val="right"/>
      <w:pPr>
        <w:ind w:left="3087" w:hanging="180"/>
      </w:pPr>
    </w:lvl>
    <w:lvl w:ilvl="3" w:tplc="0416000F" w:tentative="1">
      <w:start w:val="1"/>
      <w:numFmt w:val="decimal"/>
      <w:lvlText w:val="%4."/>
      <w:lvlJc w:val="left"/>
      <w:pPr>
        <w:ind w:left="3807" w:hanging="360"/>
      </w:pPr>
    </w:lvl>
    <w:lvl w:ilvl="4" w:tplc="04160019" w:tentative="1">
      <w:start w:val="1"/>
      <w:numFmt w:val="lowerLetter"/>
      <w:lvlText w:val="%5."/>
      <w:lvlJc w:val="left"/>
      <w:pPr>
        <w:ind w:left="4527" w:hanging="360"/>
      </w:pPr>
    </w:lvl>
    <w:lvl w:ilvl="5" w:tplc="0416001B" w:tentative="1">
      <w:start w:val="1"/>
      <w:numFmt w:val="lowerRoman"/>
      <w:lvlText w:val="%6."/>
      <w:lvlJc w:val="right"/>
      <w:pPr>
        <w:ind w:left="5247" w:hanging="180"/>
      </w:pPr>
    </w:lvl>
    <w:lvl w:ilvl="6" w:tplc="0416000F" w:tentative="1">
      <w:start w:val="1"/>
      <w:numFmt w:val="decimal"/>
      <w:lvlText w:val="%7."/>
      <w:lvlJc w:val="left"/>
      <w:pPr>
        <w:ind w:left="5967" w:hanging="360"/>
      </w:pPr>
    </w:lvl>
    <w:lvl w:ilvl="7" w:tplc="04160019" w:tentative="1">
      <w:start w:val="1"/>
      <w:numFmt w:val="lowerLetter"/>
      <w:lvlText w:val="%8."/>
      <w:lvlJc w:val="left"/>
      <w:pPr>
        <w:ind w:left="6687" w:hanging="360"/>
      </w:pPr>
    </w:lvl>
    <w:lvl w:ilvl="8" w:tplc="0416001B" w:tentative="1">
      <w:start w:val="1"/>
      <w:numFmt w:val="lowerRoman"/>
      <w:lvlText w:val="%9."/>
      <w:lvlJc w:val="right"/>
      <w:pPr>
        <w:ind w:left="7407" w:hanging="180"/>
      </w:pPr>
    </w:lvl>
  </w:abstractNum>
  <w:abstractNum w:abstractNumId="42" w15:restartNumberingAfterBreak="0">
    <w:nsid w:val="58672373"/>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5965497F"/>
    <w:multiLevelType w:val="hybridMultilevel"/>
    <w:tmpl w:val="9B0CBD5E"/>
    <w:lvl w:ilvl="0" w:tplc="0416000F">
      <w:start w:val="1"/>
      <w:numFmt w:val="decimal"/>
      <w:lvlText w:val="%1."/>
      <w:lvlJc w:val="left"/>
      <w:pPr>
        <w:ind w:left="1647" w:hanging="360"/>
      </w:pPr>
    </w:lvl>
    <w:lvl w:ilvl="1" w:tplc="04160019" w:tentative="1">
      <w:start w:val="1"/>
      <w:numFmt w:val="lowerLetter"/>
      <w:lvlText w:val="%2."/>
      <w:lvlJc w:val="left"/>
      <w:pPr>
        <w:ind w:left="2367" w:hanging="360"/>
      </w:pPr>
    </w:lvl>
    <w:lvl w:ilvl="2" w:tplc="0416001B" w:tentative="1">
      <w:start w:val="1"/>
      <w:numFmt w:val="lowerRoman"/>
      <w:lvlText w:val="%3."/>
      <w:lvlJc w:val="right"/>
      <w:pPr>
        <w:ind w:left="3087" w:hanging="180"/>
      </w:pPr>
    </w:lvl>
    <w:lvl w:ilvl="3" w:tplc="0416000F" w:tentative="1">
      <w:start w:val="1"/>
      <w:numFmt w:val="decimal"/>
      <w:lvlText w:val="%4."/>
      <w:lvlJc w:val="left"/>
      <w:pPr>
        <w:ind w:left="3807" w:hanging="360"/>
      </w:pPr>
    </w:lvl>
    <w:lvl w:ilvl="4" w:tplc="04160019" w:tentative="1">
      <w:start w:val="1"/>
      <w:numFmt w:val="lowerLetter"/>
      <w:lvlText w:val="%5."/>
      <w:lvlJc w:val="left"/>
      <w:pPr>
        <w:ind w:left="4527" w:hanging="360"/>
      </w:pPr>
    </w:lvl>
    <w:lvl w:ilvl="5" w:tplc="0416001B" w:tentative="1">
      <w:start w:val="1"/>
      <w:numFmt w:val="lowerRoman"/>
      <w:lvlText w:val="%6."/>
      <w:lvlJc w:val="right"/>
      <w:pPr>
        <w:ind w:left="5247" w:hanging="180"/>
      </w:pPr>
    </w:lvl>
    <w:lvl w:ilvl="6" w:tplc="0416000F" w:tentative="1">
      <w:start w:val="1"/>
      <w:numFmt w:val="decimal"/>
      <w:lvlText w:val="%7."/>
      <w:lvlJc w:val="left"/>
      <w:pPr>
        <w:ind w:left="5967" w:hanging="360"/>
      </w:pPr>
    </w:lvl>
    <w:lvl w:ilvl="7" w:tplc="04160019" w:tentative="1">
      <w:start w:val="1"/>
      <w:numFmt w:val="lowerLetter"/>
      <w:lvlText w:val="%8."/>
      <w:lvlJc w:val="left"/>
      <w:pPr>
        <w:ind w:left="6687" w:hanging="360"/>
      </w:pPr>
    </w:lvl>
    <w:lvl w:ilvl="8" w:tplc="0416001B" w:tentative="1">
      <w:start w:val="1"/>
      <w:numFmt w:val="lowerRoman"/>
      <w:lvlText w:val="%9."/>
      <w:lvlJc w:val="right"/>
      <w:pPr>
        <w:ind w:left="7407" w:hanging="180"/>
      </w:pPr>
    </w:lvl>
  </w:abstractNum>
  <w:abstractNum w:abstractNumId="44" w15:restartNumberingAfterBreak="0">
    <w:nsid w:val="5E7A29DD"/>
    <w:multiLevelType w:val="hybridMultilevel"/>
    <w:tmpl w:val="9028E6E2"/>
    <w:lvl w:ilvl="0" w:tplc="04160001">
      <w:start w:val="1"/>
      <w:numFmt w:val="bullet"/>
      <w:lvlText w:val=""/>
      <w:lvlJc w:val="left"/>
      <w:pPr>
        <w:ind w:left="890" w:hanging="360"/>
      </w:pPr>
      <w:rPr>
        <w:rFonts w:ascii="Symbol" w:hAnsi="Symbol" w:hint="default"/>
      </w:rPr>
    </w:lvl>
    <w:lvl w:ilvl="1" w:tplc="04160003" w:tentative="1">
      <w:start w:val="1"/>
      <w:numFmt w:val="bullet"/>
      <w:lvlText w:val="o"/>
      <w:lvlJc w:val="left"/>
      <w:pPr>
        <w:ind w:left="1610" w:hanging="360"/>
      </w:pPr>
      <w:rPr>
        <w:rFonts w:ascii="Courier New" w:hAnsi="Courier New" w:cs="Courier New" w:hint="default"/>
      </w:rPr>
    </w:lvl>
    <w:lvl w:ilvl="2" w:tplc="04160005" w:tentative="1">
      <w:start w:val="1"/>
      <w:numFmt w:val="bullet"/>
      <w:lvlText w:val=""/>
      <w:lvlJc w:val="left"/>
      <w:pPr>
        <w:ind w:left="2330" w:hanging="360"/>
      </w:pPr>
      <w:rPr>
        <w:rFonts w:ascii="Wingdings" w:hAnsi="Wingdings" w:hint="default"/>
      </w:rPr>
    </w:lvl>
    <w:lvl w:ilvl="3" w:tplc="04160001" w:tentative="1">
      <w:start w:val="1"/>
      <w:numFmt w:val="bullet"/>
      <w:lvlText w:val=""/>
      <w:lvlJc w:val="left"/>
      <w:pPr>
        <w:ind w:left="3050" w:hanging="360"/>
      </w:pPr>
      <w:rPr>
        <w:rFonts w:ascii="Symbol" w:hAnsi="Symbol" w:hint="default"/>
      </w:rPr>
    </w:lvl>
    <w:lvl w:ilvl="4" w:tplc="04160003" w:tentative="1">
      <w:start w:val="1"/>
      <w:numFmt w:val="bullet"/>
      <w:lvlText w:val="o"/>
      <w:lvlJc w:val="left"/>
      <w:pPr>
        <w:ind w:left="3770" w:hanging="360"/>
      </w:pPr>
      <w:rPr>
        <w:rFonts w:ascii="Courier New" w:hAnsi="Courier New" w:cs="Courier New" w:hint="default"/>
      </w:rPr>
    </w:lvl>
    <w:lvl w:ilvl="5" w:tplc="04160005" w:tentative="1">
      <w:start w:val="1"/>
      <w:numFmt w:val="bullet"/>
      <w:lvlText w:val=""/>
      <w:lvlJc w:val="left"/>
      <w:pPr>
        <w:ind w:left="4490" w:hanging="360"/>
      </w:pPr>
      <w:rPr>
        <w:rFonts w:ascii="Wingdings" w:hAnsi="Wingdings" w:hint="default"/>
      </w:rPr>
    </w:lvl>
    <w:lvl w:ilvl="6" w:tplc="04160001" w:tentative="1">
      <w:start w:val="1"/>
      <w:numFmt w:val="bullet"/>
      <w:lvlText w:val=""/>
      <w:lvlJc w:val="left"/>
      <w:pPr>
        <w:ind w:left="5210" w:hanging="360"/>
      </w:pPr>
      <w:rPr>
        <w:rFonts w:ascii="Symbol" w:hAnsi="Symbol" w:hint="default"/>
      </w:rPr>
    </w:lvl>
    <w:lvl w:ilvl="7" w:tplc="04160003" w:tentative="1">
      <w:start w:val="1"/>
      <w:numFmt w:val="bullet"/>
      <w:lvlText w:val="o"/>
      <w:lvlJc w:val="left"/>
      <w:pPr>
        <w:ind w:left="5930" w:hanging="360"/>
      </w:pPr>
      <w:rPr>
        <w:rFonts w:ascii="Courier New" w:hAnsi="Courier New" w:cs="Courier New" w:hint="default"/>
      </w:rPr>
    </w:lvl>
    <w:lvl w:ilvl="8" w:tplc="04160005" w:tentative="1">
      <w:start w:val="1"/>
      <w:numFmt w:val="bullet"/>
      <w:lvlText w:val=""/>
      <w:lvlJc w:val="left"/>
      <w:pPr>
        <w:ind w:left="6650" w:hanging="360"/>
      </w:pPr>
      <w:rPr>
        <w:rFonts w:ascii="Wingdings" w:hAnsi="Wingdings" w:hint="default"/>
      </w:rPr>
    </w:lvl>
  </w:abstractNum>
  <w:abstractNum w:abstractNumId="45" w15:restartNumberingAfterBreak="0">
    <w:nsid w:val="616A5E1D"/>
    <w:multiLevelType w:val="hybridMultilevel"/>
    <w:tmpl w:val="9F36611E"/>
    <w:lvl w:ilvl="0" w:tplc="0416000F">
      <w:start w:val="1"/>
      <w:numFmt w:val="decimal"/>
      <w:lvlText w:val="%1."/>
      <w:lvlJc w:val="left"/>
      <w:pPr>
        <w:ind w:left="1057" w:hanging="360"/>
      </w:pPr>
    </w:lvl>
    <w:lvl w:ilvl="1" w:tplc="04160019" w:tentative="1">
      <w:start w:val="1"/>
      <w:numFmt w:val="lowerLetter"/>
      <w:lvlText w:val="%2."/>
      <w:lvlJc w:val="left"/>
      <w:pPr>
        <w:ind w:left="1777" w:hanging="360"/>
      </w:pPr>
    </w:lvl>
    <w:lvl w:ilvl="2" w:tplc="0416001B" w:tentative="1">
      <w:start w:val="1"/>
      <w:numFmt w:val="lowerRoman"/>
      <w:lvlText w:val="%3."/>
      <w:lvlJc w:val="right"/>
      <w:pPr>
        <w:ind w:left="2497" w:hanging="180"/>
      </w:pPr>
    </w:lvl>
    <w:lvl w:ilvl="3" w:tplc="0416000F" w:tentative="1">
      <w:start w:val="1"/>
      <w:numFmt w:val="decimal"/>
      <w:lvlText w:val="%4."/>
      <w:lvlJc w:val="left"/>
      <w:pPr>
        <w:ind w:left="3217" w:hanging="360"/>
      </w:pPr>
    </w:lvl>
    <w:lvl w:ilvl="4" w:tplc="04160019" w:tentative="1">
      <w:start w:val="1"/>
      <w:numFmt w:val="lowerLetter"/>
      <w:lvlText w:val="%5."/>
      <w:lvlJc w:val="left"/>
      <w:pPr>
        <w:ind w:left="3937" w:hanging="360"/>
      </w:pPr>
    </w:lvl>
    <w:lvl w:ilvl="5" w:tplc="0416001B" w:tentative="1">
      <w:start w:val="1"/>
      <w:numFmt w:val="lowerRoman"/>
      <w:lvlText w:val="%6."/>
      <w:lvlJc w:val="right"/>
      <w:pPr>
        <w:ind w:left="4657" w:hanging="180"/>
      </w:pPr>
    </w:lvl>
    <w:lvl w:ilvl="6" w:tplc="0416000F" w:tentative="1">
      <w:start w:val="1"/>
      <w:numFmt w:val="decimal"/>
      <w:lvlText w:val="%7."/>
      <w:lvlJc w:val="left"/>
      <w:pPr>
        <w:ind w:left="5377" w:hanging="360"/>
      </w:pPr>
    </w:lvl>
    <w:lvl w:ilvl="7" w:tplc="04160019" w:tentative="1">
      <w:start w:val="1"/>
      <w:numFmt w:val="lowerLetter"/>
      <w:lvlText w:val="%8."/>
      <w:lvlJc w:val="left"/>
      <w:pPr>
        <w:ind w:left="6097" w:hanging="360"/>
      </w:pPr>
    </w:lvl>
    <w:lvl w:ilvl="8" w:tplc="0416001B" w:tentative="1">
      <w:start w:val="1"/>
      <w:numFmt w:val="lowerRoman"/>
      <w:lvlText w:val="%9."/>
      <w:lvlJc w:val="right"/>
      <w:pPr>
        <w:ind w:left="6817" w:hanging="180"/>
      </w:pPr>
    </w:lvl>
  </w:abstractNum>
  <w:abstractNum w:abstractNumId="46" w15:restartNumberingAfterBreak="0">
    <w:nsid w:val="632D1043"/>
    <w:multiLevelType w:val="multilevel"/>
    <w:tmpl w:val="C30AEEF6"/>
    <w:lvl w:ilvl="0">
      <w:start w:val="1"/>
      <w:numFmt w:val="decimal"/>
      <w:lvlText w:val="%1."/>
      <w:lvlJc w:val="left"/>
      <w:pPr>
        <w:ind w:left="360" w:hanging="360"/>
      </w:pPr>
      <w:rPr>
        <w:rFonts w:hint="default"/>
      </w:rPr>
    </w:lvl>
    <w:lvl w:ilvl="1">
      <w:start w:val="1"/>
      <w:numFmt w:val="decimal"/>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7" w15:restartNumberingAfterBreak="0">
    <w:nsid w:val="641B29C8"/>
    <w:multiLevelType w:val="hybridMultilevel"/>
    <w:tmpl w:val="24261422"/>
    <w:lvl w:ilvl="0" w:tplc="04160001">
      <w:start w:val="1"/>
      <w:numFmt w:val="bullet"/>
      <w:lvlText w:val=""/>
      <w:lvlJc w:val="left"/>
      <w:pPr>
        <w:ind w:left="890" w:hanging="360"/>
      </w:pPr>
      <w:rPr>
        <w:rFonts w:ascii="Symbol" w:hAnsi="Symbol" w:hint="default"/>
      </w:rPr>
    </w:lvl>
    <w:lvl w:ilvl="1" w:tplc="04160003" w:tentative="1">
      <w:start w:val="1"/>
      <w:numFmt w:val="bullet"/>
      <w:lvlText w:val="o"/>
      <w:lvlJc w:val="left"/>
      <w:pPr>
        <w:ind w:left="1610" w:hanging="360"/>
      </w:pPr>
      <w:rPr>
        <w:rFonts w:ascii="Courier New" w:hAnsi="Courier New" w:cs="Courier New" w:hint="default"/>
      </w:rPr>
    </w:lvl>
    <w:lvl w:ilvl="2" w:tplc="04160005" w:tentative="1">
      <w:start w:val="1"/>
      <w:numFmt w:val="bullet"/>
      <w:lvlText w:val=""/>
      <w:lvlJc w:val="left"/>
      <w:pPr>
        <w:ind w:left="2330" w:hanging="360"/>
      </w:pPr>
      <w:rPr>
        <w:rFonts w:ascii="Wingdings" w:hAnsi="Wingdings" w:hint="default"/>
      </w:rPr>
    </w:lvl>
    <w:lvl w:ilvl="3" w:tplc="04160001" w:tentative="1">
      <w:start w:val="1"/>
      <w:numFmt w:val="bullet"/>
      <w:lvlText w:val=""/>
      <w:lvlJc w:val="left"/>
      <w:pPr>
        <w:ind w:left="3050" w:hanging="360"/>
      </w:pPr>
      <w:rPr>
        <w:rFonts w:ascii="Symbol" w:hAnsi="Symbol" w:hint="default"/>
      </w:rPr>
    </w:lvl>
    <w:lvl w:ilvl="4" w:tplc="04160003" w:tentative="1">
      <w:start w:val="1"/>
      <w:numFmt w:val="bullet"/>
      <w:lvlText w:val="o"/>
      <w:lvlJc w:val="left"/>
      <w:pPr>
        <w:ind w:left="3770" w:hanging="360"/>
      </w:pPr>
      <w:rPr>
        <w:rFonts w:ascii="Courier New" w:hAnsi="Courier New" w:cs="Courier New" w:hint="default"/>
      </w:rPr>
    </w:lvl>
    <w:lvl w:ilvl="5" w:tplc="04160005" w:tentative="1">
      <w:start w:val="1"/>
      <w:numFmt w:val="bullet"/>
      <w:lvlText w:val=""/>
      <w:lvlJc w:val="left"/>
      <w:pPr>
        <w:ind w:left="4490" w:hanging="360"/>
      </w:pPr>
      <w:rPr>
        <w:rFonts w:ascii="Wingdings" w:hAnsi="Wingdings" w:hint="default"/>
      </w:rPr>
    </w:lvl>
    <w:lvl w:ilvl="6" w:tplc="04160001" w:tentative="1">
      <w:start w:val="1"/>
      <w:numFmt w:val="bullet"/>
      <w:lvlText w:val=""/>
      <w:lvlJc w:val="left"/>
      <w:pPr>
        <w:ind w:left="5210" w:hanging="360"/>
      </w:pPr>
      <w:rPr>
        <w:rFonts w:ascii="Symbol" w:hAnsi="Symbol" w:hint="default"/>
      </w:rPr>
    </w:lvl>
    <w:lvl w:ilvl="7" w:tplc="04160003" w:tentative="1">
      <w:start w:val="1"/>
      <w:numFmt w:val="bullet"/>
      <w:lvlText w:val="o"/>
      <w:lvlJc w:val="left"/>
      <w:pPr>
        <w:ind w:left="5930" w:hanging="360"/>
      </w:pPr>
      <w:rPr>
        <w:rFonts w:ascii="Courier New" w:hAnsi="Courier New" w:cs="Courier New" w:hint="default"/>
      </w:rPr>
    </w:lvl>
    <w:lvl w:ilvl="8" w:tplc="04160005" w:tentative="1">
      <w:start w:val="1"/>
      <w:numFmt w:val="bullet"/>
      <w:lvlText w:val=""/>
      <w:lvlJc w:val="left"/>
      <w:pPr>
        <w:ind w:left="6650" w:hanging="360"/>
      </w:pPr>
      <w:rPr>
        <w:rFonts w:ascii="Wingdings" w:hAnsi="Wingdings" w:hint="default"/>
      </w:rPr>
    </w:lvl>
  </w:abstractNum>
  <w:abstractNum w:abstractNumId="48" w15:restartNumberingAfterBreak="0">
    <w:nsid w:val="642114AC"/>
    <w:multiLevelType w:val="multilevel"/>
    <w:tmpl w:val="5A0C0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8766D4"/>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69941507"/>
    <w:multiLevelType w:val="multilevel"/>
    <w:tmpl w:val="0416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1" w15:restartNumberingAfterBreak="0">
    <w:nsid w:val="6B98671D"/>
    <w:multiLevelType w:val="multilevel"/>
    <w:tmpl w:val="22022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E532D54"/>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6EE6313D"/>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6F717F3B"/>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6FED34E4"/>
    <w:multiLevelType w:val="hybridMultilevel"/>
    <w:tmpl w:val="DBE69EC6"/>
    <w:lvl w:ilvl="0" w:tplc="0416000F">
      <w:start w:val="1"/>
      <w:numFmt w:val="decimal"/>
      <w:lvlText w:val="%1."/>
      <w:lvlJc w:val="left"/>
      <w:pPr>
        <w:ind w:left="1287" w:hanging="360"/>
      </w:pPr>
    </w:lvl>
    <w:lvl w:ilvl="1" w:tplc="04160019">
      <w:start w:val="1"/>
      <w:numFmt w:val="lowerLetter"/>
      <w:lvlText w:val="%2."/>
      <w:lvlJc w:val="left"/>
      <w:pPr>
        <w:ind w:left="2007" w:hanging="360"/>
      </w:pPr>
    </w:lvl>
    <w:lvl w:ilvl="2" w:tplc="0416001B">
      <w:start w:val="1"/>
      <w:numFmt w:val="lowerRoman"/>
      <w:lvlText w:val="%3."/>
      <w:lvlJc w:val="right"/>
      <w:pPr>
        <w:ind w:left="2727" w:hanging="180"/>
      </w:pPr>
    </w:lvl>
    <w:lvl w:ilvl="3" w:tplc="0416000F">
      <w:start w:val="1"/>
      <w:numFmt w:val="decimal"/>
      <w:lvlText w:val="%4."/>
      <w:lvlJc w:val="left"/>
      <w:pPr>
        <w:ind w:left="3447" w:hanging="360"/>
      </w:pPr>
    </w:lvl>
    <w:lvl w:ilvl="4" w:tplc="04160019">
      <w:start w:val="1"/>
      <w:numFmt w:val="lowerLetter"/>
      <w:lvlText w:val="%5."/>
      <w:lvlJc w:val="left"/>
      <w:pPr>
        <w:ind w:left="4167" w:hanging="360"/>
      </w:pPr>
    </w:lvl>
    <w:lvl w:ilvl="5" w:tplc="0416001B" w:tentative="1">
      <w:start w:val="1"/>
      <w:numFmt w:val="lowerRoman"/>
      <w:lvlText w:val="%6."/>
      <w:lvlJc w:val="right"/>
      <w:pPr>
        <w:ind w:left="4887" w:hanging="180"/>
      </w:pPr>
    </w:lvl>
    <w:lvl w:ilvl="6" w:tplc="0416000F" w:tentative="1">
      <w:start w:val="1"/>
      <w:numFmt w:val="decimal"/>
      <w:lvlText w:val="%7."/>
      <w:lvlJc w:val="left"/>
      <w:pPr>
        <w:ind w:left="5607" w:hanging="360"/>
      </w:pPr>
    </w:lvl>
    <w:lvl w:ilvl="7" w:tplc="04160019" w:tentative="1">
      <w:start w:val="1"/>
      <w:numFmt w:val="lowerLetter"/>
      <w:lvlText w:val="%8."/>
      <w:lvlJc w:val="left"/>
      <w:pPr>
        <w:ind w:left="6327" w:hanging="360"/>
      </w:pPr>
    </w:lvl>
    <w:lvl w:ilvl="8" w:tplc="0416001B" w:tentative="1">
      <w:start w:val="1"/>
      <w:numFmt w:val="lowerRoman"/>
      <w:lvlText w:val="%9."/>
      <w:lvlJc w:val="right"/>
      <w:pPr>
        <w:ind w:left="7047" w:hanging="180"/>
      </w:pPr>
    </w:lvl>
  </w:abstractNum>
  <w:abstractNum w:abstractNumId="56" w15:restartNumberingAfterBreak="0">
    <w:nsid w:val="71341F7B"/>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77FA0E37"/>
    <w:multiLevelType w:val="hybridMultilevel"/>
    <w:tmpl w:val="F8AA364E"/>
    <w:lvl w:ilvl="0" w:tplc="0416000F">
      <w:start w:val="1"/>
      <w:numFmt w:val="decimal"/>
      <w:lvlText w:val="%1."/>
      <w:lvlJc w:val="left"/>
      <w:pPr>
        <w:ind w:left="1647" w:hanging="360"/>
      </w:pPr>
    </w:lvl>
    <w:lvl w:ilvl="1" w:tplc="04160019" w:tentative="1">
      <w:start w:val="1"/>
      <w:numFmt w:val="lowerLetter"/>
      <w:lvlText w:val="%2."/>
      <w:lvlJc w:val="left"/>
      <w:pPr>
        <w:ind w:left="2367" w:hanging="360"/>
      </w:pPr>
    </w:lvl>
    <w:lvl w:ilvl="2" w:tplc="0416001B" w:tentative="1">
      <w:start w:val="1"/>
      <w:numFmt w:val="lowerRoman"/>
      <w:lvlText w:val="%3."/>
      <w:lvlJc w:val="right"/>
      <w:pPr>
        <w:ind w:left="3087" w:hanging="180"/>
      </w:pPr>
    </w:lvl>
    <w:lvl w:ilvl="3" w:tplc="0416000F" w:tentative="1">
      <w:start w:val="1"/>
      <w:numFmt w:val="decimal"/>
      <w:lvlText w:val="%4."/>
      <w:lvlJc w:val="left"/>
      <w:pPr>
        <w:ind w:left="3807" w:hanging="360"/>
      </w:pPr>
    </w:lvl>
    <w:lvl w:ilvl="4" w:tplc="04160019" w:tentative="1">
      <w:start w:val="1"/>
      <w:numFmt w:val="lowerLetter"/>
      <w:lvlText w:val="%5."/>
      <w:lvlJc w:val="left"/>
      <w:pPr>
        <w:ind w:left="4527" w:hanging="360"/>
      </w:pPr>
    </w:lvl>
    <w:lvl w:ilvl="5" w:tplc="0416001B" w:tentative="1">
      <w:start w:val="1"/>
      <w:numFmt w:val="lowerRoman"/>
      <w:lvlText w:val="%6."/>
      <w:lvlJc w:val="right"/>
      <w:pPr>
        <w:ind w:left="5247" w:hanging="180"/>
      </w:pPr>
    </w:lvl>
    <w:lvl w:ilvl="6" w:tplc="0416000F" w:tentative="1">
      <w:start w:val="1"/>
      <w:numFmt w:val="decimal"/>
      <w:lvlText w:val="%7."/>
      <w:lvlJc w:val="left"/>
      <w:pPr>
        <w:ind w:left="5967" w:hanging="360"/>
      </w:pPr>
    </w:lvl>
    <w:lvl w:ilvl="7" w:tplc="04160019" w:tentative="1">
      <w:start w:val="1"/>
      <w:numFmt w:val="lowerLetter"/>
      <w:lvlText w:val="%8."/>
      <w:lvlJc w:val="left"/>
      <w:pPr>
        <w:ind w:left="6687" w:hanging="360"/>
      </w:pPr>
    </w:lvl>
    <w:lvl w:ilvl="8" w:tplc="0416001B" w:tentative="1">
      <w:start w:val="1"/>
      <w:numFmt w:val="lowerRoman"/>
      <w:lvlText w:val="%9."/>
      <w:lvlJc w:val="right"/>
      <w:pPr>
        <w:ind w:left="7407" w:hanging="180"/>
      </w:pPr>
    </w:lvl>
  </w:abstractNum>
  <w:abstractNum w:abstractNumId="58" w15:restartNumberingAfterBreak="0">
    <w:nsid w:val="7CAC3258"/>
    <w:multiLevelType w:val="hybridMultilevel"/>
    <w:tmpl w:val="28C090DC"/>
    <w:lvl w:ilvl="0" w:tplc="04160001">
      <w:start w:val="1"/>
      <w:numFmt w:val="bullet"/>
      <w:lvlText w:val=""/>
      <w:lvlJc w:val="left"/>
      <w:pPr>
        <w:ind w:left="890" w:hanging="360"/>
      </w:pPr>
      <w:rPr>
        <w:rFonts w:ascii="Symbol" w:hAnsi="Symbol" w:hint="default"/>
      </w:rPr>
    </w:lvl>
    <w:lvl w:ilvl="1" w:tplc="04160003" w:tentative="1">
      <w:start w:val="1"/>
      <w:numFmt w:val="bullet"/>
      <w:lvlText w:val="o"/>
      <w:lvlJc w:val="left"/>
      <w:pPr>
        <w:ind w:left="1610" w:hanging="360"/>
      </w:pPr>
      <w:rPr>
        <w:rFonts w:ascii="Courier New" w:hAnsi="Courier New" w:cs="Courier New" w:hint="default"/>
      </w:rPr>
    </w:lvl>
    <w:lvl w:ilvl="2" w:tplc="04160005" w:tentative="1">
      <w:start w:val="1"/>
      <w:numFmt w:val="bullet"/>
      <w:lvlText w:val=""/>
      <w:lvlJc w:val="left"/>
      <w:pPr>
        <w:ind w:left="2330" w:hanging="360"/>
      </w:pPr>
      <w:rPr>
        <w:rFonts w:ascii="Wingdings" w:hAnsi="Wingdings" w:hint="default"/>
      </w:rPr>
    </w:lvl>
    <w:lvl w:ilvl="3" w:tplc="04160001" w:tentative="1">
      <w:start w:val="1"/>
      <w:numFmt w:val="bullet"/>
      <w:lvlText w:val=""/>
      <w:lvlJc w:val="left"/>
      <w:pPr>
        <w:ind w:left="3050" w:hanging="360"/>
      </w:pPr>
      <w:rPr>
        <w:rFonts w:ascii="Symbol" w:hAnsi="Symbol" w:hint="default"/>
      </w:rPr>
    </w:lvl>
    <w:lvl w:ilvl="4" w:tplc="04160003" w:tentative="1">
      <w:start w:val="1"/>
      <w:numFmt w:val="bullet"/>
      <w:lvlText w:val="o"/>
      <w:lvlJc w:val="left"/>
      <w:pPr>
        <w:ind w:left="3770" w:hanging="360"/>
      </w:pPr>
      <w:rPr>
        <w:rFonts w:ascii="Courier New" w:hAnsi="Courier New" w:cs="Courier New" w:hint="default"/>
      </w:rPr>
    </w:lvl>
    <w:lvl w:ilvl="5" w:tplc="04160005" w:tentative="1">
      <w:start w:val="1"/>
      <w:numFmt w:val="bullet"/>
      <w:lvlText w:val=""/>
      <w:lvlJc w:val="left"/>
      <w:pPr>
        <w:ind w:left="4490" w:hanging="360"/>
      </w:pPr>
      <w:rPr>
        <w:rFonts w:ascii="Wingdings" w:hAnsi="Wingdings" w:hint="default"/>
      </w:rPr>
    </w:lvl>
    <w:lvl w:ilvl="6" w:tplc="04160001" w:tentative="1">
      <w:start w:val="1"/>
      <w:numFmt w:val="bullet"/>
      <w:lvlText w:val=""/>
      <w:lvlJc w:val="left"/>
      <w:pPr>
        <w:ind w:left="5210" w:hanging="360"/>
      </w:pPr>
      <w:rPr>
        <w:rFonts w:ascii="Symbol" w:hAnsi="Symbol" w:hint="default"/>
      </w:rPr>
    </w:lvl>
    <w:lvl w:ilvl="7" w:tplc="04160003" w:tentative="1">
      <w:start w:val="1"/>
      <w:numFmt w:val="bullet"/>
      <w:lvlText w:val="o"/>
      <w:lvlJc w:val="left"/>
      <w:pPr>
        <w:ind w:left="5930" w:hanging="360"/>
      </w:pPr>
      <w:rPr>
        <w:rFonts w:ascii="Courier New" w:hAnsi="Courier New" w:cs="Courier New" w:hint="default"/>
      </w:rPr>
    </w:lvl>
    <w:lvl w:ilvl="8" w:tplc="04160005" w:tentative="1">
      <w:start w:val="1"/>
      <w:numFmt w:val="bullet"/>
      <w:lvlText w:val=""/>
      <w:lvlJc w:val="left"/>
      <w:pPr>
        <w:ind w:left="6650" w:hanging="360"/>
      </w:pPr>
      <w:rPr>
        <w:rFonts w:ascii="Wingdings" w:hAnsi="Wingdings" w:hint="default"/>
      </w:rPr>
    </w:lvl>
  </w:abstractNum>
  <w:abstractNum w:abstractNumId="59" w15:restartNumberingAfterBreak="0">
    <w:nsid w:val="7E42776B"/>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7EBC3DDC"/>
    <w:multiLevelType w:val="hybridMultilevel"/>
    <w:tmpl w:val="9FA4D63E"/>
    <w:lvl w:ilvl="0" w:tplc="0416000F">
      <w:start w:val="1"/>
      <w:numFmt w:val="decimal"/>
      <w:lvlText w:val="%1."/>
      <w:lvlJc w:val="left"/>
      <w:pPr>
        <w:ind w:left="1647" w:hanging="360"/>
      </w:pPr>
    </w:lvl>
    <w:lvl w:ilvl="1" w:tplc="04160019" w:tentative="1">
      <w:start w:val="1"/>
      <w:numFmt w:val="lowerLetter"/>
      <w:lvlText w:val="%2."/>
      <w:lvlJc w:val="left"/>
      <w:pPr>
        <w:ind w:left="2367" w:hanging="360"/>
      </w:pPr>
    </w:lvl>
    <w:lvl w:ilvl="2" w:tplc="0416001B" w:tentative="1">
      <w:start w:val="1"/>
      <w:numFmt w:val="lowerRoman"/>
      <w:lvlText w:val="%3."/>
      <w:lvlJc w:val="right"/>
      <w:pPr>
        <w:ind w:left="3087" w:hanging="180"/>
      </w:pPr>
    </w:lvl>
    <w:lvl w:ilvl="3" w:tplc="0416000F" w:tentative="1">
      <w:start w:val="1"/>
      <w:numFmt w:val="decimal"/>
      <w:lvlText w:val="%4."/>
      <w:lvlJc w:val="left"/>
      <w:pPr>
        <w:ind w:left="3807" w:hanging="360"/>
      </w:pPr>
    </w:lvl>
    <w:lvl w:ilvl="4" w:tplc="04160019" w:tentative="1">
      <w:start w:val="1"/>
      <w:numFmt w:val="lowerLetter"/>
      <w:lvlText w:val="%5."/>
      <w:lvlJc w:val="left"/>
      <w:pPr>
        <w:ind w:left="4527" w:hanging="360"/>
      </w:pPr>
    </w:lvl>
    <w:lvl w:ilvl="5" w:tplc="0416001B" w:tentative="1">
      <w:start w:val="1"/>
      <w:numFmt w:val="lowerRoman"/>
      <w:lvlText w:val="%6."/>
      <w:lvlJc w:val="right"/>
      <w:pPr>
        <w:ind w:left="5247" w:hanging="180"/>
      </w:pPr>
    </w:lvl>
    <w:lvl w:ilvl="6" w:tplc="0416000F" w:tentative="1">
      <w:start w:val="1"/>
      <w:numFmt w:val="decimal"/>
      <w:lvlText w:val="%7."/>
      <w:lvlJc w:val="left"/>
      <w:pPr>
        <w:ind w:left="5967" w:hanging="360"/>
      </w:pPr>
    </w:lvl>
    <w:lvl w:ilvl="7" w:tplc="04160019" w:tentative="1">
      <w:start w:val="1"/>
      <w:numFmt w:val="lowerLetter"/>
      <w:lvlText w:val="%8."/>
      <w:lvlJc w:val="left"/>
      <w:pPr>
        <w:ind w:left="6687" w:hanging="360"/>
      </w:pPr>
    </w:lvl>
    <w:lvl w:ilvl="8" w:tplc="0416001B" w:tentative="1">
      <w:start w:val="1"/>
      <w:numFmt w:val="lowerRoman"/>
      <w:lvlText w:val="%9."/>
      <w:lvlJc w:val="right"/>
      <w:pPr>
        <w:ind w:left="7407" w:hanging="180"/>
      </w:pPr>
    </w:lvl>
  </w:abstractNum>
  <w:abstractNum w:abstractNumId="61" w15:restartNumberingAfterBreak="0">
    <w:nsid w:val="7ECE68CA"/>
    <w:multiLevelType w:val="multilevel"/>
    <w:tmpl w:val="E7B84282"/>
    <w:lvl w:ilvl="0">
      <w:start w:val="1"/>
      <w:numFmt w:val="decimal"/>
      <w:lvlText w:val="%1."/>
      <w:lvlJc w:val="left"/>
      <w:pPr>
        <w:ind w:left="360" w:hanging="360"/>
      </w:pPr>
      <w:rPr>
        <w:rFonts w:hint="default"/>
        <w:b/>
        <w:bCs w:val="0"/>
      </w:rPr>
    </w:lvl>
    <w:lvl w:ilvl="1">
      <w:start w:val="1"/>
      <w:numFmt w:val="decimal"/>
      <w:lvlText w:val="%1.%2."/>
      <w:lvlJc w:val="left"/>
      <w:pPr>
        <w:ind w:left="792" w:hanging="432"/>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2" w15:restartNumberingAfterBreak="0">
    <w:nsid w:val="7FA41828"/>
    <w:multiLevelType w:val="hybridMultilevel"/>
    <w:tmpl w:val="D91A7164"/>
    <w:lvl w:ilvl="0" w:tplc="AE1ACEE6">
      <w:start w:val="1"/>
      <w:numFmt w:val="bullet"/>
      <w:lvlText w:val="•"/>
      <w:lvlJc w:val="left"/>
      <w:pPr>
        <w:ind w:left="708"/>
      </w:pPr>
      <w:rPr>
        <w:rFonts w:ascii="Arial" w:eastAsia="Arial" w:hAnsi="Arial" w:cs="Arial"/>
        <w:b w:val="0"/>
        <w:i w:val="0"/>
        <w:strike w:val="0"/>
        <w:dstrike w:val="0"/>
        <w:color w:val="FF0000"/>
        <w:sz w:val="20"/>
        <w:szCs w:val="20"/>
        <w:u w:val="none" w:color="000000"/>
        <w:bdr w:val="none" w:sz="0" w:space="0" w:color="auto"/>
        <w:shd w:val="clear" w:color="auto" w:fill="auto"/>
        <w:vertAlign w:val="baseline"/>
      </w:rPr>
    </w:lvl>
    <w:lvl w:ilvl="1" w:tplc="C4581B8C">
      <w:start w:val="1"/>
      <w:numFmt w:val="bullet"/>
      <w:lvlText w:val="o"/>
      <w:lvlJc w:val="left"/>
      <w:pPr>
        <w:ind w:left="1591"/>
      </w:pPr>
      <w:rPr>
        <w:rFonts w:ascii="Segoe UI Symbol" w:eastAsia="Segoe UI Symbol" w:hAnsi="Segoe UI Symbol" w:cs="Segoe UI Symbol"/>
        <w:b w:val="0"/>
        <w:i w:val="0"/>
        <w:strike w:val="0"/>
        <w:dstrike w:val="0"/>
        <w:color w:val="FF0000"/>
        <w:sz w:val="20"/>
        <w:szCs w:val="20"/>
        <w:u w:val="none" w:color="000000"/>
        <w:bdr w:val="none" w:sz="0" w:space="0" w:color="auto"/>
        <w:shd w:val="clear" w:color="auto" w:fill="auto"/>
        <w:vertAlign w:val="baseline"/>
      </w:rPr>
    </w:lvl>
    <w:lvl w:ilvl="2" w:tplc="365A6B2E">
      <w:start w:val="1"/>
      <w:numFmt w:val="bullet"/>
      <w:lvlText w:val="▪"/>
      <w:lvlJc w:val="left"/>
      <w:pPr>
        <w:ind w:left="2311"/>
      </w:pPr>
      <w:rPr>
        <w:rFonts w:ascii="Segoe UI Symbol" w:eastAsia="Segoe UI Symbol" w:hAnsi="Segoe UI Symbol" w:cs="Segoe UI Symbol"/>
        <w:b w:val="0"/>
        <w:i w:val="0"/>
        <w:strike w:val="0"/>
        <w:dstrike w:val="0"/>
        <w:color w:val="FF0000"/>
        <w:sz w:val="20"/>
        <w:szCs w:val="20"/>
        <w:u w:val="none" w:color="000000"/>
        <w:bdr w:val="none" w:sz="0" w:space="0" w:color="auto"/>
        <w:shd w:val="clear" w:color="auto" w:fill="auto"/>
        <w:vertAlign w:val="baseline"/>
      </w:rPr>
    </w:lvl>
    <w:lvl w:ilvl="3" w:tplc="2AE85EB2">
      <w:start w:val="1"/>
      <w:numFmt w:val="bullet"/>
      <w:lvlText w:val="•"/>
      <w:lvlJc w:val="left"/>
      <w:pPr>
        <w:ind w:left="3031"/>
      </w:pPr>
      <w:rPr>
        <w:rFonts w:ascii="Arial" w:eastAsia="Arial" w:hAnsi="Arial" w:cs="Arial"/>
        <w:b w:val="0"/>
        <w:i w:val="0"/>
        <w:strike w:val="0"/>
        <w:dstrike w:val="0"/>
        <w:color w:val="FF0000"/>
        <w:sz w:val="20"/>
        <w:szCs w:val="20"/>
        <w:u w:val="none" w:color="000000"/>
        <w:bdr w:val="none" w:sz="0" w:space="0" w:color="auto"/>
        <w:shd w:val="clear" w:color="auto" w:fill="auto"/>
        <w:vertAlign w:val="baseline"/>
      </w:rPr>
    </w:lvl>
    <w:lvl w:ilvl="4" w:tplc="2A3EF582">
      <w:start w:val="1"/>
      <w:numFmt w:val="bullet"/>
      <w:lvlText w:val="o"/>
      <w:lvlJc w:val="left"/>
      <w:pPr>
        <w:ind w:left="3751"/>
      </w:pPr>
      <w:rPr>
        <w:rFonts w:ascii="Segoe UI Symbol" w:eastAsia="Segoe UI Symbol" w:hAnsi="Segoe UI Symbol" w:cs="Segoe UI Symbol"/>
        <w:b w:val="0"/>
        <w:i w:val="0"/>
        <w:strike w:val="0"/>
        <w:dstrike w:val="0"/>
        <w:color w:val="FF0000"/>
        <w:sz w:val="20"/>
        <w:szCs w:val="20"/>
        <w:u w:val="none" w:color="000000"/>
        <w:bdr w:val="none" w:sz="0" w:space="0" w:color="auto"/>
        <w:shd w:val="clear" w:color="auto" w:fill="auto"/>
        <w:vertAlign w:val="baseline"/>
      </w:rPr>
    </w:lvl>
    <w:lvl w:ilvl="5" w:tplc="050CF77A">
      <w:start w:val="1"/>
      <w:numFmt w:val="bullet"/>
      <w:lvlText w:val="▪"/>
      <w:lvlJc w:val="left"/>
      <w:pPr>
        <w:ind w:left="4471"/>
      </w:pPr>
      <w:rPr>
        <w:rFonts w:ascii="Segoe UI Symbol" w:eastAsia="Segoe UI Symbol" w:hAnsi="Segoe UI Symbol" w:cs="Segoe UI Symbol"/>
        <w:b w:val="0"/>
        <w:i w:val="0"/>
        <w:strike w:val="0"/>
        <w:dstrike w:val="0"/>
        <w:color w:val="FF0000"/>
        <w:sz w:val="20"/>
        <w:szCs w:val="20"/>
        <w:u w:val="none" w:color="000000"/>
        <w:bdr w:val="none" w:sz="0" w:space="0" w:color="auto"/>
        <w:shd w:val="clear" w:color="auto" w:fill="auto"/>
        <w:vertAlign w:val="baseline"/>
      </w:rPr>
    </w:lvl>
    <w:lvl w:ilvl="6" w:tplc="96969C30">
      <w:start w:val="1"/>
      <w:numFmt w:val="bullet"/>
      <w:lvlText w:val="•"/>
      <w:lvlJc w:val="left"/>
      <w:pPr>
        <w:ind w:left="5191"/>
      </w:pPr>
      <w:rPr>
        <w:rFonts w:ascii="Arial" w:eastAsia="Arial" w:hAnsi="Arial" w:cs="Arial"/>
        <w:b w:val="0"/>
        <w:i w:val="0"/>
        <w:strike w:val="0"/>
        <w:dstrike w:val="0"/>
        <w:color w:val="FF0000"/>
        <w:sz w:val="20"/>
        <w:szCs w:val="20"/>
        <w:u w:val="none" w:color="000000"/>
        <w:bdr w:val="none" w:sz="0" w:space="0" w:color="auto"/>
        <w:shd w:val="clear" w:color="auto" w:fill="auto"/>
        <w:vertAlign w:val="baseline"/>
      </w:rPr>
    </w:lvl>
    <w:lvl w:ilvl="7" w:tplc="6958AB50">
      <w:start w:val="1"/>
      <w:numFmt w:val="bullet"/>
      <w:lvlText w:val="o"/>
      <w:lvlJc w:val="left"/>
      <w:pPr>
        <w:ind w:left="5911"/>
      </w:pPr>
      <w:rPr>
        <w:rFonts w:ascii="Segoe UI Symbol" w:eastAsia="Segoe UI Symbol" w:hAnsi="Segoe UI Symbol" w:cs="Segoe UI Symbol"/>
        <w:b w:val="0"/>
        <w:i w:val="0"/>
        <w:strike w:val="0"/>
        <w:dstrike w:val="0"/>
        <w:color w:val="FF0000"/>
        <w:sz w:val="20"/>
        <w:szCs w:val="20"/>
        <w:u w:val="none" w:color="000000"/>
        <w:bdr w:val="none" w:sz="0" w:space="0" w:color="auto"/>
        <w:shd w:val="clear" w:color="auto" w:fill="auto"/>
        <w:vertAlign w:val="baseline"/>
      </w:rPr>
    </w:lvl>
    <w:lvl w:ilvl="8" w:tplc="97AABA2A">
      <w:start w:val="1"/>
      <w:numFmt w:val="bullet"/>
      <w:lvlText w:val="▪"/>
      <w:lvlJc w:val="left"/>
      <w:pPr>
        <w:ind w:left="6631"/>
      </w:pPr>
      <w:rPr>
        <w:rFonts w:ascii="Segoe UI Symbol" w:eastAsia="Segoe UI Symbol" w:hAnsi="Segoe UI Symbol" w:cs="Segoe UI Symbol"/>
        <w:b w:val="0"/>
        <w:i w:val="0"/>
        <w:strike w:val="0"/>
        <w:dstrike w:val="0"/>
        <w:color w:val="FF0000"/>
        <w:sz w:val="20"/>
        <w:szCs w:val="20"/>
        <w:u w:val="none" w:color="000000"/>
        <w:bdr w:val="none" w:sz="0" w:space="0" w:color="auto"/>
        <w:shd w:val="clear" w:color="auto" w:fill="auto"/>
        <w:vertAlign w:val="baseline"/>
      </w:rPr>
    </w:lvl>
  </w:abstractNum>
  <w:num w:numId="1" w16cid:durableId="1400207808">
    <w:abstractNumId w:val="62"/>
  </w:num>
  <w:num w:numId="2" w16cid:durableId="354312906">
    <w:abstractNumId w:val="30"/>
  </w:num>
  <w:num w:numId="3" w16cid:durableId="895896769">
    <w:abstractNumId w:val="40"/>
  </w:num>
  <w:num w:numId="4" w16cid:durableId="1268659483">
    <w:abstractNumId w:val="45"/>
  </w:num>
  <w:num w:numId="5" w16cid:durableId="255404142">
    <w:abstractNumId w:val="9"/>
  </w:num>
  <w:num w:numId="6" w16cid:durableId="956595371">
    <w:abstractNumId w:val="21"/>
  </w:num>
  <w:num w:numId="7" w16cid:durableId="1950042717">
    <w:abstractNumId w:val="27"/>
  </w:num>
  <w:num w:numId="8" w16cid:durableId="353118567">
    <w:abstractNumId w:val="29"/>
  </w:num>
  <w:num w:numId="9" w16cid:durableId="515925904">
    <w:abstractNumId w:val="8"/>
  </w:num>
  <w:num w:numId="10" w16cid:durableId="1048186225">
    <w:abstractNumId w:val="15"/>
  </w:num>
  <w:num w:numId="11" w16cid:durableId="1230846622">
    <w:abstractNumId w:val="14"/>
  </w:num>
  <w:num w:numId="12" w16cid:durableId="1947038805">
    <w:abstractNumId w:val="55"/>
  </w:num>
  <w:num w:numId="13" w16cid:durableId="539826919">
    <w:abstractNumId w:val="57"/>
  </w:num>
  <w:num w:numId="14" w16cid:durableId="1103919386">
    <w:abstractNumId w:val="2"/>
  </w:num>
  <w:num w:numId="15" w16cid:durableId="1052389839">
    <w:abstractNumId w:val="37"/>
  </w:num>
  <w:num w:numId="16" w16cid:durableId="355086563">
    <w:abstractNumId w:val="41"/>
  </w:num>
  <w:num w:numId="17" w16cid:durableId="998460863">
    <w:abstractNumId w:val="43"/>
  </w:num>
  <w:num w:numId="18" w16cid:durableId="1872037117">
    <w:abstractNumId w:val="60"/>
  </w:num>
  <w:num w:numId="19" w16cid:durableId="256594291">
    <w:abstractNumId w:val="11"/>
  </w:num>
  <w:num w:numId="20" w16cid:durableId="1325651">
    <w:abstractNumId w:val="19"/>
  </w:num>
  <w:num w:numId="21" w16cid:durableId="1082608026">
    <w:abstractNumId w:val="0"/>
  </w:num>
  <w:num w:numId="22" w16cid:durableId="1788116219">
    <w:abstractNumId w:val="25"/>
  </w:num>
  <w:num w:numId="23" w16cid:durableId="1964187023">
    <w:abstractNumId w:val="1"/>
  </w:num>
  <w:num w:numId="24" w16cid:durableId="731083023">
    <w:abstractNumId w:val="28"/>
  </w:num>
  <w:num w:numId="25" w16cid:durableId="476806172">
    <w:abstractNumId w:val="50"/>
  </w:num>
  <w:num w:numId="26" w16cid:durableId="196696143">
    <w:abstractNumId w:val="35"/>
  </w:num>
  <w:num w:numId="27" w16cid:durableId="651912904">
    <w:abstractNumId w:val="16"/>
  </w:num>
  <w:num w:numId="28" w16cid:durableId="1534461775">
    <w:abstractNumId w:val="6"/>
  </w:num>
  <w:num w:numId="29" w16cid:durableId="2131506223">
    <w:abstractNumId w:val="5"/>
  </w:num>
  <w:num w:numId="30" w16cid:durableId="796139300">
    <w:abstractNumId w:val="52"/>
  </w:num>
  <w:num w:numId="31" w16cid:durableId="1820539764">
    <w:abstractNumId w:val="33"/>
  </w:num>
  <w:num w:numId="32" w16cid:durableId="254870075">
    <w:abstractNumId w:val="24"/>
  </w:num>
  <w:num w:numId="33" w16cid:durableId="1015307141">
    <w:abstractNumId w:val="36"/>
  </w:num>
  <w:num w:numId="34" w16cid:durableId="972059232">
    <w:abstractNumId w:val="54"/>
  </w:num>
  <w:num w:numId="35" w16cid:durableId="621424642">
    <w:abstractNumId w:val="34"/>
  </w:num>
  <w:num w:numId="36" w16cid:durableId="1895312569">
    <w:abstractNumId w:val="7"/>
  </w:num>
  <w:num w:numId="37" w16cid:durableId="1857114658">
    <w:abstractNumId w:val="59"/>
  </w:num>
  <w:num w:numId="38" w16cid:durableId="592668856">
    <w:abstractNumId w:val="3"/>
  </w:num>
  <w:num w:numId="39" w16cid:durableId="420874525">
    <w:abstractNumId w:val="38"/>
  </w:num>
  <w:num w:numId="40" w16cid:durableId="1131441495">
    <w:abstractNumId w:val="42"/>
  </w:num>
  <w:num w:numId="41" w16cid:durableId="1691567268">
    <w:abstractNumId w:val="13"/>
  </w:num>
  <w:num w:numId="42" w16cid:durableId="45494058">
    <w:abstractNumId w:val="26"/>
  </w:num>
  <w:num w:numId="43" w16cid:durableId="202181703">
    <w:abstractNumId w:val="56"/>
  </w:num>
  <w:num w:numId="44" w16cid:durableId="1061562088">
    <w:abstractNumId w:val="49"/>
  </w:num>
  <w:num w:numId="45" w16cid:durableId="1421222304">
    <w:abstractNumId w:val="4"/>
  </w:num>
  <w:num w:numId="46" w16cid:durableId="873812983">
    <w:abstractNumId w:val="53"/>
  </w:num>
  <w:num w:numId="47" w16cid:durableId="2036956114">
    <w:abstractNumId w:val="18"/>
  </w:num>
  <w:num w:numId="48" w16cid:durableId="2080594243">
    <w:abstractNumId w:val="48"/>
  </w:num>
  <w:num w:numId="49" w16cid:durableId="407122087">
    <w:abstractNumId w:val="22"/>
  </w:num>
  <w:num w:numId="50" w16cid:durableId="1239948049">
    <w:abstractNumId w:val="32"/>
  </w:num>
  <w:num w:numId="51" w16cid:durableId="1210991487">
    <w:abstractNumId w:val="12"/>
  </w:num>
  <w:num w:numId="52" w16cid:durableId="1381251147">
    <w:abstractNumId w:val="39"/>
  </w:num>
  <w:num w:numId="53" w16cid:durableId="1191870428">
    <w:abstractNumId w:val="61"/>
  </w:num>
  <w:num w:numId="54" w16cid:durableId="428160382">
    <w:abstractNumId w:val="17"/>
  </w:num>
  <w:num w:numId="55" w16cid:durableId="647443865">
    <w:abstractNumId w:val="20"/>
  </w:num>
  <w:num w:numId="56" w16cid:durableId="483931687">
    <w:abstractNumId w:val="31"/>
  </w:num>
  <w:num w:numId="57" w16cid:durableId="2017073329">
    <w:abstractNumId w:val="58"/>
  </w:num>
  <w:num w:numId="58" w16cid:durableId="933129315">
    <w:abstractNumId w:val="46"/>
  </w:num>
  <w:num w:numId="59" w16cid:durableId="1544754424">
    <w:abstractNumId w:val="10"/>
  </w:num>
  <w:num w:numId="60" w16cid:durableId="854222790">
    <w:abstractNumId w:val="44"/>
  </w:num>
  <w:num w:numId="61" w16cid:durableId="243995734">
    <w:abstractNumId w:val="47"/>
  </w:num>
  <w:num w:numId="62" w16cid:durableId="1546288882">
    <w:abstractNumId w:val="23"/>
  </w:num>
  <w:num w:numId="63" w16cid:durableId="218445544">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pt-BR" w:vendorID="64" w:dllVersion="6" w:nlCheck="1" w:checkStyle="0"/>
  <w:activeWritingStyle w:appName="MSWord" w:lang="en-US" w:vendorID="64" w:dllVersion="6" w:nlCheck="1" w:checkStyle="0"/>
  <w:activeWritingStyle w:appName="MSWord" w:lang="pt-BR" w:vendorID="64" w:dllVersion="4096" w:nlCheck="1" w:checkStyle="0"/>
  <w:activeWritingStyle w:appName="MSWord" w:lang="en-US" w:vendorID="64" w:dllVersion="4096" w:nlCheck="1" w:checkStyle="0"/>
  <w:activeWritingStyle w:appName="MSWord" w:lang="pt-BR" w:vendorID="64" w:dllVersion="0" w:nlCheck="1" w:checkStyle="0"/>
  <w:activeWritingStyle w:appName="MSWord" w:lang="en-US" w:vendorID="64" w:dllVersion="0" w:nlCheck="1" w:checkStyle="0"/>
  <w:proofState w:spelling="clean" w:grammar="clean"/>
  <w:doNotTrackMoves/>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5363A"/>
    <w:rsid w:val="00002215"/>
    <w:rsid w:val="00003FF8"/>
    <w:rsid w:val="0000451A"/>
    <w:rsid w:val="000046B3"/>
    <w:rsid w:val="000053E8"/>
    <w:rsid w:val="00005429"/>
    <w:rsid w:val="00007076"/>
    <w:rsid w:val="00012378"/>
    <w:rsid w:val="0001378A"/>
    <w:rsid w:val="00013A7D"/>
    <w:rsid w:val="00015380"/>
    <w:rsid w:val="00022C5E"/>
    <w:rsid w:val="000233B6"/>
    <w:rsid w:val="00023C99"/>
    <w:rsid w:val="00024E5C"/>
    <w:rsid w:val="000272BA"/>
    <w:rsid w:val="000272F3"/>
    <w:rsid w:val="0002799B"/>
    <w:rsid w:val="00030416"/>
    <w:rsid w:val="0003252E"/>
    <w:rsid w:val="000333A1"/>
    <w:rsid w:val="0003605C"/>
    <w:rsid w:val="0003756C"/>
    <w:rsid w:val="000404FE"/>
    <w:rsid w:val="00041EE6"/>
    <w:rsid w:val="00042470"/>
    <w:rsid w:val="00042955"/>
    <w:rsid w:val="00043C9E"/>
    <w:rsid w:val="00047835"/>
    <w:rsid w:val="0005146C"/>
    <w:rsid w:val="00051CC9"/>
    <w:rsid w:val="00056252"/>
    <w:rsid w:val="000579FB"/>
    <w:rsid w:val="00060865"/>
    <w:rsid w:val="0006486D"/>
    <w:rsid w:val="000663DA"/>
    <w:rsid w:val="0006726F"/>
    <w:rsid w:val="0006748F"/>
    <w:rsid w:val="00071CCD"/>
    <w:rsid w:val="00071E36"/>
    <w:rsid w:val="00073E42"/>
    <w:rsid w:val="000756E0"/>
    <w:rsid w:val="00076642"/>
    <w:rsid w:val="000830F8"/>
    <w:rsid w:val="00083B4C"/>
    <w:rsid w:val="00086EB1"/>
    <w:rsid w:val="00087E04"/>
    <w:rsid w:val="000904C8"/>
    <w:rsid w:val="00093C3B"/>
    <w:rsid w:val="00094B6F"/>
    <w:rsid w:val="00096CF3"/>
    <w:rsid w:val="00097C8D"/>
    <w:rsid w:val="000A2743"/>
    <w:rsid w:val="000A2F13"/>
    <w:rsid w:val="000A3C4D"/>
    <w:rsid w:val="000A5878"/>
    <w:rsid w:val="000B1658"/>
    <w:rsid w:val="000B438C"/>
    <w:rsid w:val="000B70DF"/>
    <w:rsid w:val="000B71BD"/>
    <w:rsid w:val="000C3406"/>
    <w:rsid w:val="000C345B"/>
    <w:rsid w:val="000C5C2B"/>
    <w:rsid w:val="000C6036"/>
    <w:rsid w:val="000C752C"/>
    <w:rsid w:val="000D0E26"/>
    <w:rsid w:val="000D2AC5"/>
    <w:rsid w:val="000D2FC6"/>
    <w:rsid w:val="000D4A3E"/>
    <w:rsid w:val="000D5146"/>
    <w:rsid w:val="000D681C"/>
    <w:rsid w:val="000D6FFF"/>
    <w:rsid w:val="000E06E2"/>
    <w:rsid w:val="000E0FBD"/>
    <w:rsid w:val="000E38E9"/>
    <w:rsid w:val="000F154C"/>
    <w:rsid w:val="000F2ECC"/>
    <w:rsid w:val="000F6517"/>
    <w:rsid w:val="000F6BE7"/>
    <w:rsid w:val="000F74AE"/>
    <w:rsid w:val="001020EA"/>
    <w:rsid w:val="0010295D"/>
    <w:rsid w:val="00103DAB"/>
    <w:rsid w:val="00104634"/>
    <w:rsid w:val="00104F5A"/>
    <w:rsid w:val="00110DDB"/>
    <w:rsid w:val="00110E3D"/>
    <w:rsid w:val="00111FC0"/>
    <w:rsid w:val="00113127"/>
    <w:rsid w:val="00117150"/>
    <w:rsid w:val="00120836"/>
    <w:rsid w:val="001235BD"/>
    <w:rsid w:val="00125B1C"/>
    <w:rsid w:val="00126F7B"/>
    <w:rsid w:val="00127893"/>
    <w:rsid w:val="0013012C"/>
    <w:rsid w:val="00132B34"/>
    <w:rsid w:val="001330BC"/>
    <w:rsid w:val="00133DAE"/>
    <w:rsid w:val="001347BF"/>
    <w:rsid w:val="001377B7"/>
    <w:rsid w:val="00142B42"/>
    <w:rsid w:val="00142BB7"/>
    <w:rsid w:val="00143044"/>
    <w:rsid w:val="001449F6"/>
    <w:rsid w:val="00144FD3"/>
    <w:rsid w:val="00147D77"/>
    <w:rsid w:val="001502BA"/>
    <w:rsid w:val="00153C83"/>
    <w:rsid w:val="001548A6"/>
    <w:rsid w:val="00154C30"/>
    <w:rsid w:val="00154EF5"/>
    <w:rsid w:val="00157C7A"/>
    <w:rsid w:val="001600E9"/>
    <w:rsid w:val="00161B68"/>
    <w:rsid w:val="00163A78"/>
    <w:rsid w:val="0016507D"/>
    <w:rsid w:val="001706A3"/>
    <w:rsid w:val="00171258"/>
    <w:rsid w:val="00171617"/>
    <w:rsid w:val="001717BC"/>
    <w:rsid w:val="001718C0"/>
    <w:rsid w:val="00171C51"/>
    <w:rsid w:val="00175C45"/>
    <w:rsid w:val="00177EB9"/>
    <w:rsid w:val="00180635"/>
    <w:rsid w:val="00180D02"/>
    <w:rsid w:val="00180F88"/>
    <w:rsid w:val="00183633"/>
    <w:rsid w:val="00184D27"/>
    <w:rsid w:val="001862F7"/>
    <w:rsid w:val="001874D4"/>
    <w:rsid w:val="001931D7"/>
    <w:rsid w:val="001951F9"/>
    <w:rsid w:val="001A2BF5"/>
    <w:rsid w:val="001A327D"/>
    <w:rsid w:val="001A32E7"/>
    <w:rsid w:val="001A3354"/>
    <w:rsid w:val="001A3F68"/>
    <w:rsid w:val="001A42B2"/>
    <w:rsid w:val="001A61D3"/>
    <w:rsid w:val="001B0000"/>
    <w:rsid w:val="001B0889"/>
    <w:rsid w:val="001B0B24"/>
    <w:rsid w:val="001B3A63"/>
    <w:rsid w:val="001B6C0C"/>
    <w:rsid w:val="001B7115"/>
    <w:rsid w:val="001B7D20"/>
    <w:rsid w:val="001C04D2"/>
    <w:rsid w:val="001C250F"/>
    <w:rsid w:val="001C28AC"/>
    <w:rsid w:val="001C5FE3"/>
    <w:rsid w:val="001C74C1"/>
    <w:rsid w:val="001D17FA"/>
    <w:rsid w:val="001D2E6E"/>
    <w:rsid w:val="001E13D9"/>
    <w:rsid w:val="001E14DD"/>
    <w:rsid w:val="001E317B"/>
    <w:rsid w:val="001F20FA"/>
    <w:rsid w:val="001F2FA5"/>
    <w:rsid w:val="001F3EC0"/>
    <w:rsid w:val="002021AD"/>
    <w:rsid w:val="002034C2"/>
    <w:rsid w:val="0020415F"/>
    <w:rsid w:val="00204A1A"/>
    <w:rsid w:val="00206C23"/>
    <w:rsid w:val="00207D3F"/>
    <w:rsid w:val="002108B1"/>
    <w:rsid w:val="00211A04"/>
    <w:rsid w:val="0021278E"/>
    <w:rsid w:val="0021332A"/>
    <w:rsid w:val="002148C3"/>
    <w:rsid w:val="002213CF"/>
    <w:rsid w:val="00222648"/>
    <w:rsid w:val="002240B7"/>
    <w:rsid w:val="00227CA7"/>
    <w:rsid w:val="00231FBB"/>
    <w:rsid w:val="00234005"/>
    <w:rsid w:val="00236901"/>
    <w:rsid w:val="00237C07"/>
    <w:rsid w:val="0024473F"/>
    <w:rsid w:val="002459E1"/>
    <w:rsid w:val="0025520A"/>
    <w:rsid w:val="00256A0A"/>
    <w:rsid w:val="00257ECA"/>
    <w:rsid w:val="0026176C"/>
    <w:rsid w:val="002647AB"/>
    <w:rsid w:val="00266151"/>
    <w:rsid w:val="00267043"/>
    <w:rsid w:val="00267D7F"/>
    <w:rsid w:val="0027019D"/>
    <w:rsid w:val="00271575"/>
    <w:rsid w:val="002719C3"/>
    <w:rsid w:val="00274223"/>
    <w:rsid w:val="00276F0C"/>
    <w:rsid w:val="002807B4"/>
    <w:rsid w:val="00280CFA"/>
    <w:rsid w:val="00281496"/>
    <w:rsid w:val="00291B09"/>
    <w:rsid w:val="00291F2E"/>
    <w:rsid w:val="0029314F"/>
    <w:rsid w:val="00293932"/>
    <w:rsid w:val="00293B59"/>
    <w:rsid w:val="0029488C"/>
    <w:rsid w:val="00295422"/>
    <w:rsid w:val="00296D0F"/>
    <w:rsid w:val="00296E67"/>
    <w:rsid w:val="002A1F76"/>
    <w:rsid w:val="002A3591"/>
    <w:rsid w:val="002A4231"/>
    <w:rsid w:val="002A4A8A"/>
    <w:rsid w:val="002A70F5"/>
    <w:rsid w:val="002A7A16"/>
    <w:rsid w:val="002B678B"/>
    <w:rsid w:val="002C2526"/>
    <w:rsid w:val="002C282F"/>
    <w:rsid w:val="002C4DC2"/>
    <w:rsid w:val="002C6B7A"/>
    <w:rsid w:val="002C7399"/>
    <w:rsid w:val="002D10CB"/>
    <w:rsid w:val="002D1E76"/>
    <w:rsid w:val="002D3512"/>
    <w:rsid w:val="002D3AEB"/>
    <w:rsid w:val="002D3D16"/>
    <w:rsid w:val="002D3ED6"/>
    <w:rsid w:val="002D5481"/>
    <w:rsid w:val="002E114D"/>
    <w:rsid w:val="002E137D"/>
    <w:rsid w:val="002E4AD3"/>
    <w:rsid w:val="002E5AE3"/>
    <w:rsid w:val="002F2DC9"/>
    <w:rsid w:val="002F2F02"/>
    <w:rsid w:val="002F4C20"/>
    <w:rsid w:val="002F5778"/>
    <w:rsid w:val="002F5E9E"/>
    <w:rsid w:val="002F6808"/>
    <w:rsid w:val="00301100"/>
    <w:rsid w:val="00301C79"/>
    <w:rsid w:val="00311066"/>
    <w:rsid w:val="0031559D"/>
    <w:rsid w:val="003158E1"/>
    <w:rsid w:val="003168B9"/>
    <w:rsid w:val="0032115E"/>
    <w:rsid w:val="0032126C"/>
    <w:rsid w:val="00321EFD"/>
    <w:rsid w:val="00322501"/>
    <w:rsid w:val="003229FC"/>
    <w:rsid w:val="00322C0D"/>
    <w:rsid w:val="00324D2A"/>
    <w:rsid w:val="00325444"/>
    <w:rsid w:val="003302C1"/>
    <w:rsid w:val="00332636"/>
    <w:rsid w:val="00332B2E"/>
    <w:rsid w:val="00333A4C"/>
    <w:rsid w:val="00333F30"/>
    <w:rsid w:val="00334C78"/>
    <w:rsid w:val="00335EFC"/>
    <w:rsid w:val="00336DC4"/>
    <w:rsid w:val="00340259"/>
    <w:rsid w:val="00346FBD"/>
    <w:rsid w:val="00347951"/>
    <w:rsid w:val="00350AEB"/>
    <w:rsid w:val="00350B6B"/>
    <w:rsid w:val="00352D24"/>
    <w:rsid w:val="00353CB2"/>
    <w:rsid w:val="00354401"/>
    <w:rsid w:val="00356249"/>
    <w:rsid w:val="0035683B"/>
    <w:rsid w:val="00357A03"/>
    <w:rsid w:val="003632FB"/>
    <w:rsid w:val="00366FA4"/>
    <w:rsid w:val="00367278"/>
    <w:rsid w:val="00370C2B"/>
    <w:rsid w:val="00371BEB"/>
    <w:rsid w:val="003723BF"/>
    <w:rsid w:val="00373EEB"/>
    <w:rsid w:val="0037420A"/>
    <w:rsid w:val="003742FB"/>
    <w:rsid w:val="0037562E"/>
    <w:rsid w:val="003768C7"/>
    <w:rsid w:val="00376F5C"/>
    <w:rsid w:val="00383C68"/>
    <w:rsid w:val="00386C33"/>
    <w:rsid w:val="003903E3"/>
    <w:rsid w:val="003914EA"/>
    <w:rsid w:val="00391563"/>
    <w:rsid w:val="00391A59"/>
    <w:rsid w:val="00392AF0"/>
    <w:rsid w:val="00393AAF"/>
    <w:rsid w:val="00395326"/>
    <w:rsid w:val="003A0781"/>
    <w:rsid w:val="003A0F5C"/>
    <w:rsid w:val="003A1950"/>
    <w:rsid w:val="003A2295"/>
    <w:rsid w:val="003A2AD0"/>
    <w:rsid w:val="003A4542"/>
    <w:rsid w:val="003A60A8"/>
    <w:rsid w:val="003A790C"/>
    <w:rsid w:val="003A7B68"/>
    <w:rsid w:val="003A7CF8"/>
    <w:rsid w:val="003B091C"/>
    <w:rsid w:val="003B13C2"/>
    <w:rsid w:val="003B22DA"/>
    <w:rsid w:val="003B59F4"/>
    <w:rsid w:val="003B6419"/>
    <w:rsid w:val="003B750C"/>
    <w:rsid w:val="003B7CFC"/>
    <w:rsid w:val="003C0C54"/>
    <w:rsid w:val="003C1532"/>
    <w:rsid w:val="003C1C26"/>
    <w:rsid w:val="003C2585"/>
    <w:rsid w:val="003C2BE3"/>
    <w:rsid w:val="003C3D45"/>
    <w:rsid w:val="003C54D2"/>
    <w:rsid w:val="003C70B7"/>
    <w:rsid w:val="003C76A4"/>
    <w:rsid w:val="003D07D2"/>
    <w:rsid w:val="003D484F"/>
    <w:rsid w:val="003D4C12"/>
    <w:rsid w:val="003D5051"/>
    <w:rsid w:val="003D5704"/>
    <w:rsid w:val="003D5B05"/>
    <w:rsid w:val="003E2FAF"/>
    <w:rsid w:val="003E3996"/>
    <w:rsid w:val="003E5A79"/>
    <w:rsid w:val="003F0ABC"/>
    <w:rsid w:val="003F0C84"/>
    <w:rsid w:val="003F1706"/>
    <w:rsid w:val="003F321D"/>
    <w:rsid w:val="003F5211"/>
    <w:rsid w:val="003F6F1D"/>
    <w:rsid w:val="003F7901"/>
    <w:rsid w:val="00400546"/>
    <w:rsid w:val="00401337"/>
    <w:rsid w:val="004024A6"/>
    <w:rsid w:val="00402B89"/>
    <w:rsid w:val="00403ED3"/>
    <w:rsid w:val="0040411A"/>
    <w:rsid w:val="00404D20"/>
    <w:rsid w:val="0040592E"/>
    <w:rsid w:val="0041119A"/>
    <w:rsid w:val="004119D7"/>
    <w:rsid w:val="00412905"/>
    <w:rsid w:val="00413A2E"/>
    <w:rsid w:val="004159E8"/>
    <w:rsid w:val="00420387"/>
    <w:rsid w:val="00422ED2"/>
    <w:rsid w:val="00423040"/>
    <w:rsid w:val="00423B98"/>
    <w:rsid w:val="004248A3"/>
    <w:rsid w:val="00426692"/>
    <w:rsid w:val="00427B02"/>
    <w:rsid w:val="00427F86"/>
    <w:rsid w:val="004313E6"/>
    <w:rsid w:val="004327A4"/>
    <w:rsid w:val="00433670"/>
    <w:rsid w:val="00436324"/>
    <w:rsid w:val="00440435"/>
    <w:rsid w:val="00444100"/>
    <w:rsid w:val="00444B19"/>
    <w:rsid w:val="00447F11"/>
    <w:rsid w:val="004503B5"/>
    <w:rsid w:val="00452422"/>
    <w:rsid w:val="00452BC8"/>
    <w:rsid w:val="00452F91"/>
    <w:rsid w:val="00454507"/>
    <w:rsid w:val="00455824"/>
    <w:rsid w:val="004574AD"/>
    <w:rsid w:val="00457A7D"/>
    <w:rsid w:val="004629C2"/>
    <w:rsid w:val="0046576B"/>
    <w:rsid w:val="0046724A"/>
    <w:rsid w:val="00467C0E"/>
    <w:rsid w:val="004707AB"/>
    <w:rsid w:val="00470BFF"/>
    <w:rsid w:val="0047128B"/>
    <w:rsid w:val="00471CDE"/>
    <w:rsid w:val="0047237B"/>
    <w:rsid w:val="004735CF"/>
    <w:rsid w:val="004764A9"/>
    <w:rsid w:val="00476957"/>
    <w:rsid w:val="00480727"/>
    <w:rsid w:val="0048200B"/>
    <w:rsid w:val="004833B9"/>
    <w:rsid w:val="004863DE"/>
    <w:rsid w:val="00487987"/>
    <w:rsid w:val="00487FD7"/>
    <w:rsid w:val="004901A1"/>
    <w:rsid w:val="0049141E"/>
    <w:rsid w:val="004938BF"/>
    <w:rsid w:val="004A0095"/>
    <w:rsid w:val="004A06F8"/>
    <w:rsid w:val="004A3A7B"/>
    <w:rsid w:val="004A4BE9"/>
    <w:rsid w:val="004A60C8"/>
    <w:rsid w:val="004A69E9"/>
    <w:rsid w:val="004B29A6"/>
    <w:rsid w:val="004B3267"/>
    <w:rsid w:val="004B33B6"/>
    <w:rsid w:val="004B3863"/>
    <w:rsid w:val="004B7470"/>
    <w:rsid w:val="004B78BA"/>
    <w:rsid w:val="004C0CD5"/>
    <w:rsid w:val="004C1766"/>
    <w:rsid w:val="004C22EA"/>
    <w:rsid w:val="004C2E84"/>
    <w:rsid w:val="004C4E1F"/>
    <w:rsid w:val="004C512D"/>
    <w:rsid w:val="004C7759"/>
    <w:rsid w:val="004D0D87"/>
    <w:rsid w:val="004D1BC3"/>
    <w:rsid w:val="004D5496"/>
    <w:rsid w:val="004D6E08"/>
    <w:rsid w:val="004D7AE5"/>
    <w:rsid w:val="004E25FB"/>
    <w:rsid w:val="004E2F7B"/>
    <w:rsid w:val="004E4492"/>
    <w:rsid w:val="004E53C7"/>
    <w:rsid w:val="004E567D"/>
    <w:rsid w:val="004E578B"/>
    <w:rsid w:val="004F48A5"/>
    <w:rsid w:val="004F77A9"/>
    <w:rsid w:val="005037D6"/>
    <w:rsid w:val="00505CAA"/>
    <w:rsid w:val="005107F3"/>
    <w:rsid w:val="00511458"/>
    <w:rsid w:val="005127DC"/>
    <w:rsid w:val="005134D8"/>
    <w:rsid w:val="0051368F"/>
    <w:rsid w:val="005170D2"/>
    <w:rsid w:val="00520474"/>
    <w:rsid w:val="00520782"/>
    <w:rsid w:val="00520D79"/>
    <w:rsid w:val="0052220B"/>
    <w:rsid w:val="00523175"/>
    <w:rsid w:val="005258C3"/>
    <w:rsid w:val="00525D5C"/>
    <w:rsid w:val="00526AC7"/>
    <w:rsid w:val="00532E56"/>
    <w:rsid w:val="00534618"/>
    <w:rsid w:val="0053544B"/>
    <w:rsid w:val="005358D1"/>
    <w:rsid w:val="0054043D"/>
    <w:rsid w:val="00541375"/>
    <w:rsid w:val="00542937"/>
    <w:rsid w:val="00543687"/>
    <w:rsid w:val="00543FCE"/>
    <w:rsid w:val="0054720C"/>
    <w:rsid w:val="00550E3F"/>
    <w:rsid w:val="00550ED4"/>
    <w:rsid w:val="00551609"/>
    <w:rsid w:val="005519E6"/>
    <w:rsid w:val="00552C01"/>
    <w:rsid w:val="00553524"/>
    <w:rsid w:val="00553928"/>
    <w:rsid w:val="005555C9"/>
    <w:rsid w:val="00560468"/>
    <w:rsid w:val="00563CC6"/>
    <w:rsid w:val="0056560F"/>
    <w:rsid w:val="0056685C"/>
    <w:rsid w:val="00567581"/>
    <w:rsid w:val="00570565"/>
    <w:rsid w:val="00572122"/>
    <w:rsid w:val="00575754"/>
    <w:rsid w:val="00575BA6"/>
    <w:rsid w:val="0057692F"/>
    <w:rsid w:val="00580EC6"/>
    <w:rsid w:val="005818F5"/>
    <w:rsid w:val="005854F1"/>
    <w:rsid w:val="00592B27"/>
    <w:rsid w:val="00592CCD"/>
    <w:rsid w:val="005932B5"/>
    <w:rsid w:val="005954F3"/>
    <w:rsid w:val="00596278"/>
    <w:rsid w:val="005966E1"/>
    <w:rsid w:val="0059727D"/>
    <w:rsid w:val="005A0C9A"/>
    <w:rsid w:val="005A1BF1"/>
    <w:rsid w:val="005A3005"/>
    <w:rsid w:val="005A40BE"/>
    <w:rsid w:val="005A4604"/>
    <w:rsid w:val="005A6E81"/>
    <w:rsid w:val="005A701F"/>
    <w:rsid w:val="005B0852"/>
    <w:rsid w:val="005B0E49"/>
    <w:rsid w:val="005B1924"/>
    <w:rsid w:val="005B1D19"/>
    <w:rsid w:val="005B7FDD"/>
    <w:rsid w:val="005C0A78"/>
    <w:rsid w:val="005C17A4"/>
    <w:rsid w:val="005C23D2"/>
    <w:rsid w:val="005C2518"/>
    <w:rsid w:val="005C292C"/>
    <w:rsid w:val="005C2C31"/>
    <w:rsid w:val="005C4284"/>
    <w:rsid w:val="005C4987"/>
    <w:rsid w:val="005C7366"/>
    <w:rsid w:val="005C7608"/>
    <w:rsid w:val="005D1E25"/>
    <w:rsid w:val="005D23CA"/>
    <w:rsid w:val="005D753C"/>
    <w:rsid w:val="005D7981"/>
    <w:rsid w:val="005D7D61"/>
    <w:rsid w:val="005E19EB"/>
    <w:rsid w:val="005E49DF"/>
    <w:rsid w:val="005E5156"/>
    <w:rsid w:val="005E56EA"/>
    <w:rsid w:val="005F0954"/>
    <w:rsid w:val="005F0B00"/>
    <w:rsid w:val="005F13D2"/>
    <w:rsid w:val="005F27D9"/>
    <w:rsid w:val="005F40AE"/>
    <w:rsid w:val="00602DE5"/>
    <w:rsid w:val="00603B2C"/>
    <w:rsid w:val="00604B97"/>
    <w:rsid w:val="00606603"/>
    <w:rsid w:val="006139EF"/>
    <w:rsid w:val="0061482E"/>
    <w:rsid w:val="006172AE"/>
    <w:rsid w:val="00617C61"/>
    <w:rsid w:val="006204CE"/>
    <w:rsid w:val="00621006"/>
    <w:rsid w:val="0062115A"/>
    <w:rsid w:val="006215D9"/>
    <w:rsid w:val="006220BD"/>
    <w:rsid w:val="00622864"/>
    <w:rsid w:val="00623308"/>
    <w:rsid w:val="00623A19"/>
    <w:rsid w:val="0062546F"/>
    <w:rsid w:val="0062627F"/>
    <w:rsid w:val="00633275"/>
    <w:rsid w:val="0063396F"/>
    <w:rsid w:val="00635596"/>
    <w:rsid w:val="00640849"/>
    <w:rsid w:val="006412C8"/>
    <w:rsid w:val="00641EA5"/>
    <w:rsid w:val="00644AF0"/>
    <w:rsid w:val="00647579"/>
    <w:rsid w:val="006506B1"/>
    <w:rsid w:val="00650753"/>
    <w:rsid w:val="00652B24"/>
    <w:rsid w:val="00652E93"/>
    <w:rsid w:val="00653B0C"/>
    <w:rsid w:val="00654348"/>
    <w:rsid w:val="00664FD2"/>
    <w:rsid w:val="00666413"/>
    <w:rsid w:val="00667076"/>
    <w:rsid w:val="0066734D"/>
    <w:rsid w:val="0067055A"/>
    <w:rsid w:val="0067220C"/>
    <w:rsid w:val="00672BA8"/>
    <w:rsid w:val="006736E9"/>
    <w:rsid w:val="00677544"/>
    <w:rsid w:val="00677F68"/>
    <w:rsid w:val="00681640"/>
    <w:rsid w:val="0068334E"/>
    <w:rsid w:val="00684D9D"/>
    <w:rsid w:val="00690120"/>
    <w:rsid w:val="00692572"/>
    <w:rsid w:val="00692886"/>
    <w:rsid w:val="00692E72"/>
    <w:rsid w:val="00694FB2"/>
    <w:rsid w:val="006A07B9"/>
    <w:rsid w:val="006A082F"/>
    <w:rsid w:val="006A2F2A"/>
    <w:rsid w:val="006A629C"/>
    <w:rsid w:val="006A6453"/>
    <w:rsid w:val="006A6789"/>
    <w:rsid w:val="006A750B"/>
    <w:rsid w:val="006B479F"/>
    <w:rsid w:val="006B4DDD"/>
    <w:rsid w:val="006B60B6"/>
    <w:rsid w:val="006B635E"/>
    <w:rsid w:val="006B797E"/>
    <w:rsid w:val="006C009C"/>
    <w:rsid w:val="006D0A95"/>
    <w:rsid w:val="006D2890"/>
    <w:rsid w:val="006D497D"/>
    <w:rsid w:val="006D7D54"/>
    <w:rsid w:val="006E7187"/>
    <w:rsid w:val="006F0B0B"/>
    <w:rsid w:val="006F0EC5"/>
    <w:rsid w:val="006F35A5"/>
    <w:rsid w:val="006F35B1"/>
    <w:rsid w:val="006F56D7"/>
    <w:rsid w:val="006F7EF1"/>
    <w:rsid w:val="007025BB"/>
    <w:rsid w:val="00704670"/>
    <w:rsid w:val="0070606B"/>
    <w:rsid w:val="00706A78"/>
    <w:rsid w:val="00707FE1"/>
    <w:rsid w:val="0071307C"/>
    <w:rsid w:val="0072080A"/>
    <w:rsid w:val="00725AED"/>
    <w:rsid w:val="00727C45"/>
    <w:rsid w:val="0073029C"/>
    <w:rsid w:val="0073176D"/>
    <w:rsid w:val="00732664"/>
    <w:rsid w:val="0073299C"/>
    <w:rsid w:val="00735AFF"/>
    <w:rsid w:val="00735C48"/>
    <w:rsid w:val="007367F7"/>
    <w:rsid w:val="007453AE"/>
    <w:rsid w:val="0075038B"/>
    <w:rsid w:val="0075053C"/>
    <w:rsid w:val="00754B04"/>
    <w:rsid w:val="00760064"/>
    <w:rsid w:val="00760C3C"/>
    <w:rsid w:val="00762E35"/>
    <w:rsid w:val="00764751"/>
    <w:rsid w:val="00765EBD"/>
    <w:rsid w:val="007727AE"/>
    <w:rsid w:val="007805BE"/>
    <w:rsid w:val="007825E5"/>
    <w:rsid w:val="00782A8C"/>
    <w:rsid w:val="00786891"/>
    <w:rsid w:val="0079162E"/>
    <w:rsid w:val="00791702"/>
    <w:rsid w:val="00793378"/>
    <w:rsid w:val="00793461"/>
    <w:rsid w:val="00794723"/>
    <w:rsid w:val="007A0C6A"/>
    <w:rsid w:val="007A5165"/>
    <w:rsid w:val="007A686E"/>
    <w:rsid w:val="007B1EF0"/>
    <w:rsid w:val="007B1F1C"/>
    <w:rsid w:val="007B3E7C"/>
    <w:rsid w:val="007B539C"/>
    <w:rsid w:val="007B5764"/>
    <w:rsid w:val="007B757C"/>
    <w:rsid w:val="007B76A9"/>
    <w:rsid w:val="007C13A3"/>
    <w:rsid w:val="007C147D"/>
    <w:rsid w:val="007C15B8"/>
    <w:rsid w:val="007C713C"/>
    <w:rsid w:val="007C7D29"/>
    <w:rsid w:val="007D39E9"/>
    <w:rsid w:val="007D5BE7"/>
    <w:rsid w:val="007D6807"/>
    <w:rsid w:val="007E085B"/>
    <w:rsid w:val="007E19E2"/>
    <w:rsid w:val="007E32E1"/>
    <w:rsid w:val="007E36AD"/>
    <w:rsid w:val="007E4AA2"/>
    <w:rsid w:val="007E4FB3"/>
    <w:rsid w:val="007F01EE"/>
    <w:rsid w:val="007F1031"/>
    <w:rsid w:val="007F7533"/>
    <w:rsid w:val="008004BD"/>
    <w:rsid w:val="00801214"/>
    <w:rsid w:val="008028DF"/>
    <w:rsid w:val="00802FB8"/>
    <w:rsid w:val="00803C8F"/>
    <w:rsid w:val="008122E0"/>
    <w:rsid w:val="00812BD3"/>
    <w:rsid w:val="00812EC0"/>
    <w:rsid w:val="00815402"/>
    <w:rsid w:val="00820531"/>
    <w:rsid w:val="00823700"/>
    <w:rsid w:val="00830A5A"/>
    <w:rsid w:val="0083574B"/>
    <w:rsid w:val="00836AF4"/>
    <w:rsid w:val="008372AD"/>
    <w:rsid w:val="00837702"/>
    <w:rsid w:val="0084025B"/>
    <w:rsid w:val="00843636"/>
    <w:rsid w:val="00843CCC"/>
    <w:rsid w:val="00847CF4"/>
    <w:rsid w:val="00851602"/>
    <w:rsid w:val="00852197"/>
    <w:rsid w:val="00854761"/>
    <w:rsid w:val="008552CB"/>
    <w:rsid w:val="008554F0"/>
    <w:rsid w:val="00855C23"/>
    <w:rsid w:val="00860955"/>
    <w:rsid w:val="00860C23"/>
    <w:rsid w:val="00860FFB"/>
    <w:rsid w:val="008619E9"/>
    <w:rsid w:val="00863005"/>
    <w:rsid w:val="00865347"/>
    <w:rsid w:val="00865967"/>
    <w:rsid w:val="00866113"/>
    <w:rsid w:val="0086617C"/>
    <w:rsid w:val="00875B8A"/>
    <w:rsid w:val="008762D0"/>
    <w:rsid w:val="00880729"/>
    <w:rsid w:val="00881BF9"/>
    <w:rsid w:val="00885205"/>
    <w:rsid w:val="00885E35"/>
    <w:rsid w:val="008867F8"/>
    <w:rsid w:val="008902BE"/>
    <w:rsid w:val="0089056E"/>
    <w:rsid w:val="00892283"/>
    <w:rsid w:val="00894918"/>
    <w:rsid w:val="008968BC"/>
    <w:rsid w:val="008976BA"/>
    <w:rsid w:val="008A06BC"/>
    <w:rsid w:val="008A06F3"/>
    <w:rsid w:val="008A39A6"/>
    <w:rsid w:val="008A3FC0"/>
    <w:rsid w:val="008A7BC4"/>
    <w:rsid w:val="008A7D92"/>
    <w:rsid w:val="008A7E04"/>
    <w:rsid w:val="008B14B4"/>
    <w:rsid w:val="008B3110"/>
    <w:rsid w:val="008B517C"/>
    <w:rsid w:val="008B5FEE"/>
    <w:rsid w:val="008C08F4"/>
    <w:rsid w:val="008C10CF"/>
    <w:rsid w:val="008C15C8"/>
    <w:rsid w:val="008C2EA7"/>
    <w:rsid w:val="008C6EE7"/>
    <w:rsid w:val="008C7FC3"/>
    <w:rsid w:val="008D19C9"/>
    <w:rsid w:val="008D6E61"/>
    <w:rsid w:val="008E2808"/>
    <w:rsid w:val="008E439A"/>
    <w:rsid w:val="008E4EEE"/>
    <w:rsid w:val="008E6191"/>
    <w:rsid w:val="008F0BB3"/>
    <w:rsid w:val="008F1F69"/>
    <w:rsid w:val="008F2100"/>
    <w:rsid w:val="008F2A8C"/>
    <w:rsid w:val="008F5304"/>
    <w:rsid w:val="008F7232"/>
    <w:rsid w:val="008F7697"/>
    <w:rsid w:val="008F792F"/>
    <w:rsid w:val="00901785"/>
    <w:rsid w:val="0090212F"/>
    <w:rsid w:val="00903085"/>
    <w:rsid w:val="00904242"/>
    <w:rsid w:val="0090441D"/>
    <w:rsid w:val="00906912"/>
    <w:rsid w:val="00907B16"/>
    <w:rsid w:val="00907DCA"/>
    <w:rsid w:val="00911210"/>
    <w:rsid w:val="00911A3F"/>
    <w:rsid w:val="009121A7"/>
    <w:rsid w:val="009121B8"/>
    <w:rsid w:val="0091316C"/>
    <w:rsid w:val="00914904"/>
    <w:rsid w:val="0091625E"/>
    <w:rsid w:val="00920D24"/>
    <w:rsid w:val="009217E1"/>
    <w:rsid w:val="00921DB9"/>
    <w:rsid w:val="00923274"/>
    <w:rsid w:val="0092406F"/>
    <w:rsid w:val="00926E2C"/>
    <w:rsid w:val="00931877"/>
    <w:rsid w:val="00932000"/>
    <w:rsid w:val="0093723E"/>
    <w:rsid w:val="009414B2"/>
    <w:rsid w:val="009420B3"/>
    <w:rsid w:val="00943671"/>
    <w:rsid w:val="00943BC0"/>
    <w:rsid w:val="00946DD0"/>
    <w:rsid w:val="009512A8"/>
    <w:rsid w:val="00953BA4"/>
    <w:rsid w:val="009559BA"/>
    <w:rsid w:val="00956782"/>
    <w:rsid w:val="00960C77"/>
    <w:rsid w:val="009611F9"/>
    <w:rsid w:val="009616A8"/>
    <w:rsid w:val="00961E03"/>
    <w:rsid w:val="009627DF"/>
    <w:rsid w:val="009633E4"/>
    <w:rsid w:val="00963CD9"/>
    <w:rsid w:val="009652C2"/>
    <w:rsid w:val="009654B8"/>
    <w:rsid w:val="009678F8"/>
    <w:rsid w:val="009709D3"/>
    <w:rsid w:val="00970C58"/>
    <w:rsid w:val="00972119"/>
    <w:rsid w:val="00973162"/>
    <w:rsid w:val="00976864"/>
    <w:rsid w:val="00981099"/>
    <w:rsid w:val="00984CFD"/>
    <w:rsid w:val="009901BF"/>
    <w:rsid w:val="00991AB9"/>
    <w:rsid w:val="009925F2"/>
    <w:rsid w:val="00992998"/>
    <w:rsid w:val="00993F98"/>
    <w:rsid w:val="00993FB8"/>
    <w:rsid w:val="009A5E0A"/>
    <w:rsid w:val="009A5F22"/>
    <w:rsid w:val="009A65F1"/>
    <w:rsid w:val="009B18C1"/>
    <w:rsid w:val="009B1CC3"/>
    <w:rsid w:val="009B39A2"/>
    <w:rsid w:val="009B39AA"/>
    <w:rsid w:val="009B3F11"/>
    <w:rsid w:val="009B4BF3"/>
    <w:rsid w:val="009B4F77"/>
    <w:rsid w:val="009C24B7"/>
    <w:rsid w:val="009C3028"/>
    <w:rsid w:val="009C6F0C"/>
    <w:rsid w:val="009C6FD0"/>
    <w:rsid w:val="009C768C"/>
    <w:rsid w:val="009D0785"/>
    <w:rsid w:val="009D31B3"/>
    <w:rsid w:val="009E0ACC"/>
    <w:rsid w:val="009E0B5B"/>
    <w:rsid w:val="009E295F"/>
    <w:rsid w:val="009E5C7A"/>
    <w:rsid w:val="009E7C9B"/>
    <w:rsid w:val="009F06F3"/>
    <w:rsid w:val="009F0B86"/>
    <w:rsid w:val="009F4ABD"/>
    <w:rsid w:val="009F55D8"/>
    <w:rsid w:val="00A000E6"/>
    <w:rsid w:val="00A004E2"/>
    <w:rsid w:val="00A00588"/>
    <w:rsid w:val="00A02EFB"/>
    <w:rsid w:val="00A02F6D"/>
    <w:rsid w:val="00A0395B"/>
    <w:rsid w:val="00A07F48"/>
    <w:rsid w:val="00A106DD"/>
    <w:rsid w:val="00A11600"/>
    <w:rsid w:val="00A124A8"/>
    <w:rsid w:val="00A13CA0"/>
    <w:rsid w:val="00A14B4A"/>
    <w:rsid w:val="00A14E68"/>
    <w:rsid w:val="00A15200"/>
    <w:rsid w:val="00A169C2"/>
    <w:rsid w:val="00A171DC"/>
    <w:rsid w:val="00A17E38"/>
    <w:rsid w:val="00A2118B"/>
    <w:rsid w:val="00A21B93"/>
    <w:rsid w:val="00A2204C"/>
    <w:rsid w:val="00A22200"/>
    <w:rsid w:val="00A23EA9"/>
    <w:rsid w:val="00A247BA"/>
    <w:rsid w:val="00A24CE1"/>
    <w:rsid w:val="00A26B17"/>
    <w:rsid w:val="00A27005"/>
    <w:rsid w:val="00A27B97"/>
    <w:rsid w:val="00A30769"/>
    <w:rsid w:val="00A32B92"/>
    <w:rsid w:val="00A34EE5"/>
    <w:rsid w:val="00A35B7A"/>
    <w:rsid w:val="00A36503"/>
    <w:rsid w:val="00A36EAE"/>
    <w:rsid w:val="00A4640B"/>
    <w:rsid w:val="00A46AE0"/>
    <w:rsid w:val="00A47614"/>
    <w:rsid w:val="00A47D52"/>
    <w:rsid w:val="00A51408"/>
    <w:rsid w:val="00A5363A"/>
    <w:rsid w:val="00A53B46"/>
    <w:rsid w:val="00A570AF"/>
    <w:rsid w:val="00A57507"/>
    <w:rsid w:val="00A57746"/>
    <w:rsid w:val="00A60409"/>
    <w:rsid w:val="00A61EAA"/>
    <w:rsid w:val="00A6313F"/>
    <w:rsid w:val="00A64050"/>
    <w:rsid w:val="00A701AC"/>
    <w:rsid w:val="00A709C7"/>
    <w:rsid w:val="00A72842"/>
    <w:rsid w:val="00A73048"/>
    <w:rsid w:val="00A74597"/>
    <w:rsid w:val="00A77573"/>
    <w:rsid w:val="00A805F9"/>
    <w:rsid w:val="00A80814"/>
    <w:rsid w:val="00A82B7B"/>
    <w:rsid w:val="00A82DBD"/>
    <w:rsid w:val="00A83C3A"/>
    <w:rsid w:val="00A83DDF"/>
    <w:rsid w:val="00A85459"/>
    <w:rsid w:val="00A868E4"/>
    <w:rsid w:val="00A87999"/>
    <w:rsid w:val="00A9062C"/>
    <w:rsid w:val="00A92A40"/>
    <w:rsid w:val="00A9693B"/>
    <w:rsid w:val="00AA0C19"/>
    <w:rsid w:val="00AA1417"/>
    <w:rsid w:val="00AA258D"/>
    <w:rsid w:val="00AA295E"/>
    <w:rsid w:val="00AA5EC3"/>
    <w:rsid w:val="00AB08ED"/>
    <w:rsid w:val="00AB2533"/>
    <w:rsid w:val="00AB2AB2"/>
    <w:rsid w:val="00AB36E7"/>
    <w:rsid w:val="00AB4464"/>
    <w:rsid w:val="00AB4901"/>
    <w:rsid w:val="00AB493C"/>
    <w:rsid w:val="00AB4FEE"/>
    <w:rsid w:val="00AB78F6"/>
    <w:rsid w:val="00AC0BCF"/>
    <w:rsid w:val="00AC16D6"/>
    <w:rsid w:val="00AC18C2"/>
    <w:rsid w:val="00AC1C04"/>
    <w:rsid w:val="00AC1EAB"/>
    <w:rsid w:val="00AC4538"/>
    <w:rsid w:val="00AC570A"/>
    <w:rsid w:val="00AD09D4"/>
    <w:rsid w:val="00AD3021"/>
    <w:rsid w:val="00AD4E73"/>
    <w:rsid w:val="00AE3E38"/>
    <w:rsid w:val="00AE5D9D"/>
    <w:rsid w:val="00AE5EE8"/>
    <w:rsid w:val="00AF78A7"/>
    <w:rsid w:val="00B017EF"/>
    <w:rsid w:val="00B03DF2"/>
    <w:rsid w:val="00B0480F"/>
    <w:rsid w:val="00B05C2A"/>
    <w:rsid w:val="00B06C27"/>
    <w:rsid w:val="00B10D52"/>
    <w:rsid w:val="00B11969"/>
    <w:rsid w:val="00B11BB6"/>
    <w:rsid w:val="00B14004"/>
    <w:rsid w:val="00B2450B"/>
    <w:rsid w:val="00B24DDE"/>
    <w:rsid w:val="00B24DFB"/>
    <w:rsid w:val="00B24F69"/>
    <w:rsid w:val="00B30C64"/>
    <w:rsid w:val="00B30CA6"/>
    <w:rsid w:val="00B35B3B"/>
    <w:rsid w:val="00B37817"/>
    <w:rsid w:val="00B4205C"/>
    <w:rsid w:val="00B45F1A"/>
    <w:rsid w:val="00B4695A"/>
    <w:rsid w:val="00B52684"/>
    <w:rsid w:val="00B53D80"/>
    <w:rsid w:val="00B542AF"/>
    <w:rsid w:val="00B605CF"/>
    <w:rsid w:val="00B6086E"/>
    <w:rsid w:val="00B61A9B"/>
    <w:rsid w:val="00B6277A"/>
    <w:rsid w:val="00B64391"/>
    <w:rsid w:val="00B655B5"/>
    <w:rsid w:val="00B66736"/>
    <w:rsid w:val="00B674C2"/>
    <w:rsid w:val="00B67C51"/>
    <w:rsid w:val="00B73C85"/>
    <w:rsid w:val="00B75BC9"/>
    <w:rsid w:val="00B81192"/>
    <w:rsid w:val="00B81BA5"/>
    <w:rsid w:val="00B848A7"/>
    <w:rsid w:val="00B85170"/>
    <w:rsid w:val="00B85BF5"/>
    <w:rsid w:val="00B91F05"/>
    <w:rsid w:val="00B92C2E"/>
    <w:rsid w:val="00B9409B"/>
    <w:rsid w:val="00B949E5"/>
    <w:rsid w:val="00B94A93"/>
    <w:rsid w:val="00B954F3"/>
    <w:rsid w:val="00B95842"/>
    <w:rsid w:val="00B9623C"/>
    <w:rsid w:val="00BA3934"/>
    <w:rsid w:val="00BA44CE"/>
    <w:rsid w:val="00BA4F42"/>
    <w:rsid w:val="00BB108B"/>
    <w:rsid w:val="00BB1E2A"/>
    <w:rsid w:val="00BB20C9"/>
    <w:rsid w:val="00BB20E5"/>
    <w:rsid w:val="00BB35A3"/>
    <w:rsid w:val="00BB4637"/>
    <w:rsid w:val="00BB72CB"/>
    <w:rsid w:val="00BB7938"/>
    <w:rsid w:val="00BC0B90"/>
    <w:rsid w:val="00BC2706"/>
    <w:rsid w:val="00BC3D06"/>
    <w:rsid w:val="00BC4BD6"/>
    <w:rsid w:val="00BC4F3E"/>
    <w:rsid w:val="00BC5505"/>
    <w:rsid w:val="00BC5525"/>
    <w:rsid w:val="00BC7E52"/>
    <w:rsid w:val="00BD2D5A"/>
    <w:rsid w:val="00BD3055"/>
    <w:rsid w:val="00BD348D"/>
    <w:rsid w:val="00BD6518"/>
    <w:rsid w:val="00BE240E"/>
    <w:rsid w:val="00BE38AC"/>
    <w:rsid w:val="00BE6D8F"/>
    <w:rsid w:val="00BE76AF"/>
    <w:rsid w:val="00BE7B9B"/>
    <w:rsid w:val="00BF044E"/>
    <w:rsid w:val="00BF053F"/>
    <w:rsid w:val="00BF5834"/>
    <w:rsid w:val="00C00735"/>
    <w:rsid w:val="00C05D86"/>
    <w:rsid w:val="00C077EA"/>
    <w:rsid w:val="00C10D97"/>
    <w:rsid w:val="00C13569"/>
    <w:rsid w:val="00C153D8"/>
    <w:rsid w:val="00C15711"/>
    <w:rsid w:val="00C16579"/>
    <w:rsid w:val="00C16A80"/>
    <w:rsid w:val="00C20258"/>
    <w:rsid w:val="00C217CF"/>
    <w:rsid w:val="00C23059"/>
    <w:rsid w:val="00C25985"/>
    <w:rsid w:val="00C2638D"/>
    <w:rsid w:val="00C26FD0"/>
    <w:rsid w:val="00C27937"/>
    <w:rsid w:val="00C30904"/>
    <w:rsid w:val="00C31695"/>
    <w:rsid w:val="00C31CF2"/>
    <w:rsid w:val="00C31D2C"/>
    <w:rsid w:val="00C32A38"/>
    <w:rsid w:val="00C34E18"/>
    <w:rsid w:val="00C35464"/>
    <w:rsid w:val="00C377D7"/>
    <w:rsid w:val="00C41F8B"/>
    <w:rsid w:val="00C43DF9"/>
    <w:rsid w:val="00C444ED"/>
    <w:rsid w:val="00C44628"/>
    <w:rsid w:val="00C473B9"/>
    <w:rsid w:val="00C50BF5"/>
    <w:rsid w:val="00C514CA"/>
    <w:rsid w:val="00C51E79"/>
    <w:rsid w:val="00C538CB"/>
    <w:rsid w:val="00C6116E"/>
    <w:rsid w:val="00C6183A"/>
    <w:rsid w:val="00C6210F"/>
    <w:rsid w:val="00C63EC0"/>
    <w:rsid w:val="00C65303"/>
    <w:rsid w:val="00C65396"/>
    <w:rsid w:val="00C653C2"/>
    <w:rsid w:val="00C66BC3"/>
    <w:rsid w:val="00C7140D"/>
    <w:rsid w:val="00C7252B"/>
    <w:rsid w:val="00C73548"/>
    <w:rsid w:val="00C74A7E"/>
    <w:rsid w:val="00C765A0"/>
    <w:rsid w:val="00C810FE"/>
    <w:rsid w:val="00C821E7"/>
    <w:rsid w:val="00C8694F"/>
    <w:rsid w:val="00C93242"/>
    <w:rsid w:val="00CA2AD7"/>
    <w:rsid w:val="00CA384C"/>
    <w:rsid w:val="00CA3B92"/>
    <w:rsid w:val="00CA496B"/>
    <w:rsid w:val="00CA4D0A"/>
    <w:rsid w:val="00CA5448"/>
    <w:rsid w:val="00CA6487"/>
    <w:rsid w:val="00CA6D74"/>
    <w:rsid w:val="00CA7A01"/>
    <w:rsid w:val="00CB0904"/>
    <w:rsid w:val="00CB1342"/>
    <w:rsid w:val="00CB1C64"/>
    <w:rsid w:val="00CB3F56"/>
    <w:rsid w:val="00CB40EF"/>
    <w:rsid w:val="00CB5A21"/>
    <w:rsid w:val="00CB5E6F"/>
    <w:rsid w:val="00CB689D"/>
    <w:rsid w:val="00CB6EFF"/>
    <w:rsid w:val="00CB703C"/>
    <w:rsid w:val="00CC1299"/>
    <w:rsid w:val="00CC1CAA"/>
    <w:rsid w:val="00CC2D27"/>
    <w:rsid w:val="00CC478E"/>
    <w:rsid w:val="00CC5354"/>
    <w:rsid w:val="00CC7363"/>
    <w:rsid w:val="00CD0303"/>
    <w:rsid w:val="00CD2150"/>
    <w:rsid w:val="00CD7BB5"/>
    <w:rsid w:val="00CE0ADE"/>
    <w:rsid w:val="00CE10D5"/>
    <w:rsid w:val="00CE11F2"/>
    <w:rsid w:val="00CE1AB0"/>
    <w:rsid w:val="00CE1B78"/>
    <w:rsid w:val="00CE2E60"/>
    <w:rsid w:val="00CE4FC5"/>
    <w:rsid w:val="00CE58B0"/>
    <w:rsid w:val="00CE73DF"/>
    <w:rsid w:val="00CE7B4E"/>
    <w:rsid w:val="00CF3C5A"/>
    <w:rsid w:val="00D01D90"/>
    <w:rsid w:val="00D025E0"/>
    <w:rsid w:val="00D028B0"/>
    <w:rsid w:val="00D05C2A"/>
    <w:rsid w:val="00D05E78"/>
    <w:rsid w:val="00D065BF"/>
    <w:rsid w:val="00D07711"/>
    <w:rsid w:val="00D10F6C"/>
    <w:rsid w:val="00D113A9"/>
    <w:rsid w:val="00D1284F"/>
    <w:rsid w:val="00D142DE"/>
    <w:rsid w:val="00D14C55"/>
    <w:rsid w:val="00D14F35"/>
    <w:rsid w:val="00D17FBA"/>
    <w:rsid w:val="00D20E76"/>
    <w:rsid w:val="00D212A6"/>
    <w:rsid w:val="00D2367E"/>
    <w:rsid w:val="00D23D24"/>
    <w:rsid w:val="00D267A9"/>
    <w:rsid w:val="00D27593"/>
    <w:rsid w:val="00D30BC7"/>
    <w:rsid w:val="00D31EA0"/>
    <w:rsid w:val="00D356A0"/>
    <w:rsid w:val="00D35AAF"/>
    <w:rsid w:val="00D3696C"/>
    <w:rsid w:val="00D377C8"/>
    <w:rsid w:val="00D422E7"/>
    <w:rsid w:val="00D4252A"/>
    <w:rsid w:val="00D4340C"/>
    <w:rsid w:val="00D434FA"/>
    <w:rsid w:val="00D44535"/>
    <w:rsid w:val="00D44748"/>
    <w:rsid w:val="00D4544D"/>
    <w:rsid w:val="00D45653"/>
    <w:rsid w:val="00D458A9"/>
    <w:rsid w:val="00D4690E"/>
    <w:rsid w:val="00D46C56"/>
    <w:rsid w:val="00D51409"/>
    <w:rsid w:val="00D54302"/>
    <w:rsid w:val="00D55259"/>
    <w:rsid w:val="00D55B3F"/>
    <w:rsid w:val="00D569EB"/>
    <w:rsid w:val="00D57700"/>
    <w:rsid w:val="00D62A8E"/>
    <w:rsid w:val="00D70CB3"/>
    <w:rsid w:val="00D70F4B"/>
    <w:rsid w:val="00D76519"/>
    <w:rsid w:val="00D81831"/>
    <w:rsid w:val="00D826B5"/>
    <w:rsid w:val="00D84025"/>
    <w:rsid w:val="00D844BA"/>
    <w:rsid w:val="00D86D5A"/>
    <w:rsid w:val="00D94079"/>
    <w:rsid w:val="00D9542C"/>
    <w:rsid w:val="00D96ED0"/>
    <w:rsid w:val="00DA116D"/>
    <w:rsid w:val="00DA146B"/>
    <w:rsid w:val="00DA1594"/>
    <w:rsid w:val="00DA4C8E"/>
    <w:rsid w:val="00DB23E7"/>
    <w:rsid w:val="00DB3F69"/>
    <w:rsid w:val="00DB4DDA"/>
    <w:rsid w:val="00DC0CAE"/>
    <w:rsid w:val="00DC238D"/>
    <w:rsid w:val="00DC2677"/>
    <w:rsid w:val="00DC33BD"/>
    <w:rsid w:val="00DC358F"/>
    <w:rsid w:val="00DC44F5"/>
    <w:rsid w:val="00DC6D65"/>
    <w:rsid w:val="00DD1059"/>
    <w:rsid w:val="00DD24F2"/>
    <w:rsid w:val="00DD38C0"/>
    <w:rsid w:val="00DD54AD"/>
    <w:rsid w:val="00DE2E06"/>
    <w:rsid w:val="00DE49AD"/>
    <w:rsid w:val="00DE53A6"/>
    <w:rsid w:val="00DE64BE"/>
    <w:rsid w:val="00DF447E"/>
    <w:rsid w:val="00DF5339"/>
    <w:rsid w:val="00DF5E62"/>
    <w:rsid w:val="00E00233"/>
    <w:rsid w:val="00E01582"/>
    <w:rsid w:val="00E01E91"/>
    <w:rsid w:val="00E0463C"/>
    <w:rsid w:val="00E04BB8"/>
    <w:rsid w:val="00E065A8"/>
    <w:rsid w:val="00E07B32"/>
    <w:rsid w:val="00E15858"/>
    <w:rsid w:val="00E16CE2"/>
    <w:rsid w:val="00E17163"/>
    <w:rsid w:val="00E178E6"/>
    <w:rsid w:val="00E22BBA"/>
    <w:rsid w:val="00E23ABF"/>
    <w:rsid w:val="00E24366"/>
    <w:rsid w:val="00E24DA2"/>
    <w:rsid w:val="00E2566A"/>
    <w:rsid w:val="00E26982"/>
    <w:rsid w:val="00E27083"/>
    <w:rsid w:val="00E357A6"/>
    <w:rsid w:val="00E406A8"/>
    <w:rsid w:val="00E412CD"/>
    <w:rsid w:val="00E413C9"/>
    <w:rsid w:val="00E42D85"/>
    <w:rsid w:val="00E43163"/>
    <w:rsid w:val="00E43969"/>
    <w:rsid w:val="00E5029C"/>
    <w:rsid w:val="00E5038F"/>
    <w:rsid w:val="00E51D35"/>
    <w:rsid w:val="00E539ED"/>
    <w:rsid w:val="00E55527"/>
    <w:rsid w:val="00E57D2D"/>
    <w:rsid w:val="00E60CAA"/>
    <w:rsid w:val="00E65F9D"/>
    <w:rsid w:val="00E66417"/>
    <w:rsid w:val="00E67D77"/>
    <w:rsid w:val="00E7326E"/>
    <w:rsid w:val="00E7534B"/>
    <w:rsid w:val="00E76E5C"/>
    <w:rsid w:val="00E77D7D"/>
    <w:rsid w:val="00E804B3"/>
    <w:rsid w:val="00E80769"/>
    <w:rsid w:val="00E8093F"/>
    <w:rsid w:val="00E80ABB"/>
    <w:rsid w:val="00E86295"/>
    <w:rsid w:val="00E90ECF"/>
    <w:rsid w:val="00E91832"/>
    <w:rsid w:val="00E91E17"/>
    <w:rsid w:val="00E93849"/>
    <w:rsid w:val="00E94021"/>
    <w:rsid w:val="00E95E10"/>
    <w:rsid w:val="00E97733"/>
    <w:rsid w:val="00EA206B"/>
    <w:rsid w:val="00EA2940"/>
    <w:rsid w:val="00EA3E36"/>
    <w:rsid w:val="00EA62AA"/>
    <w:rsid w:val="00EB33F5"/>
    <w:rsid w:val="00EB5D18"/>
    <w:rsid w:val="00EB644B"/>
    <w:rsid w:val="00EC1178"/>
    <w:rsid w:val="00EC1F14"/>
    <w:rsid w:val="00EC5284"/>
    <w:rsid w:val="00EC58DB"/>
    <w:rsid w:val="00EC6621"/>
    <w:rsid w:val="00ED29E1"/>
    <w:rsid w:val="00ED3876"/>
    <w:rsid w:val="00ED4889"/>
    <w:rsid w:val="00ED5C78"/>
    <w:rsid w:val="00EE136C"/>
    <w:rsid w:val="00EE1678"/>
    <w:rsid w:val="00EE263B"/>
    <w:rsid w:val="00EE284C"/>
    <w:rsid w:val="00EE2F28"/>
    <w:rsid w:val="00EE4C56"/>
    <w:rsid w:val="00EE5B18"/>
    <w:rsid w:val="00EE5F94"/>
    <w:rsid w:val="00EF0559"/>
    <w:rsid w:val="00EF3BB6"/>
    <w:rsid w:val="00EF3E6B"/>
    <w:rsid w:val="00EF4705"/>
    <w:rsid w:val="00EF5A01"/>
    <w:rsid w:val="00EF7B75"/>
    <w:rsid w:val="00F00C4A"/>
    <w:rsid w:val="00F03C91"/>
    <w:rsid w:val="00F10CB9"/>
    <w:rsid w:val="00F12F63"/>
    <w:rsid w:val="00F161BD"/>
    <w:rsid w:val="00F201B3"/>
    <w:rsid w:val="00F214D8"/>
    <w:rsid w:val="00F22B7C"/>
    <w:rsid w:val="00F251A8"/>
    <w:rsid w:val="00F274D7"/>
    <w:rsid w:val="00F310C5"/>
    <w:rsid w:val="00F3380D"/>
    <w:rsid w:val="00F33D95"/>
    <w:rsid w:val="00F358CD"/>
    <w:rsid w:val="00F37389"/>
    <w:rsid w:val="00F3785A"/>
    <w:rsid w:val="00F42B76"/>
    <w:rsid w:val="00F4305F"/>
    <w:rsid w:val="00F43A7F"/>
    <w:rsid w:val="00F4462A"/>
    <w:rsid w:val="00F44A0A"/>
    <w:rsid w:val="00F45F48"/>
    <w:rsid w:val="00F469DF"/>
    <w:rsid w:val="00F479BF"/>
    <w:rsid w:val="00F52D00"/>
    <w:rsid w:val="00F52ED4"/>
    <w:rsid w:val="00F53C3B"/>
    <w:rsid w:val="00F554C0"/>
    <w:rsid w:val="00F57327"/>
    <w:rsid w:val="00F601C2"/>
    <w:rsid w:val="00F614E4"/>
    <w:rsid w:val="00F620CF"/>
    <w:rsid w:val="00F62DBF"/>
    <w:rsid w:val="00F64B35"/>
    <w:rsid w:val="00F66F64"/>
    <w:rsid w:val="00F70175"/>
    <w:rsid w:val="00F70C8D"/>
    <w:rsid w:val="00F70DC4"/>
    <w:rsid w:val="00F713A7"/>
    <w:rsid w:val="00F72333"/>
    <w:rsid w:val="00F72941"/>
    <w:rsid w:val="00F74187"/>
    <w:rsid w:val="00F7478B"/>
    <w:rsid w:val="00F74836"/>
    <w:rsid w:val="00F74F8C"/>
    <w:rsid w:val="00F76012"/>
    <w:rsid w:val="00F76DEF"/>
    <w:rsid w:val="00F81289"/>
    <w:rsid w:val="00F81A3F"/>
    <w:rsid w:val="00F81F7C"/>
    <w:rsid w:val="00F82D13"/>
    <w:rsid w:val="00F867A0"/>
    <w:rsid w:val="00F904B9"/>
    <w:rsid w:val="00F921F7"/>
    <w:rsid w:val="00F93276"/>
    <w:rsid w:val="00F93D0A"/>
    <w:rsid w:val="00F9755C"/>
    <w:rsid w:val="00FA11C6"/>
    <w:rsid w:val="00FA5609"/>
    <w:rsid w:val="00FA620B"/>
    <w:rsid w:val="00FA6D08"/>
    <w:rsid w:val="00FB0BBE"/>
    <w:rsid w:val="00FB107C"/>
    <w:rsid w:val="00FB3D26"/>
    <w:rsid w:val="00FB62FE"/>
    <w:rsid w:val="00FB68E3"/>
    <w:rsid w:val="00FB6D0E"/>
    <w:rsid w:val="00FB7690"/>
    <w:rsid w:val="00FB78A0"/>
    <w:rsid w:val="00FC0EFB"/>
    <w:rsid w:val="00FC2412"/>
    <w:rsid w:val="00FC4965"/>
    <w:rsid w:val="00FC65CB"/>
    <w:rsid w:val="00FC67C1"/>
    <w:rsid w:val="00FC7645"/>
    <w:rsid w:val="00FD0C9C"/>
    <w:rsid w:val="00FD13BA"/>
    <w:rsid w:val="00FD2194"/>
    <w:rsid w:val="00FD21C7"/>
    <w:rsid w:val="00FD2A79"/>
    <w:rsid w:val="00FD781F"/>
    <w:rsid w:val="00FE0DB8"/>
    <w:rsid w:val="00FE19ED"/>
    <w:rsid w:val="00FE21EA"/>
    <w:rsid w:val="00FE23CC"/>
    <w:rsid w:val="00FE2E97"/>
    <w:rsid w:val="00FE4685"/>
    <w:rsid w:val="00FE504F"/>
    <w:rsid w:val="00FE5A4D"/>
    <w:rsid w:val="00FF0F6A"/>
    <w:rsid w:val="00FF405E"/>
    <w:rsid w:val="00FF4786"/>
    <w:rsid w:val="00FF4F0E"/>
    <w:rsid w:val="00FF61D6"/>
    <w:rsid w:val="00FF6C93"/>
    <w:rsid w:val="00FF6E4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58475A"/>
  <w15:docId w15:val="{DF2B8283-CF6B-4C5F-A974-266395AA1EA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pPr>
      <w:spacing w:after="160" w:line="259" w:lineRule="auto"/>
    </w:pPr>
    <w:rPr>
      <w:rFonts w:eastAsia="Calibri" w:cs="Calibri"/>
      <w:color w:val="000000"/>
      <w:sz w:val="22"/>
      <w:szCs w:val="22"/>
      <w:lang w:eastAsia="en-US"/>
    </w:rPr>
  </w:style>
  <w:style w:type="paragraph" w:styleId="Ttulo1">
    <w:name w:val="heading 1"/>
    <w:next w:val="Normal"/>
    <w:link w:val="Ttulo1Char"/>
    <w:uiPriority w:val="9"/>
    <w:unhideWhenUsed/>
    <w:qFormat/>
    <w:rsid w:val="00180F88"/>
    <w:pPr>
      <w:keepNext/>
      <w:keepLines/>
      <w:spacing w:after="119"/>
      <w:outlineLvl w:val="0"/>
    </w:pPr>
    <w:rPr>
      <w:rFonts w:ascii="Arial" w:eastAsia="Arial" w:hAnsi="Arial" w:cs="Arial"/>
      <w:b/>
      <w:color w:val="000000"/>
      <w:sz w:val="28"/>
      <w:szCs w:val="22"/>
      <w:lang w:val="en-US" w:eastAsia="en-US"/>
    </w:rPr>
  </w:style>
  <w:style w:type="paragraph" w:styleId="Ttulo2">
    <w:name w:val="heading 2"/>
    <w:next w:val="Normal"/>
    <w:link w:val="Ttulo2Char"/>
    <w:uiPriority w:val="9"/>
    <w:unhideWhenUsed/>
    <w:qFormat/>
    <w:pPr>
      <w:keepNext/>
      <w:keepLines/>
      <w:numPr>
        <w:ilvl w:val="1"/>
        <w:numId w:val="2"/>
      </w:numPr>
      <w:spacing w:after="124" w:line="250" w:lineRule="auto"/>
      <w:ind w:left="1586" w:right="770" w:hanging="10"/>
      <w:jc w:val="both"/>
      <w:outlineLvl w:val="1"/>
    </w:pPr>
    <w:rPr>
      <w:rFonts w:ascii="Arial" w:eastAsia="Arial" w:hAnsi="Arial" w:cs="Arial"/>
      <w:color w:val="000000"/>
      <w:sz w:val="24"/>
      <w:szCs w:val="22"/>
      <w:lang w:val="en-US" w:eastAsia="en-US"/>
    </w:rPr>
  </w:style>
  <w:style w:type="paragraph" w:styleId="Ttulo3">
    <w:name w:val="heading 3"/>
    <w:next w:val="Normal"/>
    <w:link w:val="Ttulo3Char"/>
    <w:uiPriority w:val="9"/>
    <w:unhideWhenUsed/>
    <w:qFormat/>
    <w:pPr>
      <w:keepNext/>
      <w:keepLines/>
      <w:numPr>
        <w:ilvl w:val="2"/>
        <w:numId w:val="2"/>
      </w:numPr>
      <w:spacing w:after="119" w:line="259" w:lineRule="auto"/>
      <w:ind w:left="1971" w:hanging="10"/>
      <w:outlineLvl w:val="2"/>
    </w:pPr>
    <w:rPr>
      <w:rFonts w:ascii="Arial" w:eastAsia="Arial" w:hAnsi="Arial" w:cs="Arial"/>
      <w:b/>
      <w:color w:val="000000"/>
      <w:sz w:val="24"/>
      <w:szCs w:val="22"/>
      <w:lang w:val="en-US" w:eastAsia="en-US"/>
    </w:rPr>
  </w:style>
  <w:style w:type="paragraph" w:styleId="Ttulo4">
    <w:name w:val="heading 4"/>
    <w:next w:val="Normal"/>
    <w:link w:val="Ttulo4Char"/>
    <w:uiPriority w:val="9"/>
    <w:unhideWhenUsed/>
    <w:qFormat/>
    <w:pPr>
      <w:keepNext/>
      <w:keepLines/>
      <w:spacing w:after="119" w:line="259" w:lineRule="auto"/>
      <w:ind w:left="1971" w:hanging="10"/>
      <w:outlineLvl w:val="3"/>
    </w:pPr>
    <w:rPr>
      <w:rFonts w:ascii="Arial" w:eastAsia="Arial" w:hAnsi="Arial" w:cs="Arial"/>
      <w:b/>
      <w:color w:val="000000"/>
      <w:sz w:val="24"/>
      <w:szCs w:val="22"/>
      <w:lang w:val="en-US" w:eastAsia="en-US"/>
    </w:rPr>
  </w:style>
  <w:style w:type="paragraph" w:styleId="Ttulo5">
    <w:name w:val="heading 5"/>
    <w:next w:val="Normal"/>
    <w:link w:val="Ttulo5Char"/>
    <w:uiPriority w:val="9"/>
    <w:unhideWhenUsed/>
    <w:qFormat/>
    <w:pPr>
      <w:keepNext/>
      <w:keepLines/>
      <w:spacing w:after="119" w:line="259" w:lineRule="auto"/>
      <w:ind w:left="1971" w:hanging="10"/>
      <w:outlineLvl w:val="4"/>
    </w:pPr>
    <w:rPr>
      <w:rFonts w:ascii="Arial" w:eastAsia="Arial" w:hAnsi="Arial" w:cs="Arial"/>
      <w:b/>
      <w:color w:val="000000"/>
      <w:sz w:val="24"/>
      <w:szCs w:val="22"/>
      <w:lang w:val="en-US" w:eastAsia="en-US"/>
    </w:rPr>
  </w:style>
  <w:style w:type="paragraph" w:styleId="Ttulo6">
    <w:name w:val="heading 6"/>
    <w:next w:val="Normal"/>
    <w:link w:val="Ttulo6Char"/>
    <w:uiPriority w:val="9"/>
    <w:unhideWhenUsed/>
    <w:qFormat/>
    <w:pPr>
      <w:keepNext/>
      <w:keepLines/>
      <w:spacing w:after="119" w:line="259" w:lineRule="auto"/>
      <w:ind w:left="1971" w:hanging="10"/>
      <w:outlineLvl w:val="5"/>
    </w:pPr>
    <w:rPr>
      <w:rFonts w:ascii="Arial" w:eastAsia="Arial" w:hAnsi="Arial" w:cs="Arial"/>
      <w:b/>
      <w:color w:val="000000"/>
      <w:sz w:val="24"/>
      <w:szCs w:val="22"/>
      <w:lang w:val="en-US" w:eastAsia="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5Char">
    <w:name w:val="Título 5 Char"/>
    <w:link w:val="Ttulo5"/>
    <w:rPr>
      <w:rFonts w:ascii="Arial" w:eastAsia="Arial" w:hAnsi="Arial" w:cs="Arial"/>
      <w:b/>
      <w:color w:val="000000"/>
      <w:sz w:val="24"/>
    </w:rPr>
  </w:style>
  <w:style w:type="character" w:customStyle="1" w:styleId="Ttulo6Char">
    <w:name w:val="Título 6 Char"/>
    <w:link w:val="Ttulo6"/>
    <w:rPr>
      <w:rFonts w:ascii="Arial" w:eastAsia="Arial" w:hAnsi="Arial" w:cs="Arial"/>
      <w:b/>
      <w:color w:val="000000"/>
      <w:sz w:val="24"/>
    </w:rPr>
  </w:style>
  <w:style w:type="character" w:customStyle="1" w:styleId="Ttulo1Char">
    <w:name w:val="Título 1 Char"/>
    <w:link w:val="Ttulo1"/>
    <w:uiPriority w:val="9"/>
    <w:rsid w:val="00180F88"/>
    <w:rPr>
      <w:rFonts w:ascii="Arial" w:eastAsia="Arial" w:hAnsi="Arial" w:cs="Arial"/>
      <w:b/>
      <w:color w:val="000000"/>
      <w:sz w:val="28"/>
    </w:rPr>
  </w:style>
  <w:style w:type="character" w:customStyle="1" w:styleId="Ttulo2Char">
    <w:name w:val="Título 2 Char"/>
    <w:link w:val="Ttulo2"/>
    <w:rPr>
      <w:rFonts w:ascii="Arial" w:eastAsia="Arial" w:hAnsi="Arial" w:cs="Arial"/>
      <w:color w:val="000000"/>
      <w:sz w:val="24"/>
    </w:rPr>
  </w:style>
  <w:style w:type="character" w:customStyle="1" w:styleId="Ttulo3Char">
    <w:name w:val="Título 3 Char"/>
    <w:link w:val="Ttulo3"/>
    <w:rPr>
      <w:rFonts w:ascii="Arial" w:eastAsia="Arial" w:hAnsi="Arial" w:cs="Arial"/>
      <w:b/>
      <w:color w:val="000000"/>
      <w:sz w:val="24"/>
    </w:rPr>
  </w:style>
  <w:style w:type="character" w:customStyle="1" w:styleId="Ttulo4Char">
    <w:name w:val="Título 4 Char"/>
    <w:link w:val="Ttulo4"/>
    <w:rPr>
      <w:rFonts w:ascii="Arial" w:eastAsia="Arial" w:hAnsi="Arial" w:cs="Arial"/>
      <w:b/>
      <w:color w:val="000000"/>
      <w:sz w:val="24"/>
    </w:rPr>
  </w:style>
  <w:style w:type="paragraph" w:styleId="Sumrio1">
    <w:name w:val="toc 1"/>
    <w:hidden/>
    <w:uiPriority w:val="39"/>
    <w:pPr>
      <w:spacing w:line="389" w:lineRule="auto"/>
      <w:ind w:left="767" w:right="445" w:hanging="10"/>
    </w:pPr>
    <w:rPr>
      <w:rFonts w:ascii="Arial" w:eastAsia="Arial" w:hAnsi="Arial" w:cs="Arial"/>
      <w:b/>
      <w:color w:val="000000"/>
      <w:sz w:val="24"/>
      <w:szCs w:val="22"/>
      <w:lang w:val="en-US" w:eastAsia="en-US"/>
    </w:rPr>
  </w:style>
  <w:style w:type="paragraph" w:styleId="Sumrio2">
    <w:name w:val="toc 2"/>
    <w:hidden/>
    <w:uiPriority w:val="39"/>
    <w:pPr>
      <w:spacing w:after="124" w:line="250" w:lineRule="auto"/>
      <w:ind w:left="767" w:right="23" w:hanging="10"/>
      <w:jc w:val="both"/>
    </w:pPr>
    <w:rPr>
      <w:rFonts w:ascii="Arial" w:eastAsia="Arial" w:hAnsi="Arial" w:cs="Arial"/>
      <w:color w:val="000000"/>
      <w:sz w:val="24"/>
      <w:szCs w:val="22"/>
      <w:lang w:val="en-US" w:eastAsia="en-US"/>
    </w:rPr>
  </w:style>
  <w:style w:type="paragraph" w:styleId="Sumrio3">
    <w:name w:val="toc 3"/>
    <w:hidden/>
    <w:uiPriority w:val="39"/>
    <w:pPr>
      <w:spacing w:after="119" w:line="259" w:lineRule="auto"/>
      <w:ind w:left="767" w:right="445" w:hanging="10"/>
    </w:pPr>
    <w:rPr>
      <w:rFonts w:ascii="Arial" w:eastAsia="Arial" w:hAnsi="Arial" w:cs="Arial"/>
      <w:b/>
      <w:color w:val="000000"/>
      <w:sz w:val="24"/>
      <w:szCs w:val="22"/>
      <w:lang w:val="en-US" w:eastAsia="en-US"/>
    </w:rPr>
  </w:style>
  <w:style w:type="paragraph" w:styleId="Sumrio4">
    <w:name w:val="toc 4"/>
    <w:hidden/>
    <w:uiPriority w:val="39"/>
    <w:pPr>
      <w:spacing w:line="361" w:lineRule="auto"/>
      <w:ind w:left="767" w:right="326" w:hanging="10"/>
    </w:pPr>
    <w:rPr>
      <w:rFonts w:ascii="Arial" w:eastAsia="Arial" w:hAnsi="Arial" w:cs="Arial"/>
      <w:b/>
      <w:color w:val="000000"/>
      <w:sz w:val="24"/>
      <w:szCs w:val="22"/>
      <w:lang w:val="en-US" w:eastAsia="en-US"/>
    </w:rPr>
  </w:style>
  <w:style w:type="table" w:customStyle="1" w:styleId="TableGrid">
    <w:name w:val="TableGrid"/>
    <w:rPr>
      <w:sz w:val="22"/>
      <w:szCs w:val="22"/>
      <w:lang w:val="en-US" w:eastAsia="en-US"/>
    </w:rPr>
    <w:tblPr>
      <w:tblCellMar>
        <w:top w:w="0" w:type="dxa"/>
        <w:left w:w="0" w:type="dxa"/>
        <w:bottom w:w="0" w:type="dxa"/>
        <w:right w:w="0" w:type="dxa"/>
      </w:tblCellMar>
    </w:tblPr>
  </w:style>
  <w:style w:type="character" w:styleId="Hyperlink">
    <w:name w:val="Hyperlink"/>
    <w:uiPriority w:val="99"/>
    <w:unhideWhenUsed/>
    <w:rsid w:val="00C35464"/>
    <w:rPr>
      <w:color w:val="0563C1"/>
      <w:u w:val="single"/>
    </w:rPr>
  </w:style>
  <w:style w:type="character" w:customStyle="1" w:styleId="Meno1">
    <w:name w:val="Menção1"/>
    <w:uiPriority w:val="99"/>
    <w:semiHidden/>
    <w:unhideWhenUsed/>
    <w:rsid w:val="00C35464"/>
    <w:rPr>
      <w:color w:val="2B579A"/>
      <w:shd w:val="clear" w:color="auto" w:fill="E6E6E6"/>
    </w:rPr>
  </w:style>
  <w:style w:type="paragraph" w:styleId="PargrafodaLista">
    <w:name w:val="List Paragraph"/>
    <w:basedOn w:val="Normal"/>
    <w:uiPriority w:val="34"/>
    <w:qFormat/>
    <w:rsid w:val="004B3863"/>
    <w:pPr>
      <w:ind w:left="720"/>
      <w:contextualSpacing/>
    </w:pPr>
  </w:style>
  <w:style w:type="paragraph" w:customStyle="1" w:styleId="DecimalAligned">
    <w:name w:val="Decimal Aligned"/>
    <w:basedOn w:val="Normal"/>
    <w:uiPriority w:val="40"/>
    <w:qFormat/>
    <w:rsid w:val="007D39E9"/>
    <w:pPr>
      <w:tabs>
        <w:tab w:val="decimal" w:pos="360"/>
      </w:tabs>
      <w:spacing w:after="200" w:line="276" w:lineRule="auto"/>
    </w:pPr>
    <w:rPr>
      <w:rFonts w:eastAsia="Times New Roman" w:cs="Times New Roman"/>
      <w:color w:val="auto"/>
      <w:lang w:eastAsia="pt-BR"/>
    </w:rPr>
  </w:style>
  <w:style w:type="paragraph" w:styleId="Textodenotaderodap">
    <w:name w:val="footnote text"/>
    <w:basedOn w:val="Normal"/>
    <w:link w:val="TextodenotaderodapChar"/>
    <w:uiPriority w:val="99"/>
    <w:unhideWhenUsed/>
    <w:rsid w:val="007D39E9"/>
    <w:pPr>
      <w:spacing w:after="0" w:line="240" w:lineRule="auto"/>
    </w:pPr>
    <w:rPr>
      <w:rFonts w:eastAsia="Times New Roman" w:cs="Times New Roman"/>
      <w:color w:val="auto"/>
      <w:sz w:val="20"/>
      <w:szCs w:val="20"/>
      <w:lang w:eastAsia="pt-BR"/>
    </w:rPr>
  </w:style>
  <w:style w:type="character" w:customStyle="1" w:styleId="TextodenotaderodapChar">
    <w:name w:val="Texto de nota de rodapé Char"/>
    <w:link w:val="Textodenotaderodap"/>
    <w:uiPriority w:val="99"/>
    <w:rsid w:val="007D39E9"/>
    <w:rPr>
      <w:rFonts w:cs="Times New Roman"/>
      <w:sz w:val="20"/>
      <w:szCs w:val="20"/>
      <w:lang w:val="pt-BR" w:eastAsia="pt-BR"/>
    </w:rPr>
  </w:style>
  <w:style w:type="character" w:styleId="nfaseSutil">
    <w:name w:val="Subtle Emphasis"/>
    <w:uiPriority w:val="19"/>
    <w:qFormat/>
    <w:rsid w:val="007D39E9"/>
    <w:rPr>
      <w:i/>
      <w:iCs/>
    </w:rPr>
  </w:style>
  <w:style w:type="table" w:styleId="SombreamentoMdio2-nfase5">
    <w:name w:val="Medium Shading 2 Accent 5"/>
    <w:basedOn w:val="Tabelanormal"/>
    <w:uiPriority w:val="64"/>
    <w:rsid w:val="007D39E9"/>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472C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472C4"/>
      </w:tcPr>
    </w:tblStylePr>
    <w:tblStylePr w:type="lastCol">
      <w:rPr>
        <w:b/>
        <w:bCs/>
        <w:color w:val="FFFFFF"/>
      </w:rPr>
      <w:tblPr/>
      <w:tcPr>
        <w:tcBorders>
          <w:left w:val="nil"/>
          <w:right w:val="nil"/>
          <w:insideH w:val="nil"/>
          <w:insideV w:val="nil"/>
        </w:tcBorders>
        <w:shd w:val="clear" w:color="auto" w:fill="4472C4"/>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ListaMdia2-nfase1">
    <w:name w:val="Medium List 2 Accent 1"/>
    <w:basedOn w:val="Tabelanormal"/>
    <w:uiPriority w:val="66"/>
    <w:rsid w:val="00B24DDE"/>
    <w:rPr>
      <w:rFonts w:ascii="Calibri Light" w:hAnsi="Calibri Light"/>
      <w:color w:val="000000"/>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rPr>
        <w:sz w:val="24"/>
        <w:szCs w:val="24"/>
      </w:rPr>
      <w:tblPr/>
      <w:tcPr>
        <w:tcBorders>
          <w:top w:val="nil"/>
          <w:left w:val="nil"/>
          <w:bottom w:val="single" w:sz="24" w:space="0" w:color="5B9BD5"/>
          <w:right w:val="nil"/>
          <w:insideH w:val="nil"/>
          <w:insideV w:val="nil"/>
        </w:tcBorders>
        <w:shd w:val="clear" w:color="auto" w:fill="FFFFFF"/>
      </w:tcPr>
    </w:tblStylePr>
    <w:tblStylePr w:type="lastRow">
      <w:tblPr/>
      <w:tcPr>
        <w:tcBorders>
          <w:top w:val="single" w:sz="8" w:space="0" w:color="5B9BD5"/>
          <w:left w:val="nil"/>
          <w:bottom w:val="nil"/>
          <w:right w:val="nil"/>
          <w:insideH w:val="nil"/>
          <w:insideV w:val="nil"/>
        </w:tcBorders>
        <w:shd w:val="clear" w:color="auto" w:fill="FFFFFF"/>
      </w:tcPr>
    </w:tblStylePr>
    <w:tblStylePr w:type="firstCol">
      <w:tblPr/>
      <w:tcPr>
        <w:tcBorders>
          <w:top w:val="nil"/>
          <w:left w:val="nil"/>
          <w:bottom w:val="nil"/>
          <w:right w:val="single" w:sz="8" w:space="0" w:color="5B9BD5"/>
          <w:insideH w:val="nil"/>
          <w:insideV w:val="nil"/>
        </w:tcBorders>
        <w:shd w:val="clear" w:color="auto" w:fill="FFFFFF"/>
      </w:tcPr>
    </w:tblStylePr>
    <w:tblStylePr w:type="lastCol">
      <w:tblPr/>
      <w:tcPr>
        <w:tcBorders>
          <w:top w:val="nil"/>
          <w:left w:val="single" w:sz="8" w:space="0" w:color="5B9BD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6E6F4"/>
      </w:tcPr>
    </w:tblStylePr>
    <w:tblStylePr w:type="band1Horz">
      <w:tblPr/>
      <w:tcPr>
        <w:tcBorders>
          <w:top w:val="nil"/>
          <w:bottom w:val="nil"/>
          <w:insideH w:val="nil"/>
          <w:insideV w:val="nil"/>
        </w:tcBorders>
        <w:shd w:val="clear" w:color="auto" w:fill="D6E6F4"/>
      </w:tcPr>
    </w:tblStylePr>
    <w:tblStylePr w:type="nwCell">
      <w:tblPr/>
      <w:tcPr>
        <w:shd w:val="clear" w:color="auto" w:fill="FFFFFF"/>
      </w:tcPr>
    </w:tblStylePr>
    <w:tblStylePr w:type="swCell">
      <w:tblPr/>
      <w:tcPr>
        <w:tcBorders>
          <w:top w:val="nil"/>
        </w:tcBorders>
      </w:tcPr>
    </w:tblStylePr>
  </w:style>
  <w:style w:type="paragraph" w:styleId="Rodap">
    <w:name w:val="footer"/>
    <w:basedOn w:val="Normal"/>
    <w:link w:val="RodapChar"/>
    <w:uiPriority w:val="99"/>
    <w:unhideWhenUsed/>
    <w:rsid w:val="00A60409"/>
    <w:pPr>
      <w:tabs>
        <w:tab w:val="center" w:pos="4680"/>
        <w:tab w:val="right" w:pos="9360"/>
      </w:tabs>
      <w:spacing w:after="0" w:line="240" w:lineRule="auto"/>
    </w:pPr>
  </w:style>
  <w:style w:type="character" w:customStyle="1" w:styleId="RodapChar">
    <w:name w:val="Rodapé Char"/>
    <w:link w:val="Rodap"/>
    <w:uiPriority w:val="99"/>
    <w:rsid w:val="00A60409"/>
    <w:rPr>
      <w:rFonts w:ascii="Calibri" w:eastAsia="Calibri" w:hAnsi="Calibri" w:cs="Calibri"/>
      <w:color w:val="000000"/>
    </w:rPr>
  </w:style>
  <w:style w:type="paragraph" w:styleId="Cabealho">
    <w:name w:val="header"/>
    <w:basedOn w:val="Normal"/>
    <w:link w:val="CabealhoChar"/>
    <w:unhideWhenUsed/>
    <w:rsid w:val="00AB2533"/>
    <w:pPr>
      <w:tabs>
        <w:tab w:val="center" w:pos="4252"/>
        <w:tab w:val="right" w:pos="8504"/>
      </w:tabs>
      <w:spacing w:after="0" w:line="240" w:lineRule="auto"/>
    </w:pPr>
  </w:style>
  <w:style w:type="character" w:customStyle="1" w:styleId="CabealhoChar">
    <w:name w:val="Cabeçalho Char"/>
    <w:link w:val="Cabealho"/>
    <w:rsid w:val="00AB2533"/>
    <w:rPr>
      <w:rFonts w:ascii="Calibri" w:eastAsia="Calibri" w:hAnsi="Calibri" w:cs="Calibri"/>
      <w:color w:val="000000"/>
    </w:rPr>
  </w:style>
  <w:style w:type="paragraph" w:styleId="Legenda">
    <w:name w:val="caption"/>
    <w:basedOn w:val="Normal"/>
    <w:next w:val="Normal"/>
    <w:uiPriority w:val="35"/>
    <w:unhideWhenUsed/>
    <w:qFormat/>
    <w:rsid w:val="00CE10D5"/>
    <w:rPr>
      <w:b/>
      <w:bCs/>
      <w:sz w:val="20"/>
      <w:szCs w:val="20"/>
    </w:rPr>
  </w:style>
  <w:style w:type="paragraph" w:styleId="CabealhodoSumrio">
    <w:name w:val="TOC Heading"/>
    <w:basedOn w:val="Ttulo1"/>
    <w:next w:val="Normal"/>
    <w:uiPriority w:val="39"/>
    <w:unhideWhenUsed/>
    <w:qFormat/>
    <w:rsid w:val="00CE10D5"/>
    <w:pPr>
      <w:spacing w:before="240" w:after="0" w:line="259" w:lineRule="auto"/>
      <w:outlineLvl w:val="9"/>
    </w:pPr>
    <w:rPr>
      <w:rFonts w:ascii="Calibri Light" w:eastAsia="Times New Roman" w:hAnsi="Calibri Light" w:cs="Times New Roman"/>
      <w:b w:val="0"/>
      <w:color w:val="2F5496"/>
      <w:sz w:val="32"/>
      <w:szCs w:val="32"/>
      <w:lang w:val="pt-BR" w:eastAsia="pt-BR"/>
    </w:rPr>
  </w:style>
  <w:style w:type="paragraph" w:styleId="ndicedeilustraes">
    <w:name w:val="table of figures"/>
    <w:basedOn w:val="Normal"/>
    <w:next w:val="Normal"/>
    <w:uiPriority w:val="99"/>
    <w:unhideWhenUsed/>
    <w:rsid w:val="00CE10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161271">
      <w:bodyDiv w:val="1"/>
      <w:marLeft w:val="0"/>
      <w:marRight w:val="0"/>
      <w:marTop w:val="0"/>
      <w:marBottom w:val="0"/>
      <w:divBdr>
        <w:top w:val="none" w:sz="0" w:space="0" w:color="auto"/>
        <w:left w:val="none" w:sz="0" w:space="0" w:color="auto"/>
        <w:bottom w:val="none" w:sz="0" w:space="0" w:color="auto"/>
        <w:right w:val="none" w:sz="0" w:space="0" w:color="auto"/>
      </w:divBdr>
    </w:div>
    <w:div w:id="10356178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FAC76C-9DDA-44B4-B65F-BF625D0A2D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1779</Words>
  <Characters>8967</Characters>
  <Application>Microsoft Office Word</Application>
  <DocSecurity>0</DocSecurity>
  <Lines>560</Lines>
  <Paragraphs>275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Modelo de relatorio tecnico-cientifico</vt:lpstr>
      <vt:lpstr>Modelo de relatorio tecnico-cientifico</vt:lpstr>
    </vt:vector>
  </TitlesOfParts>
  <Company/>
  <LinksUpToDate>false</LinksUpToDate>
  <CharactersWithSpaces>10471</CharactersWithSpaces>
  <SharedDoc>false</SharedDoc>
  <HLinks>
    <vt:vector size="162" baseType="variant">
      <vt:variant>
        <vt:i4>1703985</vt:i4>
      </vt:variant>
      <vt:variant>
        <vt:i4>161</vt:i4>
      </vt:variant>
      <vt:variant>
        <vt:i4>0</vt:i4>
      </vt:variant>
      <vt:variant>
        <vt:i4>5</vt:i4>
      </vt:variant>
      <vt:variant>
        <vt:lpwstr/>
      </vt:variant>
      <vt:variant>
        <vt:lpwstr>_Toc144318520</vt:lpwstr>
      </vt:variant>
      <vt:variant>
        <vt:i4>1638449</vt:i4>
      </vt:variant>
      <vt:variant>
        <vt:i4>155</vt:i4>
      </vt:variant>
      <vt:variant>
        <vt:i4>0</vt:i4>
      </vt:variant>
      <vt:variant>
        <vt:i4>5</vt:i4>
      </vt:variant>
      <vt:variant>
        <vt:lpwstr/>
      </vt:variant>
      <vt:variant>
        <vt:lpwstr>_Toc144318519</vt:lpwstr>
      </vt:variant>
      <vt:variant>
        <vt:i4>1638449</vt:i4>
      </vt:variant>
      <vt:variant>
        <vt:i4>149</vt:i4>
      </vt:variant>
      <vt:variant>
        <vt:i4>0</vt:i4>
      </vt:variant>
      <vt:variant>
        <vt:i4>5</vt:i4>
      </vt:variant>
      <vt:variant>
        <vt:lpwstr/>
      </vt:variant>
      <vt:variant>
        <vt:lpwstr>_Toc144318518</vt:lpwstr>
      </vt:variant>
      <vt:variant>
        <vt:i4>1638449</vt:i4>
      </vt:variant>
      <vt:variant>
        <vt:i4>143</vt:i4>
      </vt:variant>
      <vt:variant>
        <vt:i4>0</vt:i4>
      </vt:variant>
      <vt:variant>
        <vt:i4>5</vt:i4>
      </vt:variant>
      <vt:variant>
        <vt:lpwstr/>
      </vt:variant>
      <vt:variant>
        <vt:lpwstr>_Toc144318517</vt:lpwstr>
      </vt:variant>
      <vt:variant>
        <vt:i4>1638449</vt:i4>
      </vt:variant>
      <vt:variant>
        <vt:i4>137</vt:i4>
      </vt:variant>
      <vt:variant>
        <vt:i4>0</vt:i4>
      </vt:variant>
      <vt:variant>
        <vt:i4>5</vt:i4>
      </vt:variant>
      <vt:variant>
        <vt:lpwstr/>
      </vt:variant>
      <vt:variant>
        <vt:lpwstr>_Toc144318516</vt:lpwstr>
      </vt:variant>
      <vt:variant>
        <vt:i4>1638449</vt:i4>
      </vt:variant>
      <vt:variant>
        <vt:i4>131</vt:i4>
      </vt:variant>
      <vt:variant>
        <vt:i4>0</vt:i4>
      </vt:variant>
      <vt:variant>
        <vt:i4>5</vt:i4>
      </vt:variant>
      <vt:variant>
        <vt:lpwstr/>
      </vt:variant>
      <vt:variant>
        <vt:lpwstr>_Toc144318515</vt:lpwstr>
      </vt:variant>
      <vt:variant>
        <vt:i4>1638449</vt:i4>
      </vt:variant>
      <vt:variant>
        <vt:i4>125</vt:i4>
      </vt:variant>
      <vt:variant>
        <vt:i4>0</vt:i4>
      </vt:variant>
      <vt:variant>
        <vt:i4>5</vt:i4>
      </vt:variant>
      <vt:variant>
        <vt:lpwstr/>
      </vt:variant>
      <vt:variant>
        <vt:lpwstr>_Toc144318514</vt:lpwstr>
      </vt:variant>
      <vt:variant>
        <vt:i4>1638449</vt:i4>
      </vt:variant>
      <vt:variant>
        <vt:i4>119</vt:i4>
      </vt:variant>
      <vt:variant>
        <vt:i4>0</vt:i4>
      </vt:variant>
      <vt:variant>
        <vt:i4>5</vt:i4>
      </vt:variant>
      <vt:variant>
        <vt:lpwstr/>
      </vt:variant>
      <vt:variant>
        <vt:lpwstr>_Toc144318513</vt:lpwstr>
      </vt:variant>
      <vt:variant>
        <vt:i4>1966128</vt:i4>
      </vt:variant>
      <vt:variant>
        <vt:i4>110</vt:i4>
      </vt:variant>
      <vt:variant>
        <vt:i4>0</vt:i4>
      </vt:variant>
      <vt:variant>
        <vt:i4>5</vt:i4>
      </vt:variant>
      <vt:variant>
        <vt:lpwstr/>
      </vt:variant>
      <vt:variant>
        <vt:lpwstr>_Toc144318463</vt:lpwstr>
      </vt:variant>
      <vt:variant>
        <vt:i4>1966128</vt:i4>
      </vt:variant>
      <vt:variant>
        <vt:i4>104</vt:i4>
      </vt:variant>
      <vt:variant>
        <vt:i4>0</vt:i4>
      </vt:variant>
      <vt:variant>
        <vt:i4>5</vt:i4>
      </vt:variant>
      <vt:variant>
        <vt:lpwstr/>
      </vt:variant>
      <vt:variant>
        <vt:lpwstr>_Toc144318462</vt:lpwstr>
      </vt:variant>
      <vt:variant>
        <vt:i4>1966128</vt:i4>
      </vt:variant>
      <vt:variant>
        <vt:i4>98</vt:i4>
      </vt:variant>
      <vt:variant>
        <vt:i4>0</vt:i4>
      </vt:variant>
      <vt:variant>
        <vt:i4>5</vt:i4>
      </vt:variant>
      <vt:variant>
        <vt:lpwstr/>
      </vt:variant>
      <vt:variant>
        <vt:lpwstr>_Toc144318461</vt:lpwstr>
      </vt:variant>
      <vt:variant>
        <vt:i4>1966128</vt:i4>
      </vt:variant>
      <vt:variant>
        <vt:i4>92</vt:i4>
      </vt:variant>
      <vt:variant>
        <vt:i4>0</vt:i4>
      </vt:variant>
      <vt:variant>
        <vt:i4>5</vt:i4>
      </vt:variant>
      <vt:variant>
        <vt:lpwstr/>
      </vt:variant>
      <vt:variant>
        <vt:lpwstr>_Toc144318460</vt:lpwstr>
      </vt:variant>
      <vt:variant>
        <vt:i4>1900592</vt:i4>
      </vt:variant>
      <vt:variant>
        <vt:i4>86</vt:i4>
      </vt:variant>
      <vt:variant>
        <vt:i4>0</vt:i4>
      </vt:variant>
      <vt:variant>
        <vt:i4>5</vt:i4>
      </vt:variant>
      <vt:variant>
        <vt:lpwstr/>
      </vt:variant>
      <vt:variant>
        <vt:lpwstr>_Toc144318456</vt:lpwstr>
      </vt:variant>
      <vt:variant>
        <vt:i4>1900592</vt:i4>
      </vt:variant>
      <vt:variant>
        <vt:i4>80</vt:i4>
      </vt:variant>
      <vt:variant>
        <vt:i4>0</vt:i4>
      </vt:variant>
      <vt:variant>
        <vt:i4>5</vt:i4>
      </vt:variant>
      <vt:variant>
        <vt:lpwstr/>
      </vt:variant>
      <vt:variant>
        <vt:lpwstr>_Toc144318455</vt:lpwstr>
      </vt:variant>
      <vt:variant>
        <vt:i4>1900592</vt:i4>
      </vt:variant>
      <vt:variant>
        <vt:i4>74</vt:i4>
      </vt:variant>
      <vt:variant>
        <vt:i4>0</vt:i4>
      </vt:variant>
      <vt:variant>
        <vt:i4>5</vt:i4>
      </vt:variant>
      <vt:variant>
        <vt:lpwstr/>
      </vt:variant>
      <vt:variant>
        <vt:lpwstr>_Toc144318454</vt:lpwstr>
      </vt:variant>
      <vt:variant>
        <vt:i4>1900592</vt:i4>
      </vt:variant>
      <vt:variant>
        <vt:i4>68</vt:i4>
      </vt:variant>
      <vt:variant>
        <vt:i4>0</vt:i4>
      </vt:variant>
      <vt:variant>
        <vt:i4>5</vt:i4>
      </vt:variant>
      <vt:variant>
        <vt:lpwstr/>
      </vt:variant>
      <vt:variant>
        <vt:lpwstr>_Toc144318453</vt:lpwstr>
      </vt:variant>
      <vt:variant>
        <vt:i4>1835056</vt:i4>
      </vt:variant>
      <vt:variant>
        <vt:i4>62</vt:i4>
      </vt:variant>
      <vt:variant>
        <vt:i4>0</vt:i4>
      </vt:variant>
      <vt:variant>
        <vt:i4>5</vt:i4>
      </vt:variant>
      <vt:variant>
        <vt:lpwstr/>
      </vt:variant>
      <vt:variant>
        <vt:lpwstr>_Toc144318447</vt:lpwstr>
      </vt:variant>
      <vt:variant>
        <vt:i4>1835056</vt:i4>
      </vt:variant>
      <vt:variant>
        <vt:i4>56</vt:i4>
      </vt:variant>
      <vt:variant>
        <vt:i4>0</vt:i4>
      </vt:variant>
      <vt:variant>
        <vt:i4>5</vt:i4>
      </vt:variant>
      <vt:variant>
        <vt:lpwstr/>
      </vt:variant>
      <vt:variant>
        <vt:lpwstr>_Toc144318446</vt:lpwstr>
      </vt:variant>
      <vt:variant>
        <vt:i4>1835056</vt:i4>
      </vt:variant>
      <vt:variant>
        <vt:i4>50</vt:i4>
      </vt:variant>
      <vt:variant>
        <vt:i4>0</vt:i4>
      </vt:variant>
      <vt:variant>
        <vt:i4>5</vt:i4>
      </vt:variant>
      <vt:variant>
        <vt:lpwstr/>
      </vt:variant>
      <vt:variant>
        <vt:lpwstr>_Toc144318445</vt:lpwstr>
      </vt:variant>
      <vt:variant>
        <vt:i4>1835056</vt:i4>
      </vt:variant>
      <vt:variant>
        <vt:i4>44</vt:i4>
      </vt:variant>
      <vt:variant>
        <vt:i4>0</vt:i4>
      </vt:variant>
      <vt:variant>
        <vt:i4>5</vt:i4>
      </vt:variant>
      <vt:variant>
        <vt:lpwstr/>
      </vt:variant>
      <vt:variant>
        <vt:lpwstr>_Toc144318444</vt:lpwstr>
      </vt:variant>
      <vt:variant>
        <vt:i4>1835056</vt:i4>
      </vt:variant>
      <vt:variant>
        <vt:i4>38</vt:i4>
      </vt:variant>
      <vt:variant>
        <vt:i4>0</vt:i4>
      </vt:variant>
      <vt:variant>
        <vt:i4>5</vt:i4>
      </vt:variant>
      <vt:variant>
        <vt:lpwstr/>
      </vt:variant>
      <vt:variant>
        <vt:lpwstr>_Toc144318443</vt:lpwstr>
      </vt:variant>
      <vt:variant>
        <vt:i4>1835056</vt:i4>
      </vt:variant>
      <vt:variant>
        <vt:i4>32</vt:i4>
      </vt:variant>
      <vt:variant>
        <vt:i4>0</vt:i4>
      </vt:variant>
      <vt:variant>
        <vt:i4>5</vt:i4>
      </vt:variant>
      <vt:variant>
        <vt:lpwstr/>
      </vt:variant>
      <vt:variant>
        <vt:lpwstr>_Toc144318442</vt:lpwstr>
      </vt:variant>
      <vt:variant>
        <vt:i4>1835056</vt:i4>
      </vt:variant>
      <vt:variant>
        <vt:i4>26</vt:i4>
      </vt:variant>
      <vt:variant>
        <vt:i4>0</vt:i4>
      </vt:variant>
      <vt:variant>
        <vt:i4>5</vt:i4>
      </vt:variant>
      <vt:variant>
        <vt:lpwstr/>
      </vt:variant>
      <vt:variant>
        <vt:lpwstr>_Toc144318441</vt:lpwstr>
      </vt:variant>
      <vt:variant>
        <vt:i4>1835056</vt:i4>
      </vt:variant>
      <vt:variant>
        <vt:i4>20</vt:i4>
      </vt:variant>
      <vt:variant>
        <vt:i4>0</vt:i4>
      </vt:variant>
      <vt:variant>
        <vt:i4>5</vt:i4>
      </vt:variant>
      <vt:variant>
        <vt:lpwstr/>
      </vt:variant>
      <vt:variant>
        <vt:lpwstr>_Toc144318440</vt:lpwstr>
      </vt:variant>
      <vt:variant>
        <vt:i4>1769520</vt:i4>
      </vt:variant>
      <vt:variant>
        <vt:i4>14</vt:i4>
      </vt:variant>
      <vt:variant>
        <vt:i4>0</vt:i4>
      </vt:variant>
      <vt:variant>
        <vt:i4>5</vt:i4>
      </vt:variant>
      <vt:variant>
        <vt:lpwstr/>
      </vt:variant>
      <vt:variant>
        <vt:lpwstr>_Toc144318439</vt:lpwstr>
      </vt:variant>
      <vt:variant>
        <vt:i4>1769520</vt:i4>
      </vt:variant>
      <vt:variant>
        <vt:i4>8</vt:i4>
      </vt:variant>
      <vt:variant>
        <vt:i4>0</vt:i4>
      </vt:variant>
      <vt:variant>
        <vt:i4>5</vt:i4>
      </vt:variant>
      <vt:variant>
        <vt:lpwstr/>
      </vt:variant>
      <vt:variant>
        <vt:lpwstr>_Toc144318438</vt:lpwstr>
      </vt:variant>
      <vt:variant>
        <vt:i4>1769520</vt:i4>
      </vt:variant>
      <vt:variant>
        <vt:i4>2</vt:i4>
      </vt:variant>
      <vt:variant>
        <vt:i4>0</vt:i4>
      </vt:variant>
      <vt:variant>
        <vt:i4>5</vt:i4>
      </vt:variant>
      <vt:variant>
        <vt:lpwstr/>
      </vt:variant>
      <vt:variant>
        <vt:lpwstr>_Toc144318437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AdotaPerto Sistema web de adoção de animais e doação de itens</dc:title>
  <dc:subject>Relatório técnico de projeto final de curso – RA 220370</dc:subject>
  <dc:creator>Joaqui Alberto Barthman Dos Santos</dc:creator>
  <cp:keywords/>
  <cp:lastModifiedBy>Joaqui Alberto Barthman Dos Santos</cp:lastModifiedBy>
  <cp:revision>77</cp:revision>
  <cp:lastPrinted>2017-09-14T23:31:00Z</cp:lastPrinted>
  <dcterms:created xsi:type="dcterms:W3CDTF">2026-03-16T14:04:00Z</dcterms:created>
  <dcterms:modified xsi:type="dcterms:W3CDTF">2026-03-16T17:09:00Z</dcterms:modified>
</cp:coreProperties>
</file>