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2C2356"/>
          <w:sz w:val="64"/>
          <w:szCs w:val="64"/>
        </w:rPr>
        <w:t xml:space="preserve">🍼 Creches.app</w:t>
      </w:r>
    </w:p>
    <w:p>
      <w:pPr>
        <w:spacing w:after="300"/>
        <w:jc w:val="center"/>
      </w:pPr>
      <w:r>
        <w:rPr>
          <w:b/>
          <w:bCs/>
          <w:color w:val="FF6B5A"/>
          <w:sz w:val="40"/>
          <w:szCs w:val="40"/>
        </w:rPr>
        <w:t xml:space="preserve">Plano de Sustentabilidade</w:t>
      </w:r>
    </w:p>
    <w:p>
      <w:pPr>
        <w:spacing w:after="150"/>
        <w:jc w:val="center"/>
      </w:pPr>
      <w:r>
        <w:rPr>
          <w:i/>
          <w:iCs/>
          <w:sz w:val="24"/>
          <w:szCs w:val="24"/>
        </w:rPr>
        <w:t xml:space="preserve">O Business Model Canvas como ferramenta viva de gestão</w:t>
      </w:r>
    </w:p>
    <w:p>
      <w:pPr>
        <w:spacing w:after="80" w:before="2200"/>
        <w:jc w:val="center"/>
      </w:pPr>
      <w:r>
        <w:rPr>
          <w:sz w:val="22"/>
          <w:szCs w:val="22"/>
        </w:rPr>
        <w:t xml:space="preserve">Arranque com a Fundação Jerónimo Martins · Autonomia a partir do Ano 2</w:t>
      </w:r>
    </w:p>
    <w:p>
      <w:pPr>
        <w:spacing w:after="80"/>
        <w:jc w:val="center"/>
      </w:pPr>
      <w:r>
        <w:rPr>
          <w:b/>
          <w:bCs/>
          <w:color w:val="FF6B5A"/>
          <w:sz w:val="20"/>
          <w:szCs w:val="20"/>
        </w:rPr>
        <w:t xml:space="preserve">Joaquim Cabral · Julho 2026 · CONFIDENCIAL</w:t>
      </w:r>
    </w:p>
    <w:p>
      <w:pPr>
        <w:pStyle w:val="Heading1"/>
        <w:pageBreakBefore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O método: um canvas que trabalha, não um poster</w:t>
      </w:r>
    </w:p>
    <w:p>
      <w:pPr>
        <w:spacing w:after="160"/>
      </w:pPr>
      <w:r>
        <w:t xml:space="preserve">Este plano aplica ao creches.app a abordagem descrita por Reshuka Jain em «Unlocking the Power of the Business Model Canvas for Product Management»: o BMC não é um exercício único de estratégia — é uma ferramenta operacional que serve quatro funções ao longo da vida do produto.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Estratégia go-to-market: cada bloco do canvas é um componente da entrada no mercado — usamo-lo para desenhar o GTM das três fontes de receita (secção 4)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Roadmap alinhado ao modelo: cada funcionalidade no roadmap tem de servir um bloco do canvas; o que não serve nenhum, não entra (secção 5)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Análise de desempenho e concorrência: cada bloco tem uma métrica e é revisto trimestralmente contra a Carta Social, diretórios comerciais e novos entrantes (secção 7)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Onboarding: o canvas é a primeira página do manual da equipa — qualquer contratação percebe o negócio inteiro numa folha (secção 7)</w:t>
      </w:r>
    </w:p>
    <w:p>
      <w:pPr>
        <w:spacing w:after="160"/>
      </w:pPr>
      <w:r>
        <w:t xml:space="preserve">A regra central do plano: tratamos cada bloco como um conjunto de hipóteses a validar, não como factos. O ano 1 (financiado pela FJM) é o laboratório onde as validamos; o ano 2 é quando as receitas provadas assumem os custos.</w:t>
      </w:r>
    </w:p>
    <w:p>
      <w:pPr>
        <w:pStyle w:val="Heading1"/>
        <w:pageBreakBefore/>
      </w:pPr>
      <w:r>
        <w:t xml:space="preserve">2. O modelo em dois tempos</w:t>
      </w:r>
    </w:p>
    <w:p>
      <w:pPr>
        <w:pStyle w:val="Heading2"/>
      </w:pPr>
      <w:r>
        <w:t xml:space="preserve">Tempo 1 — Ano 1: a FJM financia a construção do ativo</w:t>
      </w:r>
    </w:p>
    <w:p>
      <w:pPr>
        <w:spacing w:after="160"/>
      </w:pPr>
      <w:r>
        <w:t xml:space="preserve">A Fundação Jerónimo Martins financia integralmente o ano 1 (~€308 mil): equipa de 5, app nativa, painel das creches à escala, equipa de terreno. O objetivo do ano 1 não é receita — é construir os três ativos que tornam a receita possível: creches com conta ativa (500+), utilização massiva dos pais (100 mil/mês) e o dataset mais fiável do país.</w:t>
      </w:r>
    </w:p>
    <w:p>
      <w:pPr>
        <w:pStyle w:val="Heading2"/>
      </w:pPr>
      <w:r>
        <w:t xml:space="preserve">Tempo 2 — Ano 2+: o modelo autofinancia-se</w:t>
      </w:r>
    </w:p>
    <w:p>
      <w:pPr>
        <w:spacing w:after="160"/>
      </w:pPr>
      <w:r>
        <w:t xml:space="preserve">Três fontes de receita, todas de quem tem orçamento — nunca dos pais, nunca ads, nunca venda de dados pessoais, nunca pay-to-rank: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compra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Preço-alvo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 ano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Creches PRO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Gestão: lista de espera digital, candidaturas, comunicação com famílias. Perfil base grátis para sempre.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€29/mês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creches ≈ €174 mil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Câmaras municipais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Observatório local: procura vs. oferta por freguesia, listas de espera agregadas, relatórios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€8 mil/ano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câmaras ≈ €120 mil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Empresas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Childcare benefit: apoio concierge aos colaboradores na procura de creche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€3 mil/ano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empresas ≈ €60 mil</w:t>
            </w:r>
          </w:p>
        </w:tc>
      </w:tr>
    </w:tbl>
    <w:p>
      <w:pPr>
        <w:spacing w:after="160"/>
        <w:rPr>
          <w:b/>
          <w:bCs/>
        </w:rPr>
      </w:pPr>
      <w:r>
        <w:rPr>
          <w:b/>
          <w:bCs/>
        </w:rPr>
        <w:t xml:space="preserve">Total ano 2: ~€354 mil de receita vs. ~€374 mil de custos — break-even operacional, com a FJM a passar de financiador a rede de segurança (backstop decrescente).</w:t>
      </w:r>
    </w:p>
    <w:p>
      <w:pPr>
        <w:spacing w:after="160"/>
        <w:rPr>
          <w:i/>
          <w:iCs/>
        </w:rPr>
      </w:pPr>
      <w:r>
        <w:rPr>
          <w:i/>
          <w:iCs/>
        </w:rPr>
        <w:t xml:space="preserve">Importante: os preços e o mix acima são hipóteses de partida, não decisões fechadas. Serão validados com clientes reais no ano 1 (beta, entrevistas, pilotos) antes de qualquer compromisso — o modelo mantém-se deliberadamente aberto enquanto estamos a aprender.</w:t>
      </w:r>
    </w:p>
    <w:p>
      <w:pPr>
        <w:pStyle w:val="Heading1"/>
        <w:pageBreakBefore/>
      </w:pPr>
      <w:r>
        <w:t xml:space="preserve">3. O canvas bloco a bloco: hipóteses, validação e métricas</w:t>
      </w:r>
    </w:p>
    <w:p>
      <w:pPr>
        <w:spacing w:after="160"/>
      </w:pPr>
      <w:r>
        <w:t xml:space="preserve">Seguindo o método do artigo, cada bloco tem o estado atual, a hipótese crítica, o teste que a valida e a métrica que a mede. Isto é o que se revê trimestralmente.</w:t>
      </w:r>
    </w:p>
    <w:p>
      <w:pPr>
        <w:pStyle w:val="Heading2"/>
      </w:pPr>
      <w:r>
        <w:t xml:space="preserve">3.1 Segmentos de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400"/>
        <w:gridCol w:w="22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 hoje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Hipótese a validar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validamos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Métrica de sucesso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Pais (~250 mil crianças 0-3); 2.800+ creches; câmaras e empresas ainda não ativados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Creches, câmaras e empresas pagam por gestão/dados/benefício — não por visibilidade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 1: 20 entrevistas a diretoras de creche, 5 reuniões com câmaras (via FJM), piloto com 3 empresas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creches com conta · 3 cartas de intenção de câmaras · 1 piloto empresa fechado</w:t>
            </w:r>
          </w:p>
        </w:tc>
      </w:tr>
    </w:tbl>
    <w:p>
      <w:pPr>
        <w:pStyle w:val="Heading2"/>
      </w:pPr>
      <w:r>
        <w:t xml:space="preserve">3.2 Proposta de valor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400"/>
        <w:gridCol w:w="22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 hoje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Hipótese a validar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validamos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Métrica de sucesso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Pais: mapa+custos+vagas grátis. Creches: painel básico lançado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PRO poupa ≥5h/semana de secretaria à creche (lista de espera + telefonemas)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Protótipo do PRO com 10 creches beta gratuitas no ano 1; medir uso semanal e disposição a pagar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70% das beta usam o PRO todas as semanas · 50% aceitam pagar €29/mês</w:t>
            </w:r>
          </w:p>
        </w:tc>
      </w:tr>
    </w:tbl>
    <w:p>
      <w:pPr>
        <w:pStyle w:val="Heading2"/>
      </w:pPr>
      <w:r>
        <w:t xml:space="preserve">3.3 Canais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400"/>
        <w:gridCol w:w="22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 hoje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Hipótese a validar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validamos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Métrica de sucesso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SEO (2.859 págs) + 1.º no Gemini + imprensa + Instagram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B2B/B2G exige venda direta de terreno — o digital não fecha câmaras nem creches PRO sozinho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Equipa de terreno testa 3 guiões de venda; medir conversão visita→conta→PRO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≥25% das creches visitadas ativam conta · ≥10% convertem a PRO em 90 dias</w:t>
            </w:r>
          </w:p>
        </w:tc>
      </w:tr>
    </w:tbl>
    <w:p>
      <w:pPr>
        <w:pStyle w:val="Heading2"/>
      </w:pPr>
      <w:r>
        <w:t xml:space="preserve">3.4 Relação com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400"/>
        <w:gridCol w:w="22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 hoje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Hipótese a validar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validamos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Métrica de sucesso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Founder-led, comunidade de pais, self-service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Creches pagantes exigem suporte próximo (onboarding pessoal, telefone) sem rebentar os custos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Onboarding assistido nas primeiras 100 PRO; medir tempo gasto e churn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Churn PRO &lt;3%/mês · custo de suporte &lt;€3/creche/mês</w:t>
            </w:r>
          </w:p>
        </w:tc>
      </w:tr>
    </w:tbl>
    <w:p>
      <w:pPr>
        <w:pStyle w:val="Heading2"/>
      </w:pPr>
      <w:r>
        <w:t xml:space="preserve">3.5 Fontes de receita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400"/>
        <w:gridCol w:w="22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 hoje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Hipótese a validar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validamos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Métrica de sucesso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(tudo grátis)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mix 50% PRO + 35% câmaras + 15% empresas cobre custos no ano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Rampa trimestral com metas (secção 6); rever preços após 1.º trimestre de vendas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MRR ≥€30 mil no fim do ano 2 · nenhuma fonte &gt;60% da receita</w:t>
            </w:r>
          </w:p>
        </w:tc>
      </w:tr>
    </w:tbl>
    <w:p>
      <w:pPr>
        <w:pStyle w:val="Heading2"/>
      </w:pPr>
      <w:r>
        <w:t xml:space="preserve">3.6 Recursos-chave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400"/>
        <w:gridCol w:w="22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 hoje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Hipótese a validar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validamos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Métrica de sucesso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Dataset único, marca de confiança, 500+ famílias, infra ~€0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confiança sobrevive à monetização se as regras forem públicas (sem pay-to-rank)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Publicar política de neutralidade; medir NPS de pais antes/depois do lançamento PRO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NPS pais estável (≥60) após lançamento das receitas</w:t>
            </w:r>
          </w:p>
        </w:tc>
      </w:tr>
    </w:tbl>
    <w:p>
      <w:pPr>
        <w:pStyle w:val="Heading2"/>
      </w:pPr>
      <w:r>
        <w:t xml:space="preserve">3.7 Atividades-chave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400"/>
        <w:gridCol w:w="22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 hoje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Hipótese a validar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validamos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Métrica de sucesso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Dados, produto, imprensa — tudo no fundador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Uma equipa de 5 liberta o fundador para vendas B2G e parcerias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Contratar dev+comms+terreno nos meses 1-3; fundador passa 40% do tempo em vendas/parcerias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Roadmap cumprido a ≥80% · pipeline B2G com 10 câmaras em conversa</w:t>
            </w:r>
          </w:p>
        </w:tc>
      </w:tr>
    </w:tbl>
    <w:p>
      <w:pPr>
        <w:pStyle w:val="Heading2"/>
      </w:pPr>
      <w:r>
        <w:t xml:space="preserve">3.8 Parcerias-chave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400"/>
        <w:gridCol w:w="22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 hoje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Hipótese a validar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validamos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Métrica de sucesso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FJM (arranque); GEP/câmaras informais; pediatras por ativar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acesso institucional da FJM encurta 6-12 meses o ciclo de venda a câmaras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FJM abre 5 portas (ANMP, 3 câmaras, GEP) no 1.º semestre; medir reunião→carta de intenção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≥3 cartas de intenção municipais até ao fim do ano 1</w:t>
            </w:r>
          </w:p>
        </w:tc>
      </w:tr>
    </w:tbl>
    <w:p>
      <w:pPr>
        <w:pStyle w:val="Heading2"/>
      </w:pPr>
      <w:r>
        <w:t xml:space="preserve">3.9 Estrutura de custos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400"/>
        <w:gridCol w:w="22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 hoje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Hipótese a validar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validamos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Métrica de sucesso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~€26 mil/mês no ano 1 (2/3 pessoas)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 custos crescem mais devagar que a receita a partir do ano 2 (alavancagem de software)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Orçamento trimestral revisto com a FJM; regra: novas contratações só com MRR a suportá-las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Custo/creche ativa a descer trimestre a trimestre</w:t>
            </w:r>
          </w:p>
        </w:tc>
      </w:tr>
    </w:tbl>
    <w:p>
      <w:pPr>
        <w:pStyle w:val="Heading1"/>
        <w:pageBreakBefore/>
      </w:pPr>
      <w:r>
        <w:t xml:space="preserve">4. Go-to-market das três receitas (método do artigo)</w:t>
      </w:r>
    </w:p>
    <w:p>
      <w:pPr>
        <w:pStyle w:val="Heading2"/>
      </w:pPr>
      <w:r>
        <w:t xml:space="preserve">4.1 Creches PRO — terra a terra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Sequência: conta grátis → uso do painel → beta PRO gratuita → conversão paga. Nunca vender a frio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Alvo inicial: creches privadas e IPSS médias (30-80 crianças) em Lisboa/Porto/Braga — onde a lista de espera dói mais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Gatilho de venda: a corrida a setembro — campanha «este ano, a lista de espera gere-se sozinha» em maio-julho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Preço: €29/mês (mensal) ou €290/ano; primeiros 3 meses grátis para as 100 primeiras</w:t>
      </w:r>
    </w:p>
    <w:p>
      <w:pPr>
        <w:pStyle w:val="Heading2"/>
      </w:pPr>
      <w:r>
        <w:t xml:space="preserve">4.2 Câmaras — vender com prova, não com promessa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Produto: observatório municipal (procura por freguesia, tempos de espera, cobertura Creche Feliz) — dados que nenhuma câmara 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Sequência: FJM abre a porta → oferta do observatório 6 meses grátis → protocolo anual de €8 mil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Alvo ano 2: 15 câmaras (começar por 3 pioneiras com relação FJM); argumento: menos de 0,01% do orçamento municipal de educação</w:t>
      </w:r>
    </w:p>
    <w:p>
      <w:pPr>
        <w:pStyle w:val="Heading2"/>
      </w:pPr>
      <w:r>
        <w:t xml:space="preserve">4.3 Empresas — childcare benefit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Produto: concierge de procura de creche para colaboradores (relatório personalizado + acompanhamento) + dashboard RH agregado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Canal: parcerias com plataformas de benefícios (Coverflex, Alan) e RH diretos; a própria Jerónimo Martins como cliente piloto seria a prova perfeita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Preço: €3 mil/ano até 500 colaboradores; alvo ano 2: 20 empresas</w:t>
      </w:r>
    </w:p>
    <w:p>
      <w:pPr>
        <w:pStyle w:val="Heading2"/>
      </w:pPr>
      <w:r>
        <w:t xml:space="preserve">4.4 Caminhos de receita em aberto — não fechar o modelo já</w:t>
      </w:r>
    </w:p>
    <w:p>
      <w:pPr>
        <w:spacing w:after="160"/>
      </w:pPr>
      <w:r>
        <w:t xml:space="preserve">O maior erro nesta fase seria comprometermo-nos com um modelo fechado antes de aprender com o mercado. Para além das três fontes-base, há caminhos a explorar à medida que os ativos crescem: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com escala, os dados agregados e anonimizados (procura por zona, tempos de espera, preços de mercado) têm valor para banca, seguradoras, imobiliário e retalho familiar — sempre agregados, nunca dados pessoais de famílias — </w:t>
      </w:r>
      <w:r>
        <w:t xml:space="preserve">Produtos de dados para empresas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à imagem do LinkedIn, mas com uma linha vermelha: paga-se por mais FUNCIONALIDADES (multi-sala, multi-utilizador, relatórios, integração com software de gestão), nunca por mais visibilidade — o ranking da pesquisa não está à venda — </w:t>
      </w:r>
      <w:r>
        <w:t xml:space="preserve">Planos por níveis para creches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câmaras, investigadores e media pagam por acesso programático em tempo real ao dataset (a versão aberta básica mantém-se gratuita) — </w:t>
      </w:r>
      <w:r>
        <w:t xml:space="preserve">Licenciamento de API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relatórios personalizados sobre a oferta de 1.ª infância para promotores, autarquias e fundos que investem em equipamentos sociais — </w:t>
      </w:r>
      <w:r>
        <w:t xml:space="preserve">Serviços de estudo</w:t>
      </w:r>
    </w:p>
    <w:p>
      <w:pPr>
        <w:spacing w:after="160"/>
      </w:pPr>
      <w:r>
        <w:t xml:space="preserve">Regra de decisão: cada novo caminho só avança se (1) não violar os princípios, (2) usar ativos que já temos e (3) não desviar a equipa da missão principal. Revisto na cadência trimestral do canvas.</w:t>
      </w:r>
    </w:p>
    <w:p>
      <w:pPr>
        <w:pStyle w:val="Heading1"/>
        <w:pageBreakBefore/>
      </w:pPr>
      <w:r>
        <w:t xml:space="preserve">5. Roadmap de produto alinhado ao canvas</w:t>
      </w:r>
    </w:p>
    <w:p>
      <w:pPr>
        <w:spacing w:after="160"/>
      </w:pPr>
      <w:r>
        <w:t xml:space="preserve">Como manda o artigo: cada épico serve um bloco. O que não serve nenhum bloco, sai.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5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Trimestre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Épicos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Bloco do canvas que serve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nativa + push «abriu vaga»; 10 creches beta PRO; contratações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Proposta de valor (pais) · Segmentos (creches)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 v1 (lista de espera + candidaturas); observatório protótipo c/ 1 câmara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Receitas · Parcerias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Lançamento comercial PRO (corrida a setembro); avaliações de pais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Receitas · Recursos (confiança)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Observatório municipal v1 (3 câmaras); piloto empresa; relatório «Estado das Creches»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Receitas · Canais (imprensa)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Escala: 500 PRO, 15 câmaras, 20 empresas; candidaturas universais; API dados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Todos — consolidação do modelo</w:t>
            </w:r>
          </w:p>
        </w:tc>
      </w:tr>
    </w:tbl>
    <w:p>
      <w:pPr>
        <w:pStyle w:val="Heading1"/>
        <w:pageBreakBefore/>
      </w:pPr>
      <w:r>
        <w:t xml:space="preserve">6. Rampa financeira para o break-even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700"/>
        <w:gridCol w:w="21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€ mil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Ano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Ano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Ano 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514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equipa 5→6→8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Receita própria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(beta grátis)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560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PRO+câmaras+empresas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FJM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20-50 (backstop)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0-… (projetos)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sai gradualmente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Cobertura própria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~95%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≥100%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break-even ano 2</w:t>
            </w:r>
          </w:p>
        </w:tc>
      </w:tr>
    </w:tbl>
    <w:p>
      <w:pPr>
        <w:spacing w:after="160"/>
        <w:rPr>
          <w:b/>
          <w:bCs/>
        </w:rPr>
      </w:pPr>
      <w:r>
        <w:rPr>
          <w:b/>
          <w:bCs/>
        </w:rPr>
        <w:t xml:space="preserve">Cenário conservador (receita ano 2 a 60% da meta = €212 mil): a FJM cobre o gap de ~€160 mil e o break-even desliza para o ano 3 — por isso o acordo com a Fundação deve prever backstop decrescente a 3 anos, não a 1.</w:t>
      </w:r>
    </w:p>
    <w:p>
      <w:pPr>
        <w:spacing w:after="160"/>
      </w:pPr>
      <w:r>
        <w:t xml:space="preserve">Nota: valores são metas de gestão, não previsões contabilísticas; rever trimestralmente com o canvas.</w:t>
      </w:r>
    </w:p>
    <w:p>
      <w:pPr>
        <w:pStyle w:val="Heading1"/>
        <w:pageBreakBefore/>
      </w:pPr>
      <w:r>
        <w:t xml:space="preserve">7. O canvas como rotina de gestão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equipa + FJM percorrem os 9 blocos: o que validámos, o que falhou, o que muda — o canvas é versionado (v1, v2…) como o código — </w:t>
      </w:r>
      <w:r>
        <w:t xml:space="preserve">Revisão trimestral (2h)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cada revisão, o mesmo canvas preenchido para Carta Social e novos entrantes — onde temos vantagem e onde estamos expostos — </w:t>
      </w:r>
      <w:r>
        <w:t xml:space="preserve">Análise de concorrência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todas as contratações recebem o canvas no dia 1; se não conseguirem explicá-lo ao fim de uma semana, o problema é nosso — </w:t>
      </w:r>
      <w:r>
        <w:t xml:space="preserve">Onboarding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qualquer proposta de funcionalidade ou parceria responde primeiro: que bloco serve? que hipótese testa? — </w:t>
      </w:r>
      <w:r>
        <w:t xml:space="preserve">Decisões</w:t>
      </w:r>
    </w:p>
    <w:p>
      <w:pPr>
        <w:pStyle w:val="Heading1"/>
        <w:pageBreakBefore/>
      </w:pPr>
      <w:r>
        <w:t xml:space="preserve">8. Smart money: o que pedir à FJM além do dinheiro</w:t>
      </w:r>
    </w:p>
    <w:p>
      <w:pPr>
        <w:spacing w:after="160"/>
      </w:pPr>
      <w:r>
        <w:t xml:space="preserve">«Smart money vale mais do que só money.» O boost financeiro inicial é necessário mas não suficiente — o pedido à FJM deve incluir explicitamente: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um mentor sénior da órbita da Fundação (gestão, retalho, dados) com 1h/mês comprometida — para desbloqueios estratégicos e desafio às nossas hipóteses — </w:t>
      </w:r>
      <w:r>
        <w:t xml:space="preserve">Mentoria estruturada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acesso patrocinado a um programa de impacto: MAZE X (aceleradora de impacto), Casa do Impacto (SCML), Startup Lisboa, ou os programas de empreendedorismo da NOVA SBE — a ligação da Fundação à NOVA é uma porta natural. O programa traz método, rede de investidores sociais e pares — </w:t>
      </w:r>
      <w:r>
        <w:t xml:space="preserve">Incubadora ou aceleradora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introduções a 2-3 empresas do universo do grupo para o piloto de childcare benefit, e a câmaras com quem a Fundação trabalha — </w:t>
      </w:r>
      <w:r>
        <w:t xml:space="preserve">Rede de clientes-piloto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poder dizer «projeto apoiado por uma grande fundação portuguesa» (sem revelar qual, conforme acordado) nos processos B2G — </w:t>
      </w:r>
      <w:r>
        <w:t xml:space="preserve">Credibilidade institucional</w:t>
      </w:r>
    </w:p>
    <w:p>
      <w:pPr>
        <w:spacing w:after="160"/>
        <w:rPr>
          <w:b/>
          <w:bCs/>
        </w:rPr>
      </w:pPr>
      <w:r>
        <w:rPr>
          <w:b/>
          <w:bCs/>
        </w:rPr>
        <w:t xml:space="preserve">Este pacote acelera 6-12 meses a curva de aprendizagem e reduz o risco de o ano 1 ser gasto a reinventar rodas que a rede da Fundação já conhece.</w:t>
      </w:r>
    </w:p>
    <w:p>
      <w:pPr>
        <w:pStyle w:val="Heading1"/>
        <w:pageBreakBefore/>
      </w:pPr>
      <w:r>
        <w:t xml:space="preserve">9. Princípios inegociáveis e riscos</w:t>
      </w:r>
    </w:p>
    <w:p>
      <w:pPr>
        <w:spacing w:after="160"/>
        <w:rPr>
          <w:b/>
          <w:bCs/>
        </w:rPr>
      </w:pPr>
      <w:r>
        <w:rPr>
          <w:b/>
          <w:bCs/>
        </w:rPr>
        <w:t xml:space="preserve">O que NUNCA muda, escrito nos estatutos: grátis para pais; perfil base grátis para creches; sem publicidade; sem venda de dados pessoais; sem pay-to-rank — o destaque não se compra.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Risco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Receita ano 2 abaixo da meta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Backstop FJM decrescente a 3 anos; cortar rampa de contratações antes de cortar produto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Monetização corrói a confiança dos pais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Política de neutralidade pública; NPS monitorizado; receitas vêm de gestão/dados, nunca de visibilidade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Creches não pagam (habituadas ao grátis)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Beta gratuita prova valor antes do preço; cobrar pela poupança de tempo, não pela presença no mapa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Ciclos de venda B2G longos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Portas abertas pela FJM + observatório grátis 6 meses; nunca depender de câmaras para &gt;40% da receita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Dependência da FJM prolonga-se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Metas de receita própria contratualizadas; cada tranche do ano 2+ exige rácio de cobertura crescente</w:t>
            </w:r>
          </w:p>
        </w:tc>
      </w:tr>
    </w:tbl>
    <w:p>
      <w:pPr>
        <w:spacing w:after="160"/>
        <w:rPr>
          <w:i/>
          <w:iCs/>
        </w:rPr>
      </w:pPr>
      <w:r>
        <w:rPr>
          <w:i/>
          <w:iCs/>
        </w:rPr>
        <w:t xml:space="preserve">Nota de confidencialidade: o nome da Fundação Jerónimo Martins permanece reservado em todos os materiais públicos, conforme acordado — este documento é interno.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Creches.app · Plano de Sustentabilidade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9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6B5A" w:sz="6" w:space="4"/>
      </w:pBdr>
      <w:spacing w:after="220" w:before="280"/>
      <w:outlineLvl w:val="0"/>
    </w:pPr>
    <w:rPr>
      <w:rFonts w:ascii="Arial" w:cs="Arial" w:eastAsia="Arial" w:hAnsi="Arial"/>
      <w:b/>
      <w:bCs/>
      <w:color w:val="2C23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FF6B5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Creches.app — Plano de Sustentabilidade (BMC)</dc:title>
  <dc:creator>Joaquim Cabral</dc:creator>
  <cp:lastModifiedBy>Un-named</cp:lastModifiedBy>
  <cp:revision>1</cp:revision>
  <dcterms:created xsi:type="dcterms:W3CDTF">2026-07-10T15:49:26.807Z</dcterms:created>
  <dcterms:modified xsi:type="dcterms:W3CDTF">2026-07-10T15:49:26.807Z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