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eastAsia="Songti SC"/>
        </w:rPr>
        <w:t>Additional context for this place from another biographical record:</w:t>
      </w:r>
    </w:p>
    <w:p>
      <w:pPr>
        <w:pStyle w:val="Heading3"/>
      </w:pPr>
      <w:r>
        <w:rPr>
          <w:rFonts w:eastAsia="Songti SC"/>
        </w:rPr>
        <w:t>Lofeu — Romain Hinderer  ·  🟡 attribution confirmed; the place is 羅浮, no Wikidata code</w:t>
      </w:r>
    </w:p>
    <w:p>
      <w:r>
        <w:rPr>
          <w:rFonts w:ascii="Courier New" w:hAnsi="Courier New" w:eastAsia="Songti SC"/>
          <w:sz w:val="19"/>
        </w:rPr>
        <w:t>stay (estadia)</w:t>
      </w:r>
      <w:r>
        <w:rPr>
          <w:rFonts w:eastAsia="Songti SC"/>
        </w:rPr>
        <w:t xml:space="preserve">, </w:t>
      </w:r>
      <w:r>
        <w:rPr>
          <w:rFonts w:eastAsia="Songti SC"/>
          <w:b/>
        </w:rPr>
        <w:t>1722-12-28</w:t>
      </w:r>
      <w:r>
        <w:rPr>
          <w:rFonts w:eastAsia="Songti SC"/>
        </w:rPr>
        <w:t xml:space="preserve"> and </w:t>
      </w:r>
      <w:r>
        <w:rPr>
          <w:rFonts w:eastAsia="Songti SC"/>
          <w:b/>
        </w:rPr>
        <w:t>1723-04-14</w:t>
      </w:r>
      <w:r>
        <w:rPr>
          <w:rFonts w:eastAsia="Songti SC"/>
        </w:rPr>
        <w:t xml:space="preserve"> (</w:t>
      </w:r>
      <w:r>
        <w:rPr>
          <w:rFonts w:ascii="Courier New" w:hAnsi="Courier New" w:eastAsia="Songti SC"/>
          <w:sz w:val="19"/>
        </w:rPr>
        <w:t>deh-romain-hinderer</w:t>
      </w:r>
      <w:r>
        <w:rPr>
          <w:rFonts w:eastAsia="Songti SC"/>
        </w:rPr>
        <w:t>)</w:t>
      </w:r>
    </w:p>
    <w:p>
      <w:pPr>
        <w:pStyle w:val="ListBullet"/>
      </w:pPr>
      <w:r>
        <w:rPr>
          <w:rFonts w:eastAsia="Songti SC"/>
          <w:b/>
        </w:rPr>
        <w:t>Place as printed</w:t>
      </w:r>
      <w:r>
        <w:rPr>
          <w:rFonts w:eastAsia="Songti SC"/>
        </w:rPr>
        <w:t xml:space="preserve">: </w:t>
      </w:r>
      <w:r>
        <w:rPr>
          <w:rFonts w:ascii="Courier New" w:hAnsi="Courier New" w:eastAsia="Songti SC"/>
          <w:sz w:val="19"/>
        </w:rPr>
        <w:t>« Lofeu »</w:t>
      </w:r>
      <w:r>
        <w:rPr>
          <w:rFonts w:eastAsia="Songti SC"/>
        </w:rPr>
        <w:t xml:space="preserve"> — Dehergne, </w:t>
      </w:r>
      <w:r>
        <w:rPr>
          <w:rFonts w:eastAsia="Songti SC"/>
          <w:i/>
        </w:rPr>
        <w:t>Répertoire des Jésuites de Chine de 1542 à 1800</w:t>
      </w:r>
      <w:r>
        <w:rPr>
          <w:rFonts w:eastAsia="Songti SC"/>
        </w:rPr>
        <w:t xml:space="preserve"> (1973), notice </w:t>
      </w:r>
      <w:r>
        <w:rPr>
          <w:rFonts w:eastAsia="Songti SC"/>
          <w:b/>
        </w:rPr>
        <w:t>no. 407</w:t>
      </w:r>
      <w:r>
        <w:rPr>
          <w:rFonts w:eastAsia="Songti SC"/>
        </w:rPr>
        <w:t xml:space="preserve"> (Hinderer, Romain), </w:t>
      </w:r>
      <w:r>
        <w:rPr>
          <w:rFonts w:eastAsia="Songti SC"/>
          <w:b/>
        </w:rPr>
        <w:t>printed p. 127</w:t>
      </w:r>
    </w:p>
    <w:p>
      <w:pPr>
        <w:pStyle w:val="ListBullet"/>
      </w:pPr>
      <w:r>
        <w:rPr>
          <w:rFonts w:eastAsia="Songti SC"/>
          <w:b/>
        </w:rPr>
        <w:t>Chinese (from the modern literature)</w:t>
      </w:r>
      <w:r>
        <w:rPr>
          <w:rFonts w:eastAsia="Songti SC"/>
        </w:rPr>
        <w:t xml:space="preserve">: </w:t>
      </w:r>
      <w:r>
        <w:rPr>
          <w:rFonts w:eastAsia="Songti SC"/>
          <w:b/>
        </w:rPr>
        <w:t>羅浮 (Luófú)</w:t>
      </w:r>
      <w:r>
        <w:rPr>
          <w:rFonts w:eastAsia="Songti SC"/>
        </w:rPr>
        <w:t xml:space="preserve"> — a China–Tonkin frontier station (see §3); </w:t>
      </w:r>
      <w:r>
        <w:rPr>
          <w:rFonts w:eastAsia="Songti SC"/>
          <w:b/>
        </w:rPr>
        <w:t>probable, not established</w:t>
      </w:r>
    </w:p>
    <w:p>
      <w:pPr>
        <w:pStyle w:val="ListBullet"/>
      </w:pPr>
      <w:r>
        <w:rPr>
          <w:rFonts w:eastAsia="Songti SC"/>
          <w:b/>
        </w:rPr>
        <w:t>Person</w:t>
      </w:r>
      <w:r>
        <w:rPr>
          <w:rFonts w:eastAsia="Songti SC"/>
        </w:rPr>
        <w:t xml:space="preserve">: Romain Hinderer (alsacien) — </w:t>
      </w:r>
      <w:r>
        <w:rPr>
          <w:rFonts w:eastAsia="Songti SC"/>
          <w:b/>
        </w:rPr>
        <w:t>correct as recorded</w:t>
      </w:r>
    </w:p>
    <w:p>
      <w:pPr>
        <w:pStyle w:val="ListBullet"/>
      </w:pPr>
      <w:r>
        <w:rPr>
          <w:rFonts w:eastAsia="Songti SC"/>
          <w:b/>
        </w:rPr>
        <w:t>Wikidata code</w:t>
      </w:r>
      <w:r>
        <w:rPr>
          <w:rFonts w:eastAsia="Songti SC"/>
        </w:rPr>
        <w:t xml:space="preserve">: </w:t>
      </w:r>
      <w:r>
        <w:rPr>
          <w:rFonts w:eastAsia="Songti SC"/>
          <w:b/>
        </w:rPr>
        <w:t>none</w:t>
      </w:r>
      <w:r>
        <w:rPr>
          <w:rFonts w:eastAsia="Songti SC"/>
        </w:rPr>
        <w:t xml:space="preserve"> — the place cannot be fixed to a modern administrative unit from the sources consulted</w:t>
      </w:r>
    </w:p>
    <w:p>
      <w:pPr>
        <w:pStyle w:val="Quote"/>
      </w:pPr>
      <w:r>
        <w:rPr>
          <w:rFonts w:eastAsia="Songti SC"/>
          <w:b/>
        </w:rPr>
        <w:t xml:space="preserve">Verdict: the two </w:t>
      </w:r>
      <w:r>
        <w:rPr>
          <w:rFonts w:ascii="Courier New" w:hAnsi="Courier New" w:eastAsia="Songti SC"/>
          <w:b/>
          <w:sz w:val="19"/>
        </w:rPr>
        <w:t>estadia</w:t>
      </w:r>
      <w:r>
        <w:rPr>
          <w:rFonts w:eastAsia="Songti SC"/>
          <w:b/>
        </w:rPr>
        <w:t xml:space="preserve"> rows are correctly attributed to Romain Hinderer and stay where they are.</w:t>
      </w:r>
      <w:r>
        <w:rPr>
          <w:rFonts w:eastAsia="Songti SC"/>
        </w:rPr>
        <w:t xml:space="preserve"> The sentence that supplies them stands on </w:t>
      </w:r>
      <w:r>
        <w:rPr>
          <w:rFonts w:eastAsia="Songti SC"/>
          <w:b/>
        </w:rPr>
        <w:t>printed p. 127 of notice 407 (Hinderer)</w:t>
      </w:r>
      <w:r>
        <w:rPr>
          <w:rFonts w:eastAsia="Songti SC"/>
        </w:rPr>
        <w:t xml:space="preserve">, not in the notice of Johann Hoppe (no. 409) — a reading made harder than it should be by Dehergne's </w:t>
      </w:r>
      <w:r>
        <w:rPr>
          <w:rFonts w:eastAsia="Songti SC"/>
          <w:b/>
        </w:rPr>
        <w:t>running head "HOPPE"</w:t>
      </w:r>
      <w:r>
        <w:rPr>
          <w:rFonts w:eastAsia="Songti SC"/>
        </w:rPr>
        <w:t xml:space="preserve"> at the top of that page, which names the last notice to </w:t>
      </w:r>
      <w:r>
        <w:rPr>
          <w:rFonts w:eastAsia="Songti SC"/>
          <w:i/>
        </w:rPr>
        <w:t>begin</w:t>
      </w:r>
      <w:r>
        <w:rPr>
          <w:rFonts w:eastAsia="Songti SC"/>
        </w:rPr>
        <w:t xml:space="preserve"> there rather than the notice occupying the top of it (see §1). The place is </w:t>
      </w:r>
      <w:r>
        <w:rPr>
          <w:rFonts w:eastAsia="Songti SC"/>
          <w:b/>
        </w:rPr>
        <w:t>羅浮 (Luófú)</w:t>
      </w:r>
      <w:r>
        <w:rPr>
          <w:rFonts w:eastAsia="Songti SC"/>
        </w:rPr>
        <w:t xml:space="preserve">, a China–Tonkin frontier locality, and the identification is recorded here as </w:t>
      </w:r>
      <w:r>
        <w:rPr>
          <w:rFonts w:eastAsia="Songti SC"/>
          <w:b/>
        </w:rPr>
        <w:t>probable</w:t>
      </w:r>
      <w:r>
        <w:rPr>
          <w:rFonts w:eastAsia="Songti SC"/>
        </w:rPr>
        <w:t xml:space="preserve">: the characters come from the modern scholarly literature, Dehergne's own </w:t>
      </w:r>
      <w:r>
        <w:rPr>
          <w:rFonts w:eastAsia="Songti SC"/>
          <w:i/>
        </w:rPr>
        <w:t>« Lofeu »</w:t>
      </w:r>
      <w:r>
        <w:rPr>
          <w:rFonts w:eastAsia="Songti SC"/>
        </w:rPr>
        <w:t xml:space="preserve"> is a quotation from an archival source not in this archive, and </w:t>
      </w:r>
      <w:r>
        <w:rPr>
          <w:rFonts w:eastAsia="Songti SC"/>
          <w:b/>
        </w:rPr>
        <w:t>no Wikidata code should be assigned</w:t>
      </w:r>
      <w:r>
        <w:rPr>
          <w:rFonts w:eastAsia="Songti SC"/>
        </w:rPr>
        <w:t>.</w:t>
      </w:r>
    </w:p>
    <w:p>
      <w:r>
        <w:rPr>
          <w:rFonts w:eastAsia="Songti SC"/>
          <w:b/>
        </w:rPr>
        <w:t>Contributed fields (verified)</w:t>
      </w:r>
    </w:p>
    <w:tbl>
      <w:tblPr>
        <w:tblStyle w:val="TableGrid"/>
        <w:tblW w:type="auto" w:w="0"/>
        <w:tblLayout w:type="autofit"/>
        <w:tblLook w:firstColumn="1" w:firstRow="1" w:lastColumn="0" w:lastRow="0" w:noHBand="0" w:noVBand="1" w:val="04A0"/>
      </w:tblPr>
      <w:tblGrid>
        <w:gridCol w:w="4819"/>
        <w:gridCol w:w="4819"/>
      </w:tblGrid>
      <w:tr>
        <w:tc>
          <w:tcPr>
            <w:tcW w:type="dxa" w:w="4819"/>
          </w:tcPr>
          <w:p>
            <w:pPr>
              <w:spacing w:after="40"/>
            </w:pPr>
            <w:r>
              <w:rPr>
                <w:rFonts w:eastAsia="Songti SC"/>
                <w:b/>
                <w:sz w:val="18"/>
              </w:rPr>
              <w:t>Field</w:t>
            </w:r>
          </w:p>
        </w:tc>
        <w:tc>
          <w:tcPr>
            <w:tcW w:type="dxa" w:w="4819"/>
          </w:tcPr>
          <w:p>
            <w:pPr>
              <w:spacing w:after="40"/>
            </w:pPr>
            <w:r>
              <w:rPr>
                <w:rFonts w:eastAsia="Songti SC"/>
                <w:b/>
                <w:sz w:val="18"/>
              </w:rPr>
              <w:t>Value</w:t>
            </w:r>
          </w:p>
        </w:tc>
      </w:tr>
      <w:tr>
        <w:tc>
          <w:tcPr>
            <w:tcW w:type="dxa" w:w="4819"/>
          </w:tcPr>
          <w:p>
            <w:pPr>
              <w:spacing w:after="40"/>
            </w:pPr>
            <w:r>
              <w:rPr>
                <w:rFonts w:eastAsia="Songti SC"/>
                <w:sz w:val="18"/>
              </w:rPr>
              <w:t>Contributor record</w:t>
            </w:r>
          </w:p>
        </w:tc>
        <w:tc>
          <w:tcPr>
            <w:tcW w:type="dxa" w:w="4819"/>
          </w:tcPr>
          <w:p>
            <w:pPr>
              <w:spacing w:after="40"/>
            </w:pPr>
            <w:r>
              <w:rPr>
                <w:rFonts w:ascii="Courier New" w:hAnsi="Courier New" w:eastAsia="Songti SC"/>
                <w:sz w:val="18"/>
              </w:rPr>
              <w:t>deh-romain-hinderer</w:t>
            </w:r>
          </w:p>
        </w:tc>
      </w:tr>
      <w:tr>
        <w:tc>
          <w:tcPr>
            <w:tcW w:type="dxa" w:w="4819"/>
          </w:tcPr>
          <w:p>
            <w:pPr>
              <w:spacing w:after="40"/>
            </w:pPr>
            <w:r>
              <w:rPr>
                <w:rFonts w:eastAsia="Songti SC"/>
                <w:sz w:val="18"/>
              </w:rPr>
              <w:t>Place</w:t>
            </w:r>
          </w:p>
        </w:tc>
        <w:tc>
          <w:tcPr>
            <w:tcW w:type="dxa" w:w="4819"/>
          </w:tcPr>
          <w:p>
            <w:pPr>
              <w:spacing w:after="40"/>
            </w:pPr>
            <w:r>
              <w:rPr>
                <w:rFonts w:ascii="Courier New" w:hAnsi="Courier New" w:eastAsia="Songti SC"/>
                <w:sz w:val="18"/>
              </w:rPr>
              <w:t>Lofeu</w:t>
            </w:r>
            <w:r>
              <w:rPr>
                <w:rFonts w:eastAsia="Songti SC"/>
                <w:sz w:val="18"/>
              </w:rPr>
              <w:t xml:space="preserve"> (羅浮)</w:t>
            </w:r>
          </w:p>
        </w:tc>
      </w:tr>
      <w:tr>
        <w:tc>
          <w:tcPr>
            <w:tcW w:type="dxa" w:w="4819"/>
          </w:tcPr>
          <w:p>
            <w:pPr>
              <w:spacing w:after="40"/>
            </w:pPr>
            <w:r>
              <w:rPr>
                <w:rFonts w:eastAsia="Songti SC"/>
                <w:sz w:val="18"/>
              </w:rPr>
              <w:t>Event</w:t>
            </w:r>
          </w:p>
        </w:tc>
        <w:tc>
          <w:tcPr>
            <w:tcW w:type="dxa" w:w="4819"/>
          </w:tcPr>
          <w:p>
            <w:pPr>
              <w:spacing w:after="40"/>
            </w:pPr>
            <w:r>
              <w:rPr>
                <w:rFonts w:ascii="Courier New" w:hAnsi="Courier New" w:eastAsia="Songti SC"/>
                <w:sz w:val="18"/>
              </w:rPr>
              <w:t>estadia</w:t>
            </w:r>
            <w:r>
              <w:rPr>
                <w:rFonts w:eastAsia="Songti SC"/>
                <w:sz w:val="18"/>
              </w:rPr>
              <w:t>, 28 December 1722 – 14 April 1723</w:t>
            </w:r>
          </w:p>
        </w:tc>
      </w:tr>
      <w:tr>
        <w:tc>
          <w:tcPr>
            <w:tcW w:type="dxa" w:w="4819"/>
          </w:tcPr>
          <w:p>
            <w:pPr>
              <w:spacing w:after="40"/>
            </w:pPr>
            <w:r>
              <w:rPr>
                <w:rFonts w:eastAsia="Songti SC"/>
                <w:sz w:val="18"/>
              </w:rPr>
              <w:t>Person</w:t>
            </w:r>
          </w:p>
        </w:tc>
        <w:tc>
          <w:tcPr>
            <w:tcW w:type="dxa" w:w="4819"/>
          </w:tcPr>
          <w:p>
            <w:pPr>
              <w:spacing w:after="40"/>
            </w:pPr>
            <w:r>
              <w:rPr>
                <w:rFonts w:eastAsia="Songti SC"/>
                <w:sz w:val="18"/>
              </w:rPr>
              <w:t xml:space="preserve">Romain Hinderer (alsacien) — </w:t>
            </w:r>
            <w:r>
              <w:rPr>
                <w:rFonts w:eastAsia="Songti SC"/>
                <w:b/>
                <w:sz w:val="18"/>
              </w:rPr>
              <w:t>correct</w:t>
            </w:r>
          </w:p>
        </w:tc>
      </w:tr>
      <w:tr>
        <w:tc>
          <w:tcPr>
            <w:tcW w:type="dxa" w:w="4819"/>
          </w:tcPr>
          <w:p>
            <w:pPr>
              <w:spacing w:after="40"/>
            </w:pPr>
            <w:r>
              <w:rPr>
                <w:rFonts w:eastAsia="Songti SC"/>
                <w:sz w:val="18"/>
              </w:rPr>
              <w:t>Wikidata code</w:t>
            </w:r>
          </w:p>
        </w:tc>
        <w:tc>
          <w:tcPr>
            <w:tcW w:type="dxa" w:w="4819"/>
          </w:tcPr>
          <w:p>
            <w:pPr>
              <w:spacing w:after="40"/>
            </w:pPr>
            <w:r>
              <w:rPr>
                <w:rFonts w:eastAsia="Songti SC"/>
                <w:i/>
                <w:sz w:val="18"/>
              </w:rPr>
              <w:t>(none — do not assign)</w:t>
            </w:r>
          </w:p>
        </w:tc>
      </w:tr>
    </w:tbl>
    <w:p/>
    <w:p>
      <w:pPr>
        <w:spacing w:before="80" w:after="80"/>
        <w:pBdr>
          <w:bottom w:val="single" w:sz="6" w:space="1" w:color="AAAAAA"/>
        </w:pBdr>
      </w:pPr>
    </w:p>
    <w:p>
      <w:pPr>
        <w:pStyle w:val="Heading2"/>
      </w:pPr>
      <w:r>
        <w:rPr>
          <w:rFonts w:eastAsia="Songti SC"/>
        </w:rPr>
        <w:t>1. Where the sentence stands, and the running-head trap</w:t>
      </w:r>
    </w:p>
    <w:p>
      <w:r>
        <w:rPr>
          <w:rFonts w:eastAsia="Songti SC"/>
          <w:b/>
        </w:rPr>
        <w:t xml:space="preserve">DEHERGNE, </w:t>
      </w:r>
      <w:r>
        <w:rPr>
          <w:rFonts w:eastAsia="Songti SC"/>
          <w:b/>
          <w:i/>
        </w:rPr>
        <w:t>Répertoire des Jésuites de Chine de 1542 à 1800</w:t>
      </w:r>
      <w:r>
        <w:rPr>
          <w:rFonts w:eastAsia="Songti SC"/>
          <w:b/>
        </w:rPr>
        <w:t xml:space="preserve"> (1973), notice no. 407 — « Hinderer, Romain (alsacien) P. » (printed pp. 126–127).</w:t>
      </w:r>
      <w:r>
        <w:rPr>
          <w:rFonts w:eastAsia="Songti SC"/>
        </w:rPr>
        <w:t xml:space="preserve"> The heading, with the notice number and the Chinese name, is on </w:t>
      </w:r>
      <w:r>
        <w:rPr>
          <w:rFonts w:eastAsia="Songti SC"/>
          <w:b/>
        </w:rPr>
        <w:t>printed p. 126</w:t>
      </w:r>
      <w:r>
        <w:rPr>
          <w:rFonts w:eastAsia="Songti SC"/>
        </w:rPr>
        <w:t>:</w:t>
      </w:r>
    </w:p>
    <w:p>
      <w:pPr>
        <w:pStyle w:val="Quote"/>
      </w:pPr>
      <w:r>
        <w:rPr>
          <w:rFonts w:eastAsia="Songti SC"/>
        </w:rPr>
        <w:t xml:space="preserve">« </w:t>
      </w:r>
      <w:r>
        <w:rPr>
          <w:rFonts w:eastAsia="Songti SC"/>
          <w:b/>
        </w:rPr>
        <w:t>Hinderer, Romain (alsacien) P. 407</w:t>
      </w:r>
      <w:r>
        <w:rPr>
          <w:rFonts w:eastAsia="Songti SC"/>
        </w:rPr>
        <w:t xml:space="preserve"> — Henderer (JS 134, 422a), Hederer; Tô Ma-no (Pf.). N. 12 sept. 1668 … 1711, Hangchow fou, Tchô-kiang, succède à Barelli, qui vient de mou- »</w:t>
      </w:r>
    </w:p>
    <w:p>
      <w:r>
        <w:rPr>
          <w:rFonts w:eastAsia="Songti SC"/>
        </w:rPr>
        <w:t xml:space="preserve">— and the page breaks mid-word. The </w:t>
      </w:r>
      <w:r>
        <w:rPr>
          <w:rFonts w:eastAsia="Songti SC"/>
          <w:b/>
        </w:rPr>
        <w:t>next page (printed p. 127)</w:t>
      </w:r>
      <w:r>
        <w:rPr>
          <w:rFonts w:eastAsia="Songti SC"/>
        </w:rPr>
        <w:t xml:space="preserve"> opens with the continuation and carries the Lofeu sentence:</w:t>
      </w:r>
    </w:p>
    <w:p>
      <w:pPr>
        <w:pStyle w:val="Quote"/>
      </w:pPr>
      <w:r>
        <w:rPr>
          <w:rFonts w:eastAsia="Songti SC"/>
        </w:rPr>
        <w:t xml:space="preserve">« …rir; 1712, chargé de dresser les cartes: Honan, 1712; Kiangnan, Chekiang, Fukien, Formose, 1713-1714 et Kiangsi, 1717; 1718, Hangchow fou; </w:t>
      </w:r>
      <w:r>
        <w:rPr>
          <w:rFonts w:eastAsia="Songti SC"/>
          <w:b/>
        </w:rPr>
        <w:t>8 sept. 1721 (ARSI FG. 730 n° 14 a. 1722, et JS 179, 131) à 1724, et de 1725 à 1729, visiteur de Chine et du Japon; 1722, Canton (JS 179, 226). Lors de l'arrestation des PP. Messari et Bucarelli au Tonkin, il va à proximité, à « Lofeu » du 28 déc. 1722 au 14 avril 1723, et y envoie le P. de Mello (JS 179, 249)</w:t>
      </w:r>
      <w:r>
        <w:rPr>
          <w:rFonts w:eastAsia="Songti SC"/>
        </w:rPr>
        <w:t xml:space="preserve">; durant la persécution de 1724, caché au Chekiang; Hangchow 1725 sq … </w:t>
      </w:r>
      <w:r>
        <w:rPr>
          <w:rFonts w:eastAsia="Songti SC"/>
          <w:b/>
        </w:rPr>
        <w:t>M. 26 août 1744 « Cham xo », Changshu (Tch'ang-chou) du Soochow fou</w:t>
      </w:r>
      <w:r>
        <w:rPr>
          <w:rFonts w:eastAsia="Songti SC"/>
        </w:rPr>
        <w:t xml:space="preserve"> … </w:t>
      </w:r>
      <w:r>
        <w:rPr>
          <w:rFonts w:eastAsia="Songti SC"/>
          <w:b/>
        </w:rPr>
        <w:t>Pf. 611</w:t>
      </w:r>
      <w:r>
        <w:rPr>
          <w:rFonts w:eastAsia="Songti SC"/>
        </w:rPr>
        <w:t xml:space="preserve">; NCE (B. Lahiff). </w:t>
      </w:r>
      <w:r>
        <w:rPr>
          <w:rFonts w:eastAsia="Songti SC"/>
          <w:b/>
        </w:rPr>
        <w:t xml:space="preserve">CHANEY, Th, </w:t>
      </w:r>
      <w:r>
        <w:rPr>
          <w:rFonts w:eastAsia="Songti SC"/>
          <w:b/>
          <w:i/>
        </w:rPr>
        <w:t>Vie du P. Romain Hinderer</w:t>
      </w:r>
      <w:r>
        <w:rPr>
          <w:rFonts w:eastAsia="Songti SC"/>
          <w:b/>
        </w:rPr>
        <w:t>, Paris-Tournai, 1889</w:t>
      </w:r>
      <w:r>
        <w:rPr>
          <w:rFonts w:eastAsia="Songti SC"/>
        </w:rPr>
        <w:t xml:space="preserve"> … »</w:t>
      </w:r>
    </w:p>
    <w:p>
      <w:r>
        <w:rPr>
          <w:rFonts w:eastAsia="Songti SC"/>
          <w:b/>
        </w:rPr>
        <w:t>The page's running head is "HOPPE"</w:t>
      </w:r>
      <w:r>
        <w:rPr>
          <w:rFonts w:eastAsia="Songti SC"/>
        </w:rPr>
        <w:t xml:space="preserve"> — and that is the trap. Dehergne gives each printed page a running head naming the </w:t>
      </w:r>
      <w:r>
        <w:rPr>
          <w:rFonts w:eastAsia="Songti SC"/>
          <w:b/>
        </w:rPr>
        <w:t>last notice to begin on that page</w:t>
      </w:r>
      <w:r>
        <w:rPr>
          <w:rFonts w:eastAsia="Songti SC"/>
        </w:rPr>
        <w:t xml:space="preserve">, not the notice at the top of it. Printed p. 127 carries two notices: </w:t>
      </w:r>
      <w:r>
        <w:rPr>
          <w:rFonts w:eastAsia="Songti SC"/>
          <w:b/>
        </w:rPr>
        <w:t>407 (Hinderer), continued from p. 126</w:t>
      </w:r>
      <w:r>
        <w:rPr>
          <w:rFonts w:eastAsia="Songti SC"/>
        </w:rPr>
        <w:t xml:space="preserve">, and </w:t>
      </w:r>
      <w:r>
        <w:rPr>
          <w:rFonts w:eastAsia="Songti SC"/>
          <w:b/>
        </w:rPr>
        <w:t>409 (Hoppe, Johann)</w:t>
      </w:r>
      <w:r>
        <w:rPr>
          <w:rFonts w:eastAsia="Songti SC"/>
        </w:rPr>
        <w:t>, which begins lower down the same page (</w:t>
      </w:r>
      <w:r>
        <w:rPr>
          <w:rFonts w:eastAsia="Songti SC"/>
          <w:i/>
        </w:rPr>
        <w:t>« N. « Silesius », Schweidnitz, 12 juill. 1708 — E. 20 oct. 1724 … P. 1735. En 1737 au Japon; 1740 en Chine? … M. v. 1781 au Tonkin »</w:t>
      </w:r>
      <w:r>
        <w:rPr>
          <w:rFonts w:eastAsia="Songti SC"/>
        </w:rPr>
        <w:t>). Three internal checks settle the attribution of the Lofeu sentence to Hinderer:</w:t>
      </w:r>
    </w:p>
    <w:p>
      <w:pPr>
        <w:pStyle w:val="ListNumber"/>
      </w:pPr>
      <w:r>
        <w:rPr>
          <w:rFonts w:eastAsia="Songti SC"/>
          <w:b/>
        </w:rPr>
        <w:t>The text runs on.</w:t>
      </w:r>
      <w:r>
        <w:rPr>
          <w:rFonts w:eastAsia="Songti SC"/>
        </w:rPr>
        <w:t xml:space="preserve"> Page 126 ends with the half-word </w:t>
      </w:r>
      <w:r>
        <w:rPr>
          <w:rFonts w:eastAsia="Songti SC"/>
          <w:i/>
        </w:rPr>
        <w:t>« … qui vient de mou- »</w:t>
      </w:r>
      <w:r>
        <w:rPr>
          <w:rFonts w:eastAsia="Songti SC"/>
        </w:rPr>
        <w:t xml:space="preserve">; page 127 begins </w:t>
      </w:r>
      <w:r>
        <w:rPr>
          <w:rFonts w:eastAsia="Songti SC"/>
          <w:i/>
        </w:rPr>
        <w:t>« rir; 1712, chargé de dresser les cartes… »</w:t>
      </w:r>
      <w:r>
        <w:rPr>
          <w:rFonts w:eastAsia="Songti SC"/>
        </w:rPr>
        <w:t xml:space="preserve"> — one continuous sentence of the same notice.</w:t>
      </w:r>
    </w:p>
    <w:p>
      <w:pPr>
        <w:pStyle w:val="ListNumber"/>
      </w:pPr>
      <w:r>
        <w:rPr>
          <w:rFonts w:eastAsia="Songti SC"/>
          <w:b/>
        </w:rPr>
        <w:t>The bibliography is Hinderer's</w:t>
      </w:r>
      <w:r>
        <w:rPr>
          <w:rFonts w:eastAsia="Songti SC"/>
        </w:rPr>
        <w:t xml:space="preserve">: </w:t>
      </w:r>
      <w:r>
        <w:rPr>
          <w:rFonts w:eastAsia="Songti SC"/>
          <w:i/>
        </w:rPr>
        <w:t>« Pf. 611 »</w:t>
      </w:r>
      <w:r>
        <w:rPr>
          <w:rFonts w:eastAsia="Songti SC"/>
        </w:rPr>
        <w:t xml:space="preserve"> (Pfister's Hinderer notice, printed pp. 611–616), </w:t>
      </w:r>
      <w:r>
        <w:rPr>
          <w:rFonts w:eastAsia="Songti SC"/>
          <w:i/>
        </w:rPr>
        <w:t>Chaney, Vie du P. Romain Hinderer</w:t>
      </w:r>
      <w:r>
        <w:rPr>
          <w:rFonts w:eastAsia="Songti SC"/>
        </w:rPr>
        <w:t xml:space="preserve"> (1889), </w:t>
      </w:r>
      <w:r>
        <w:rPr>
          <w:rFonts w:eastAsia="Songti SC"/>
          <w:i/>
        </w:rPr>
        <w:t>Platzweg, Lebensbilder</w:t>
      </w:r>
      <w:r>
        <w:rPr>
          <w:rFonts w:eastAsia="Songti SC"/>
        </w:rPr>
        <w:t>, the Formosa manuscript.</w:t>
      </w:r>
    </w:p>
    <w:p>
      <w:pPr>
        <w:pStyle w:val="ListNumber"/>
      </w:pPr>
      <w:r>
        <w:rPr>
          <w:rFonts w:eastAsia="Songti SC"/>
          <w:b/>
        </w:rPr>
        <w:t>Hoppe cannot be the man</w:t>
      </w:r>
      <w:r>
        <w:rPr>
          <w:rFonts w:eastAsia="Songti SC"/>
        </w:rPr>
        <w:t xml:space="preserve">: his own notice gives his entry into the Society as </w:t>
      </w:r>
      <w:r>
        <w:rPr>
          <w:rFonts w:eastAsia="Songti SC"/>
          <w:b/>
        </w:rPr>
        <w:t>20 October 1724</w:t>
      </w:r>
      <w:r>
        <w:rPr>
          <w:rFonts w:eastAsia="Songti SC"/>
        </w:rPr>
        <w:t>, so he was not in China in 1722.</w:t>
      </w:r>
    </w:p>
    <w:p>
      <w:r>
        <w:rPr>
          <w:rFonts w:eastAsia="Songti SC"/>
          <w:b/>
        </w:rPr>
        <w:t>The attribution also coheres with Hinderer's dates</w:t>
      </w:r>
      <w:r>
        <w:rPr>
          <w:rFonts w:eastAsia="Songti SC"/>
        </w:rPr>
        <w:t>: he is at Canton in 1722 (</w:t>
      </w:r>
      <w:r>
        <w:rPr>
          <w:rFonts w:eastAsia="Songti SC"/>
          <w:i/>
        </w:rPr>
        <w:t>JS</w:t>
      </w:r>
      <w:r>
        <w:rPr>
          <w:rFonts w:eastAsia="Songti SC"/>
        </w:rPr>
        <w:t xml:space="preserve"> 179, 226) and is </w:t>
      </w:r>
      <w:r>
        <w:rPr>
          <w:rFonts w:eastAsia="Songti SC"/>
          <w:i/>
        </w:rPr>
        <w:t>visiteur de Chine et du Japon</w:t>
      </w:r>
      <w:r>
        <w:rPr>
          <w:rFonts w:eastAsia="Songti SC"/>
        </w:rPr>
        <w:t xml:space="preserve"> from 8 September 1721 to 1724 — the office that explains his forwarding a colleague into Tonkin. The colleague sent, Father </w:t>
      </w:r>
      <w:r>
        <w:rPr>
          <w:rFonts w:eastAsia="Songti SC"/>
          <w:b/>
        </w:rPr>
        <w:t>António de Melo</w:t>
      </w:r>
      <w:r>
        <w:rPr>
          <w:rFonts w:eastAsia="Songti SC"/>
        </w:rPr>
        <w:t xml:space="preserve">, has his own notice (no. 539, printed p. 172) reading </w:t>
      </w:r>
      <w:r>
        <w:rPr>
          <w:rFonts w:eastAsia="Songti SC"/>
          <w:i/>
        </w:rPr>
        <w:t>« En 1723, au Tonkin, lors de la persécution (JS 179, 249) »</w:t>
      </w:r>
      <w:r>
        <w:rPr>
          <w:rFonts w:eastAsia="Songti SC"/>
        </w:rPr>
        <w:t xml:space="preserve"> — the same archival folio Dehergne cites for Lofeu.</w:t>
      </w:r>
    </w:p>
    <w:p>
      <w:r>
        <w:rPr>
          <w:rFonts w:eastAsia="Songti SC"/>
          <w:i/>
        </w:rPr>
        <w:t>(One caution inside the notice, unrelated to Lofeu: the same page gives Hinderer's birth as 12 September 1668 but its quoted baptismal extract as 12 September 1658, while Pfister's notice gives 21 September 1669. The dates of notice 407 are not uniform.)</w:t>
      </w:r>
    </w:p>
    <w:p>
      <w:pPr>
        <w:pStyle w:val="Heading2"/>
      </w:pPr>
      <w:r>
        <w:rPr>
          <w:rFonts w:eastAsia="Songti SC"/>
        </w:rPr>
        <w:t>2. What the other printed sources do — and do not — say</w:t>
      </w:r>
    </w:p>
    <w:p>
      <w:pPr>
        <w:pStyle w:val="ListBullet"/>
      </w:pPr>
      <w:r>
        <w:rPr>
          <w:rFonts w:eastAsia="Songti SC"/>
          <w:b/>
        </w:rPr>
        <w:t xml:space="preserve">PFISTER, </w:t>
      </w:r>
      <w:r>
        <w:rPr>
          <w:rFonts w:eastAsia="Songti SC"/>
          <w:b/>
          <w:i/>
        </w:rPr>
        <w:t>Notices</w:t>
      </w:r>
      <w:r>
        <w:rPr>
          <w:rFonts w:eastAsia="Songti SC"/>
          <w:b/>
        </w:rPr>
        <w:t>, t. 2, notice no. 277 (</w:t>
      </w:r>
      <w:r>
        <w:rPr>
          <w:rFonts w:eastAsia="Songti SC"/>
          <w:b/>
          <w:i/>
        </w:rPr>
        <w:t>Le P. Romain Hinderer</w:t>
      </w:r>
      <w:r>
        <w:rPr>
          <w:rFonts w:eastAsia="Songti SC"/>
          <w:b/>
        </w:rPr>
        <w:t>), printed pp. 611–616.</w:t>
      </w:r>
      <w:r>
        <w:rPr>
          <w:rFonts w:eastAsia="Songti SC"/>
        </w:rPr>
        <w:t xml:space="preserve"> Its only mention of Tonkin is the official formula: *« Deux fois revêtu, dans les temps les plus difficiles, en 1722 et vers 1729, des fonctions de </w:t>
      </w:r>
      <w:r>
        <w:rPr>
          <w:rFonts w:eastAsia="Songti SC"/>
          <w:b/>
        </w:rPr>
        <w:t>visiteur des missions du Japon, de la Chine et du Tonkin</w:t>
      </w:r>
      <w:r>
        <w:rPr>
          <w:rFonts w:eastAsia="Songti SC"/>
        </w:rPr>
        <w:t xml:space="preserve"> (Ibid., n° 201)… »* (printed p. 614). The notice contains </w:t>
      </w:r>
      <w:r>
        <w:rPr>
          <w:rFonts w:eastAsia="Songti SC"/>
          <w:b/>
        </w:rPr>
        <w:t>no</w:t>
      </w:r>
      <w:r>
        <w:rPr>
          <w:rFonts w:eastAsia="Songti SC"/>
        </w:rPr>
        <w:t xml:space="preserve"> mention of Lofeu, Messari, Bucarelli or de Mello, and its index of places (printed p. 1046) has no Lofeu.</w:t>
      </w:r>
    </w:p>
    <w:p>
      <w:pPr>
        <w:pStyle w:val="ListBullet"/>
      </w:pPr>
      <w:r>
        <w:rPr>
          <w:rFonts w:eastAsia="Songti SC"/>
          <w:b/>
        </w:rPr>
        <w:t xml:space="preserve">SOMMERVOGEL, </w:t>
      </w:r>
      <w:r>
        <w:rPr>
          <w:rFonts w:eastAsia="Songti SC"/>
          <w:b/>
          <w:i/>
        </w:rPr>
        <w:t>Bibliothèque de la Compagnie de Jésus</w:t>
      </w:r>
      <w:r>
        <w:rPr>
          <w:rFonts w:eastAsia="Songti SC"/>
          <w:b/>
        </w:rPr>
        <w:t>, t. 4 (1893), s.v. « HINDERER, Romain », col. 393–394</w:t>
      </w:r>
      <w:r>
        <w:rPr>
          <w:rFonts w:eastAsia="Songti SC"/>
        </w:rPr>
        <w:t xml:space="preserve">, gives only </w:t>
      </w:r>
      <w:r>
        <w:rPr>
          <w:rFonts w:eastAsia="Songti SC"/>
          <w:i/>
        </w:rPr>
        <w:t>« né à … (Alsace), 1669, entra au noviciat, le 29 septembre 1686. Il arriva dans la mission de Chine en 1707 et mourut le 26 août 1744 »</w:t>
      </w:r>
      <w:r>
        <w:rPr>
          <w:rFonts w:eastAsia="Songti SC"/>
        </w:rPr>
        <w:t xml:space="preserve"> — with the map-work done with Régis and de Mailla, and Chaney's biography. </w:t>
      </w:r>
      <w:r>
        <w:rPr>
          <w:rFonts w:eastAsia="Songti SC"/>
          <w:b/>
        </w:rPr>
        <w:t>No Lofeu.</w:t>
      </w:r>
    </w:p>
    <w:p>
      <w:pPr>
        <w:pStyle w:val="ListBullet"/>
      </w:pPr>
      <w:r>
        <w:rPr>
          <w:rFonts w:eastAsia="Songti SC"/>
          <w:b/>
        </w:rPr>
        <w:t xml:space="preserve">Chaney, </w:t>
      </w:r>
      <w:r>
        <w:rPr>
          <w:rFonts w:eastAsia="Songti SC"/>
          <w:b/>
          <w:i/>
        </w:rPr>
        <w:t>Vie du P. Romain Hinderer</w:t>
      </w:r>
      <w:r>
        <w:rPr>
          <w:rFonts w:eastAsia="Songti SC"/>
          <w:b/>
        </w:rPr>
        <w:t xml:space="preserve"> (Paris–Tournai, 1889)</w:t>
      </w:r>
      <w:r>
        <w:rPr>
          <w:rFonts w:eastAsia="Songti SC"/>
        </w:rPr>
        <w:t xml:space="preserve"> — the obvious place to look for a fuller narrative of the 1722–23 journey, cited in notice 407's bibliography and by Sommervogel — </w:t>
      </w:r>
      <w:r>
        <w:rPr>
          <w:rFonts w:eastAsia="Songti SC"/>
          <w:b/>
        </w:rPr>
        <w:t>is not held in this archive and was not consulted.</w:t>
      </w:r>
    </w:p>
    <w:p>
      <w:pPr>
        <w:pStyle w:val="Heading2"/>
      </w:pPr>
      <w:r>
        <w:rPr>
          <w:rFonts w:eastAsia="Songti SC"/>
        </w:rPr>
        <w:t xml:space="preserve">3. What </w:t>
      </w:r>
      <w:r>
        <w:rPr>
          <w:rFonts w:eastAsia="Songti SC"/>
          <w:i/>
        </w:rPr>
        <w:t>Lofeu</w:t>
      </w:r>
      <w:r>
        <w:rPr>
          <w:rFonts w:eastAsia="Songti SC"/>
        </w:rPr>
        <w:t xml:space="preserve"> is — and how far the identification goes</w:t>
      </w:r>
    </w:p>
    <w:p>
      <w:r>
        <w:rPr>
          <w:rFonts w:eastAsia="Songti SC"/>
        </w:rPr>
        <w:t xml:space="preserve">The name is not Dehergne's invention. In the modern scholarship on the 1722 Tonkin persecution it is written </w:t>
      </w:r>
      <w:r>
        <w:rPr>
          <w:rFonts w:eastAsia="Songti SC"/>
          <w:b/>
        </w:rPr>
        <w:t>羅浮</w:t>
      </w:r>
      <w:r>
        <w:rPr>
          <w:rFonts w:eastAsia="Songti SC"/>
        </w:rPr>
        <w:t>, and it is placed in exactly the terms Dehergne uses ("à proximité" of Tonkin):</w:t>
      </w:r>
    </w:p>
    <w:p>
      <w:pPr>
        <w:pStyle w:val="Quote"/>
      </w:pPr>
      <w:r>
        <w:rPr>
          <w:rFonts w:eastAsia="Songti SC"/>
        </w:rPr>
        <w:t>*1722 年官兵們終於在中越邊境越方的</w:t>
      </w:r>
      <w:r>
        <w:rPr>
          <w:rFonts w:eastAsia="Songti SC"/>
          <w:b/>
        </w:rPr>
        <w:t>羅浮</w:t>
      </w:r>
      <w:r>
        <w:rPr>
          <w:rFonts w:eastAsia="Songti SC"/>
        </w:rPr>
        <w:t xml:space="preserve"> (Lofeu) 地區找到布夏萊利和梅沙利 (Jean-Baptiste Messari) 神父 … 羅浮位於中越邊境，布夏萊利神父等離開箇瑟後，得到上級指示前往中國，他們躲在荊棘濃密的樹林中，等待機會進入廣西，可惜終於被發現了。*</w:t>
      </w:r>
      <w:r>
        <w:rPr>
          <w:rFonts w:eastAsia="Songti SC"/>
        </w:rPr>
        <w:br/>
      </w:r>
      <w:r>
        <w:rPr>
          <w:rFonts w:eastAsia="Songti SC"/>
        </w:rPr>
        <w:t xml:space="preserve">— 鄭永常, </w:t>
      </w:r>
      <w:r>
        <w:rPr>
          <w:rFonts w:eastAsia="Songti SC"/>
          <w:i/>
        </w:rPr>
        <w:t>血紅的桂冠：十六至十九世紀越南基督教政策研究</w:t>
      </w:r>
      <w:r>
        <w:rPr>
          <w:rFonts w:eastAsia="Songti SC"/>
        </w:rPr>
        <w:t xml:space="preserve"> (臺北: 稻鄉出版社, 2015), p. 117</w:t>
      </w:r>
    </w:p>
    <w:p>
      <w:r>
        <w:rPr>
          <w:rFonts w:eastAsia="Songti SC"/>
        </w:rPr>
        <w:t xml:space="preserve">("In 1722 the soldiers finally found Fathers Bucarelli and Messari … in the </w:t>
      </w:r>
      <w:r>
        <w:rPr>
          <w:rFonts w:eastAsia="Songti SC"/>
          <w:b/>
        </w:rPr>
        <w:t>羅浮 (Lofeu)</w:t>
      </w:r>
      <w:r>
        <w:rPr>
          <w:rFonts w:eastAsia="Songti SC"/>
        </w:rPr>
        <w:t xml:space="preserve"> region on the Vietnamese side of the China–Tonkin border. 羅浮 lies on the China–Tonkin border; after leaving 箇瑟 (Kẻ Sặt) they had orders to go to China, hid in dense thorn forest waiting to enter </w:t>
      </w:r>
      <w:r>
        <w:rPr>
          <w:rFonts w:eastAsia="Songti SC"/>
          <w:b/>
        </w:rPr>
        <w:t>廣西 (Guangxi)</w:t>
      </w:r>
      <w:r>
        <w:rPr>
          <w:rFonts w:eastAsia="Songti SC"/>
        </w:rPr>
        <w:t xml:space="preserve">, and were discovered.") The same work names </w:t>
      </w:r>
      <w:r>
        <w:rPr>
          <w:rFonts w:eastAsia="Songti SC"/>
          <w:i/>
        </w:rPr>
        <w:t>羅浮</w:t>
      </w:r>
      <w:r>
        <w:rPr>
          <w:rFonts w:eastAsia="Songti SC"/>
        </w:rPr>
        <w:t xml:space="preserve"> again as the frontier settlement on the clandestine route into Tonkin (pp. 132, 133, 135), and quotes a Nguyễn-court rescript of the 1850s in which the French and the Lê pretender meet "*at 巴汛 … or by invitation at </w:t>
      </w:r>
      <w:r>
        <w:rPr>
          <w:rFonts w:eastAsia="Songti SC"/>
          <w:b/>
        </w:rPr>
        <w:t>欽州、羅浮洞</w:t>
      </w:r>
      <w:r>
        <w:rPr>
          <w:rFonts w:eastAsia="Songti SC"/>
        </w:rPr>
        <w:t xml:space="preserve">*" (p. 232) — i.e. the same frontier zone is named from the Chinese side too, near </w:t>
      </w:r>
      <w:r>
        <w:rPr>
          <w:rFonts w:eastAsia="Songti SC"/>
          <w:b/>
        </w:rPr>
        <w:t>欽州 (Qinzhou)</w:t>
      </w:r>
      <w:r>
        <w:rPr>
          <w:rFonts w:eastAsia="Songti SC"/>
        </w:rPr>
        <w:t>, in the Guangdong/Guangxi border country.</w:t>
      </w:r>
    </w:p>
    <w:p>
      <w:r>
        <w:rPr>
          <w:rFonts w:eastAsia="Songti SC"/>
          <w:b/>
        </w:rPr>
        <w:t>What this establishes, and what it does not.</w:t>
      </w:r>
      <w:r>
        <w:rPr>
          <w:rFonts w:eastAsia="Songti SC"/>
        </w:rPr>
        <w:t xml:space="preserve"> The characters </w:t>
      </w:r>
      <w:r>
        <w:rPr>
          <w:rFonts w:eastAsia="Songti SC"/>
          <w:b/>
        </w:rPr>
        <w:t>羅浮</w:t>
      </w:r>
      <w:r>
        <w:rPr>
          <w:rFonts w:eastAsia="Songti SC"/>
        </w:rPr>
        <w:t xml:space="preserve"> and the general setting — a frontier station on the China–Tonkin border, on the road towards Guangxi — are solid, and they fit Hinderer's recorded presence at Canton in 1722 and his office as visitor. What is </w:t>
      </w:r>
      <w:r>
        <w:rPr>
          <w:rFonts w:eastAsia="Songti SC"/>
          <w:b/>
        </w:rPr>
        <w:t>not</w:t>
      </w:r>
      <w:r>
        <w:rPr>
          <w:rFonts w:eastAsia="Songti SC"/>
        </w:rPr>
        <w:t xml:space="preserve"> established: whether the 1722 Jesuit 羅浮 is the 羅浮洞 of the Nguyễn records near Qinzhou or a settlement on the Tonkin side of the modern frontier, and therefore which modern administrative unit contains it. Dehergne's </w:t>
      </w:r>
      <w:r>
        <w:rPr>
          <w:rFonts w:eastAsia="Songti SC"/>
          <w:i/>
        </w:rPr>
        <w:t>« Lofeu »</w:t>
      </w:r>
      <w:r>
        <w:rPr>
          <w:rFonts w:eastAsia="Songti SC"/>
        </w:rPr>
        <w:t xml:space="preserve"> is, moreover, printed in </w:t>
      </w:r>
      <w:r>
        <w:rPr>
          <w:rFonts w:eastAsia="Songti SC"/>
          <w:b/>
        </w:rPr>
        <w:t>guillemets</w:t>
      </w:r>
      <w:r>
        <w:rPr>
          <w:rFonts w:eastAsia="Songti SC"/>
        </w:rPr>
        <w:t xml:space="preserve"> — his device for a </w:t>
      </w:r>
      <w:r>
        <w:rPr>
          <w:rFonts w:eastAsia="Songti SC"/>
          <w:i/>
        </w:rPr>
        <w:t>source's</w:t>
      </w:r>
      <w:r>
        <w:rPr>
          <w:rFonts w:eastAsia="Songti SC"/>
        </w:rPr>
        <w:t xml:space="preserve"> spelling — and comes from </w:t>
      </w:r>
      <w:r>
        <w:rPr>
          <w:rFonts w:eastAsia="Songti SC"/>
          <w:b/>
        </w:rPr>
        <w:t>JS 179, 249</w:t>
      </w:r>
      <w:r>
        <w:rPr>
          <w:rFonts w:eastAsia="Songti SC"/>
        </w:rPr>
        <w:t xml:space="preserve"> (ARSI, </w:t>
      </w:r>
      <w:r>
        <w:rPr>
          <w:rFonts w:eastAsia="Songti SC"/>
          <w:i/>
        </w:rPr>
        <w:t>Japonica-Sinica</w:t>
      </w:r>
      <w:r>
        <w:rPr>
          <w:rFonts w:eastAsia="Songti SC"/>
        </w:rPr>
        <w:t xml:space="preserve"> 179, fol. 249), which is not in this archive. Treat the identification as </w:t>
      </w:r>
      <w:r>
        <w:rPr>
          <w:rFonts w:eastAsia="Songti SC"/>
          <w:b/>
        </w:rPr>
        <w:t>probable</w:t>
      </w:r>
      <w:r>
        <w:rPr>
          <w:rFonts w:eastAsia="Songti SC"/>
        </w:rPr>
        <w:t>.</w:t>
      </w:r>
    </w:p>
    <w:p>
      <w:pPr>
        <w:pStyle w:val="Heading2"/>
      </w:pPr>
      <w:r>
        <w:rPr>
          <w:rFonts w:eastAsia="Songti SC"/>
        </w:rPr>
        <w:t>4. Negative checks</w:t>
      </w:r>
    </w:p>
    <w:p>
      <w:r>
        <w:rPr>
          <w:rFonts w:ascii="Courier New" w:hAnsi="Courier New" w:eastAsia="Songti SC"/>
          <w:sz w:val="19"/>
        </w:rPr>
        <w:t>Lofeu</w:t>
      </w:r>
      <w:r>
        <w:rPr>
          <w:rFonts w:eastAsia="Songti SC"/>
        </w:rPr>
        <w:t xml:space="preserve"> occurs in </w:t>
      </w:r>
      <w:r>
        <w:rPr>
          <w:rFonts w:eastAsia="Songti SC"/>
          <w:b/>
        </w:rPr>
        <w:t>one</w:t>
      </w:r>
      <w:r>
        <w:rPr>
          <w:rFonts w:eastAsia="Songti SC"/>
        </w:rPr>
        <w:t xml:space="preserve"> document in the whole archive consulted: Dehergne's notice 407. The name does not occur in Pfister t. 2 (checked in full), in Backer–Sommervogel t. 4 (Hinderer), in Dehergne's </w:t>
      </w:r>
      <w:r>
        <w:rPr>
          <w:rFonts w:eastAsia="Songti SC"/>
          <w:i/>
        </w:rPr>
        <w:t>Les chrétientés de Chine de la période Ming</w:t>
      </w:r>
      <w:r>
        <w:rPr>
          <w:rFonts w:eastAsia="Songti SC"/>
        </w:rPr>
        <w:t xml:space="preserve"> (1957), or in Dehergne 1980/1982; no transcription carries the characters 羅浮.</w:t>
      </w:r>
    </w:p>
    <w:p>
      <w:pPr>
        <w:pStyle w:val="Heading2"/>
      </w:pPr>
      <w:r>
        <w:rPr>
          <w:rFonts w:eastAsia="Songti SC"/>
        </w:rPr>
        <w:t>5. Proposed edit</w:t>
      </w:r>
    </w:p>
    <w:p>
      <w:r>
        <w:rPr>
          <w:rFonts w:eastAsia="Songti SC"/>
          <w:b/>
        </w:rPr>
        <w:t>No change of person is needed.</w:t>
      </w:r>
      <w:r>
        <w:rPr>
          <w:rFonts w:eastAsia="Songti SC"/>
        </w:rPr>
        <w:t xml:space="preserve"> Keep both </w:t>
      </w:r>
      <w:r>
        <w:rPr>
          <w:rFonts w:ascii="Courier New" w:hAnsi="Courier New" w:eastAsia="Songti SC"/>
          <w:sz w:val="19"/>
        </w:rPr>
        <w:t>estadia</w:t>
      </w:r>
      <w:r>
        <w:rPr>
          <w:rFonts w:eastAsia="Songti SC"/>
        </w:rPr>
        <w:t xml:space="preserve"> rows on </w:t>
      </w:r>
      <w:r>
        <w:rPr>
          <w:rFonts w:ascii="Courier New" w:hAnsi="Courier New" w:eastAsia="Songti SC"/>
          <w:sz w:val="19"/>
        </w:rPr>
        <w:t>deh-romain-hinderer</w:t>
      </w:r>
      <w:r>
        <w:rPr>
          <w:rFonts w:eastAsia="Songti SC"/>
        </w:rPr>
        <w:t xml:space="preserve">. Keep the place string as </w:t>
      </w:r>
      <w:r>
        <w:rPr>
          <w:rFonts w:ascii="Courier New" w:hAnsi="Courier New" w:eastAsia="Songti SC"/>
          <w:sz w:val="19"/>
        </w:rPr>
        <w:t>Lofeu (羅浮)</w:t>
      </w:r>
      <w:r>
        <w:rPr>
          <w:rFonts w:eastAsia="Songti SC"/>
        </w:rPr>
        <w:t xml:space="preserve">, leave the </w:t>
      </w:r>
      <w:r>
        <w:rPr>
          <w:rFonts w:ascii="Courier New" w:hAnsi="Courier New" w:eastAsia="Songti SC"/>
          <w:sz w:val="19"/>
        </w:rPr>
        <w:t>wikidata_id</w:t>
      </w:r>
      <w:r>
        <w:rPr>
          <w:rFonts w:eastAsia="Songti SC"/>
        </w:rPr>
        <w:t xml:space="preserve"> </w:t>
      </w:r>
      <w:r>
        <w:rPr>
          <w:rFonts w:eastAsia="Songti SC"/>
          <w:b/>
        </w:rPr>
        <w:t>empty</w:t>
      </w:r>
      <w:r>
        <w:rPr>
          <w:rFonts w:eastAsia="Songti SC"/>
        </w:rPr>
        <w:t xml:space="preserve">, and add an </w:t>
      </w:r>
      <w:r>
        <w:rPr>
          <w:rFonts w:ascii="Courier New" w:hAnsi="Courier New" w:eastAsia="Songti SC"/>
          <w:sz w:val="19"/>
        </w:rPr>
        <w:t>#ILOC</w:t>
      </w:r>
      <w:r>
        <w:rPr>
          <w:rFonts w:eastAsia="Songti SC"/>
        </w:rPr>
        <w:t xml:space="preserve"> note that the place is a China–Tonkin frontier locality of 1722–23, identified only provisionally with 羅浮, and not fixed to any modern administrative unit. If the identification is recorded as uncertain in the data model, mark it so.</w:t>
      </w:r>
    </w:p>
    <w:p>
      <w:pPr>
        <w:pStyle w:val="Heading2"/>
      </w:pPr>
      <w:r>
        <w:rPr>
          <w:rFonts w:eastAsia="Songti SC"/>
        </w:rPr>
        <w:t>Sources</w:t>
      </w:r>
    </w:p>
    <w:p>
      <w:pPr>
        <w:pStyle w:val="ListBullet"/>
      </w:pPr>
      <w:r>
        <w:rPr>
          <w:rFonts w:eastAsia="Songti SC"/>
          <w:b/>
        </w:rPr>
        <w:t>DEHERGNE, Joseph.</w:t>
      </w:r>
      <w:r>
        <w:rPr>
          <w:rFonts w:eastAsia="Songti SC"/>
        </w:rPr>
        <w:t xml:space="preserve"> </w:t>
      </w:r>
      <w:r>
        <w:rPr>
          <w:rFonts w:eastAsia="Songti SC"/>
          <w:i/>
        </w:rPr>
        <w:t>Répertoire des Jésuites de Chine de 1542 à 1800</w:t>
      </w:r>
      <w:r>
        <w:rPr>
          <w:rFonts w:eastAsia="Songti SC"/>
        </w:rPr>
        <w:t xml:space="preserve">. (Bibliotheca Instituti Historici S.I. 37.) Roma: Institutum Historicum S.I.; Paris: Letouzey &amp; Ané, 1973. — notice </w:t>
      </w:r>
      <w:r>
        <w:rPr>
          <w:rFonts w:eastAsia="Songti SC"/>
          <w:b/>
        </w:rPr>
        <w:t>no. 407</w:t>
      </w:r>
      <w:r>
        <w:rPr>
          <w:rFonts w:eastAsia="Songti SC"/>
        </w:rPr>
        <w:t xml:space="preserve"> (Hinderer, Romain), </w:t>
      </w:r>
      <w:r>
        <w:rPr>
          <w:rFonts w:eastAsia="Songti SC"/>
          <w:b/>
        </w:rPr>
        <w:t>pp. 126–127</w:t>
      </w:r>
      <w:r>
        <w:rPr>
          <w:rFonts w:eastAsia="Songti SC"/>
        </w:rPr>
        <w:t xml:space="preserve"> (heading and </w:t>
      </w:r>
      <w:r>
        <w:rPr>
          <w:rFonts w:eastAsia="Songti SC"/>
          <w:i/>
        </w:rPr>
        <w:t>« … qui vient de mou- »</w:t>
      </w:r>
      <w:r>
        <w:rPr>
          <w:rFonts w:eastAsia="Songti SC"/>
        </w:rPr>
        <w:t xml:space="preserve"> at p. 126; the Lofeu sentence and the notice's bibliography at </w:t>
      </w:r>
      <w:r>
        <w:rPr>
          <w:rFonts w:eastAsia="Songti SC"/>
          <w:b/>
        </w:rPr>
        <w:t>p. 127</w:t>
      </w:r>
      <w:r>
        <w:rPr>
          <w:rFonts w:eastAsia="Songti SC"/>
        </w:rPr>
        <w:t xml:space="preserve">); notice </w:t>
      </w:r>
      <w:r>
        <w:rPr>
          <w:rFonts w:eastAsia="Songti SC"/>
          <w:b/>
        </w:rPr>
        <w:t>no. 409</w:t>
      </w:r>
      <w:r>
        <w:rPr>
          <w:rFonts w:eastAsia="Songti SC"/>
        </w:rPr>
        <w:t xml:space="preserve"> (Hoppe, Johann), </w:t>
      </w:r>
      <w:r>
        <w:rPr>
          <w:rFonts w:eastAsia="Songti SC"/>
          <w:b/>
        </w:rPr>
        <w:t>p. 127</w:t>
      </w:r>
      <w:r>
        <w:rPr>
          <w:rFonts w:eastAsia="Songti SC"/>
        </w:rPr>
        <w:t xml:space="preserve">; notice </w:t>
      </w:r>
      <w:r>
        <w:rPr>
          <w:rFonts w:eastAsia="Songti SC"/>
          <w:b/>
        </w:rPr>
        <w:t>no. 539</w:t>
      </w:r>
      <w:r>
        <w:rPr>
          <w:rFonts w:eastAsia="Songti SC"/>
        </w:rPr>
        <w:t xml:space="preserve"> (Melo/Mello, António de), </w:t>
      </w:r>
      <w:r>
        <w:rPr>
          <w:rFonts w:eastAsia="Songti SC"/>
          <w:b/>
        </w:rPr>
        <w:t>p. 172</w:t>
      </w:r>
      <w:r>
        <w:rPr>
          <w:rFonts w:eastAsia="Songti SC"/>
        </w:rPr>
        <w:t>; abbreviations (</w:t>
      </w:r>
      <w:r>
        <w:rPr>
          <w:rFonts w:eastAsia="Songti SC"/>
          <w:i/>
        </w:rPr>
        <w:t>Pf.</w:t>
      </w:r>
      <w:r>
        <w:rPr>
          <w:rFonts w:eastAsia="Songti SC"/>
        </w:rPr>
        <w:t xml:space="preserve"> = page, not notice number), </w:t>
      </w:r>
      <w:r>
        <w:rPr>
          <w:rFonts w:eastAsia="Songti SC"/>
          <w:b/>
        </w:rPr>
        <w:t>p. XXXV</w:t>
      </w:r>
      <w:r>
        <w:rPr>
          <w:rFonts w:eastAsia="Songti SC"/>
        </w:rPr>
        <w:t>.</w:t>
      </w:r>
    </w:p>
    <w:p>
      <w:pPr>
        <w:pStyle w:val="ListBullet"/>
      </w:pPr>
      <w:r>
        <w:rPr>
          <w:rFonts w:eastAsia="Songti SC"/>
          <w:b/>
        </w:rPr>
        <w:t>PFISTER, Louis.</w:t>
      </w:r>
      <w:r>
        <w:rPr>
          <w:rFonts w:eastAsia="Songti SC"/>
        </w:rPr>
        <w:t xml:space="preserve"> </w:t>
      </w:r>
      <w:r>
        <w:rPr>
          <w:rFonts w:eastAsia="Songti SC"/>
          <w:i/>
        </w:rPr>
        <w:t>Notices biographiques et bibliographiques sur les jésuites de l'ancienne mission de Chine, 1552–1773</w:t>
      </w:r>
      <w:r>
        <w:rPr>
          <w:rFonts w:eastAsia="Songti SC"/>
        </w:rPr>
        <w:t xml:space="preserve">. 2 vols. (Variétés sinologiques 59–60.) Chang-hai: Imprimerie de la Mission catholique, 1932–1934. — t. 2, notice </w:t>
      </w:r>
      <w:r>
        <w:rPr>
          <w:rFonts w:eastAsia="Songti SC"/>
          <w:b/>
        </w:rPr>
        <w:t>no. 277</w:t>
      </w:r>
      <w:r>
        <w:rPr>
          <w:rFonts w:eastAsia="Songti SC"/>
        </w:rPr>
        <w:t xml:space="preserve"> (Romain Hinderer), </w:t>
      </w:r>
      <w:r>
        <w:rPr>
          <w:rFonts w:eastAsia="Songti SC"/>
          <w:b/>
        </w:rPr>
        <w:t>pp. 611–616</w:t>
      </w:r>
      <w:r>
        <w:rPr>
          <w:rFonts w:eastAsia="Songti SC"/>
        </w:rPr>
        <w:t xml:space="preserve">, quotation at </w:t>
      </w:r>
      <w:r>
        <w:rPr>
          <w:rFonts w:eastAsia="Songti SC"/>
          <w:b/>
        </w:rPr>
        <w:t>p. 614</w:t>
      </w:r>
      <w:r>
        <w:rPr>
          <w:rFonts w:eastAsia="Songti SC"/>
        </w:rPr>
        <w:t xml:space="preserve">; birth year 1669, </w:t>
      </w:r>
      <w:r>
        <w:rPr>
          <w:rFonts w:eastAsia="Songti SC"/>
          <w:b/>
        </w:rPr>
        <w:t>p. 611</w:t>
      </w:r>
      <w:r>
        <w:rPr>
          <w:rFonts w:eastAsia="Songti SC"/>
        </w:rPr>
        <w:t xml:space="preserve">; index of places, </w:t>
      </w:r>
      <w:r>
        <w:rPr>
          <w:rFonts w:eastAsia="Songti SC"/>
          <w:b/>
        </w:rPr>
        <w:t>p. 1046</w:t>
      </w:r>
      <w:r>
        <w:rPr>
          <w:rFonts w:eastAsia="Songti SC"/>
        </w:rPr>
        <w:t xml:space="preserve"> (</w:t>
      </w:r>
      <w:r>
        <w:rPr>
          <w:rFonts w:eastAsia="Songti SC"/>
          <w:i/>
        </w:rPr>
        <w:t>« Kiang-sou … Les PP. Hinderer, 612, 616 »</w:t>
      </w:r>
      <w:r>
        <w:rPr>
          <w:rFonts w:eastAsia="Songti SC"/>
        </w:rPr>
        <w:t>).</w:t>
      </w:r>
    </w:p>
    <w:p>
      <w:pPr>
        <w:pStyle w:val="ListBullet"/>
      </w:pPr>
      <w:r>
        <w:rPr>
          <w:rFonts w:eastAsia="Songti SC"/>
          <w:b/>
        </w:rPr>
        <w:t>SOMMERVOGEL, Carlos.</w:t>
      </w:r>
      <w:r>
        <w:rPr>
          <w:rFonts w:eastAsia="Songti SC"/>
        </w:rPr>
        <w:t xml:space="preserve"> </w:t>
      </w:r>
      <w:r>
        <w:rPr>
          <w:rFonts w:eastAsia="Songti SC"/>
          <w:i/>
        </w:rPr>
        <w:t>Bibliothèque de la Compagnie de Jésus</w:t>
      </w:r>
      <w:r>
        <w:rPr>
          <w:rFonts w:eastAsia="Songti SC"/>
        </w:rPr>
        <w:t xml:space="preserve">, t. 4 (HAAKMAN–LORETTE). Bruxelles: O. Schepens; Paris: A. Picard, 1893. — s.v. « HINDERER, Romain », </w:t>
      </w:r>
      <w:r>
        <w:rPr>
          <w:rFonts w:eastAsia="Songti SC"/>
          <w:b/>
        </w:rPr>
        <w:t>col. 393–394</w:t>
      </w:r>
      <w:r>
        <w:rPr>
          <w:rFonts w:eastAsia="Songti SC"/>
        </w:rPr>
        <w:t xml:space="preserve"> (which also cites Th. Chaney, </w:t>
      </w:r>
      <w:r>
        <w:rPr>
          <w:rFonts w:eastAsia="Songti SC"/>
          <w:i/>
        </w:rPr>
        <w:t>Vie du P. Romain Hinderer</w:t>
      </w:r>
      <w:r>
        <w:rPr>
          <w:rFonts w:eastAsia="Songti SC"/>
        </w:rPr>
        <w:t>, Tournai, 1889).</w:t>
      </w:r>
    </w:p>
    <w:p>
      <w:pPr>
        <w:pStyle w:val="ListBullet"/>
      </w:pPr>
      <w:r>
        <w:rPr>
          <w:rFonts w:eastAsia="Songti SC"/>
          <w:b/>
        </w:rPr>
        <w:t>鄭永常 (ZHENG Yongchang).</w:t>
      </w:r>
      <w:r>
        <w:rPr>
          <w:rFonts w:eastAsia="Songti SC"/>
        </w:rPr>
        <w:t xml:space="preserve"> </w:t>
      </w:r>
      <w:r>
        <w:rPr>
          <w:rFonts w:eastAsia="Songti SC"/>
          <w:i/>
        </w:rPr>
        <w:t>血紅的桂冠：十六至十九世紀越南基督教政策研究</w:t>
      </w:r>
      <w:r>
        <w:rPr>
          <w:rFonts w:eastAsia="Songti SC"/>
        </w:rPr>
        <w:t xml:space="preserve"> [Crimson Laurel: A Study of Vietnamese Christian Policy, 16th–19th Centuries]. 臺北: 稻鄉出版社, 2015. — </w:t>
      </w:r>
      <w:r>
        <w:rPr>
          <w:rFonts w:eastAsia="Songti SC"/>
          <w:b/>
        </w:rPr>
        <w:t>p. 117</w:t>
      </w:r>
      <w:r>
        <w:rPr>
          <w:rFonts w:eastAsia="Songti SC"/>
        </w:rPr>
        <w:t xml:space="preserve"> (the 1722 arrest of Bucarelli and Messari at 羅浮/Lofeu, "on the Vietnamese side of the China–Tonkin border", as they tried to enter Guangxi); </w:t>
      </w:r>
      <w:r>
        <w:rPr>
          <w:rFonts w:eastAsia="Songti SC"/>
          <w:b/>
        </w:rPr>
        <w:t>pp. 132, 133, 135</w:t>
      </w:r>
      <w:r>
        <w:rPr>
          <w:rFonts w:eastAsia="Songti SC"/>
        </w:rPr>
        <w:t xml:space="preserve"> (羅浮 (Lofeou) as the frontier settlement and river-mouth on the route into Tonkin); </w:t>
      </w:r>
      <w:r>
        <w:rPr>
          <w:rFonts w:eastAsia="Songti SC"/>
          <w:b/>
        </w:rPr>
        <w:t>p. 232</w:t>
      </w:r>
      <w:r>
        <w:rPr>
          <w:rFonts w:eastAsia="Songti SC"/>
        </w:rPr>
        <w:t xml:space="preserve"> (the Nguyễn rescript "</w:t>
      </w:r>
      <w:r>
        <w:rPr>
          <w:rFonts w:eastAsia="Songti SC"/>
          <w:i/>
        </w:rPr>
        <w:t>於欽州、羅浮洞相邀</w:t>
      </w:r>
      <w:r>
        <w:rPr>
          <w:rFonts w:eastAsia="Songti SC"/>
        </w:rPr>
        <w:t>").</w:t>
      </w:r>
    </w:p>
    <w:p>
      <w:pPr>
        <w:pStyle w:val="ListBullet"/>
      </w:pPr>
      <w:r>
        <w:rPr>
          <w:rFonts w:eastAsia="Songti SC"/>
          <w:b/>
        </w:rPr>
        <w:t>Archival (as cited by Dehergne; not consulted directly):</w:t>
      </w:r>
      <w:r>
        <w:rPr>
          <w:rFonts w:eastAsia="Songti SC"/>
        </w:rPr>
        <w:t xml:space="preserve"> ARSI, </w:t>
      </w:r>
      <w:r>
        <w:rPr>
          <w:rFonts w:eastAsia="Songti SC"/>
          <w:i/>
        </w:rPr>
        <w:t>Japonica-Sinica</w:t>
      </w:r>
      <w:r>
        <w:rPr>
          <w:rFonts w:eastAsia="Songti SC"/>
        </w:rPr>
        <w:t xml:space="preserve"> </w:t>
      </w:r>
      <w:r>
        <w:rPr>
          <w:rFonts w:eastAsia="Songti SC"/>
          <w:b/>
        </w:rPr>
        <w:t>179</w:t>
      </w:r>
      <w:r>
        <w:rPr>
          <w:rFonts w:eastAsia="Songti SC"/>
        </w:rPr>
        <w:t xml:space="preserve">, ff. 226–249 (Hinderer at Canton, the Lofeu stay, the despatch of Father de Mello); </w:t>
      </w:r>
      <w:r>
        <w:rPr>
          <w:rFonts w:eastAsia="Songti SC"/>
          <w:i/>
        </w:rPr>
        <w:t>Japonica-Sinica</w:t>
      </w:r>
      <w:r>
        <w:rPr>
          <w:rFonts w:eastAsia="Songti SC"/>
        </w:rPr>
        <w:t xml:space="preserve"> 179, 131 and 296; </w:t>
      </w:r>
      <w:r>
        <w:rPr>
          <w:rFonts w:eastAsia="Songti SC"/>
          <w:i/>
        </w:rPr>
        <w:t>Japonica-Sinica</w:t>
      </w:r>
      <w:r>
        <w:rPr>
          <w:rFonts w:eastAsia="Songti SC"/>
        </w:rPr>
        <w:t xml:space="preserve"> 180, 25, 62, 234; ARSI </w:t>
      </w:r>
      <w:r>
        <w:rPr>
          <w:rFonts w:eastAsia="Songti SC"/>
          <w:i/>
        </w:rPr>
        <w:t>FG.</w:t>
      </w:r>
      <w:r>
        <w:rPr>
          <w:rFonts w:eastAsia="Songti SC"/>
        </w:rPr>
        <w:t xml:space="preserve"> 730 no. 14 (a. 1722); </w:t>
      </w:r>
      <w:r>
        <w:rPr>
          <w:rFonts w:eastAsia="Songti SC"/>
          <w:i/>
        </w:rPr>
        <w:t>Lus.</w:t>
      </w:r>
      <w:r>
        <w:rPr>
          <w:rFonts w:eastAsia="Songti SC"/>
        </w:rPr>
        <w:t xml:space="preserve"> 13, 27 (vows at Santarém).</w:t>
      </w:r>
    </w:p>
    <w:p>
      <w:r>
        <w:rPr>
          <w:rFonts w:eastAsia="Songti SC"/>
        </w:rPr>
        <w:t xml:space="preserve">Full research note: </w:t>
      </w:r>
      <w:r>
        <w:rPr>
          <w:rFonts w:ascii="Courier New" w:hAnsi="Courier New" w:eastAsia="Songti SC"/>
          <w:sz w:val="19"/>
        </w:rPr>
        <w:t>notes/lofeu-hinderer-identification.md</w:t>
      </w:r>
      <w:r>
        <w:rPr>
          <w:rFonts w:eastAsia="Songti SC"/>
        </w:rPr>
        <w:t xml:space="preserve"> in the PHA archive (it carries the archive page references; this comment stands without it).</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Songti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