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 de derechos humanos,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Establecimientos educativos (nivel inicial, primario, secundario, superior)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Matrícula por establecimiento (agregada)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educativa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influencia escolar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 a centros educativos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Equipamiento educativo complementario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educativos territoriales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Bibliotecas (municipales, privadas)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E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4F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50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