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Título del conjunto de datos:</w:t>
        <w:br w:type="textWrapping"/>
      </w:r>
      <w:r w:rsidDel="00000000" w:rsidR="00000000" w:rsidRPr="00000000">
        <w:rPr>
          <w:rtl w:val="0"/>
        </w:rPr>
        <w:t xml:space="preserve">Índice de Vulnerabilidad Social (IVS) – Partido de Escobar</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Conjunto de capas geográficas que representan el Índice de Vulnerabilidad Social (IVS) del Partido de Escobar, clasificadas en tres niveles: IVS bajo, IVS medio e IVS alto. El IVS es el resultado de un cálculo basado en el enfoque de Necesidades Básicas Insatisfechas (NBI), el cual permite identificar situaciones de pobreza estructural más allá del ingreso monetario. Este enfoque considera dimensiones de privación material absoluta vinculadas a condiciones habitacionales, acceso a servicios básicos, educación y capacidad de subsistencia del hogar. El índice se utiliza como insumo para el análisis socio-territorial, la planificación de políticas públicas y la priorización de intervenciones sociales.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Tema / Categoría temática:</w:t>
        <w:br w:type="textWrapping"/>
      </w:r>
      <w:r w:rsidDel="00000000" w:rsidR="00000000" w:rsidRPr="00000000">
        <w:rPr>
          <w:rtl w:val="0"/>
        </w:rPr>
        <w:t xml:space="preserve">Desarrollo Social y Población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Palabras clave (tags):</w:t>
        <w:br w:type="textWrapping"/>
      </w:r>
      <w:r w:rsidDel="00000000" w:rsidR="00000000" w:rsidRPr="00000000">
        <w:rPr>
          <w:rtl w:val="0"/>
        </w:rPr>
        <w:t xml:space="preserve">vulnerabilidad social, IVS, NBI, pobreza estructural, condiciones de vida, INDEC, censo 2022, Escobar</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Licencia de uso:</w:t>
        <w:br w:type="textWrapping"/>
      </w:r>
      <w:r w:rsidDel="00000000" w:rsidR="00000000" w:rsidRPr="00000000">
        <w:rPr>
          <w:rtl w:val="0"/>
        </w:rPr>
        <w:t xml:space="preserve">Datos Abiertos Escobar</w:t>
      </w:r>
    </w:p>
    <w:p w:rsidR="00000000" w:rsidDel="00000000" w:rsidP="00000000" w:rsidRDefault="00000000" w:rsidRPr="00000000" w14:paraId="00000006">
      <w:pPr>
        <w:spacing w:after="240" w:before="240" w:lineRule="auto"/>
        <w:rPr>
          <w:i w:val="1"/>
          <w:iCs w:val="1"/>
        </w:rPr>
      </w:pPr>
      <w:r w:rsidDel="00000000" w:rsidR="00000000" w:rsidRPr="00000000">
        <w:rPr>
          <w:b w:val="1"/>
          <w:bCs w:val="1"/>
          <w:rtl w:val="0"/>
        </w:rPr>
        <w:t xml:space="preserve">Periodicidad de actualización:</w:t>
        <w:br w:type="textWrapping"/>
      </w:r>
      <w:r w:rsidDel="00000000" w:rsidR="00000000" w:rsidRPr="00000000">
        <w:rPr>
          <w:rtl w:val="0"/>
        </w:rPr>
        <w:t xml:space="preserve">No periódica </w:t>
      </w:r>
      <w:r w:rsidDel="00000000" w:rsidR="00000000" w:rsidRPr="00000000">
        <w:rPr>
          <w:i w:val="1"/>
          <w:iCs w:val="1"/>
          <w:rtl w:val="0"/>
        </w:rPr>
        <w:t xml:space="preserve">(asociada a la disponibilidad de nuevos datos censales)</w:t>
      </w:r>
    </w:p>
    <w:p w:rsidR="00000000" w:rsidDel="00000000" w:rsidP="00000000" w:rsidRDefault="00000000" w:rsidRPr="00000000" w14:paraId="00000007">
      <w:pPr>
        <w:spacing w:after="240" w:before="240" w:lineRule="auto"/>
        <w:rPr>
          <w:i w:val="1"/>
          <w:iCs w:val="1"/>
        </w:rPr>
      </w:pPr>
      <w:r w:rsidDel="00000000" w:rsidR="00000000" w:rsidRPr="00000000">
        <w:rPr>
          <w:b w:val="1"/>
          <w:bCs w:val="1"/>
          <w:rtl w:val="0"/>
        </w:rPr>
        <w:t xml:space="preserve">Área responsable / productora del dato:</w:t>
        <w:br w:type="textWrapping"/>
      </w:r>
      <w:r w:rsidDel="00000000" w:rsidR="00000000" w:rsidRPr="00000000">
        <w:rPr>
          <w:rtl w:val="0"/>
        </w:rPr>
        <w:t xml:space="preserve">No disponible</w:t>
      </w:r>
      <w:r w:rsidDel="00000000" w:rsidR="00000000" w:rsidRPr="00000000">
        <w:rPr>
          <w:rtl w:val="0"/>
        </w:rPr>
      </w:r>
    </w:p>
    <w:p w:rsidR="00000000" w:rsidDel="00000000" w:rsidP="00000000" w:rsidRDefault="00000000" w:rsidRPr="00000000" w14:paraId="00000008">
      <w:pPr>
        <w:spacing w:after="240" w:before="240" w:lineRule="auto"/>
        <w:rPr>
          <w:i w:val="1"/>
          <w:iCs w:val="1"/>
        </w:rPr>
      </w:pPr>
      <w:r w:rsidDel="00000000" w:rsidR="00000000" w:rsidRPr="00000000">
        <w:rPr>
          <w:b w:val="1"/>
          <w:bCs w:val="1"/>
          <w:rtl w:val="0"/>
        </w:rPr>
        <w:t xml:space="preserve">Contacto institucional:</w:t>
        <w:br w:type="textWrapping"/>
      </w:r>
      <w:r w:rsidDel="00000000" w:rsidR="00000000" w:rsidRPr="00000000">
        <w:rPr>
          <w:rtl w:val="0"/>
        </w:rPr>
        <w:t xml:space="preserve">No disponible</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Cobertura geográfica:</w:t>
        <w:br w:type="textWrapping"/>
      </w:r>
      <w:r w:rsidDel="00000000" w:rsidR="00000000" w:rsidRPr="00000000">
        <w:rPr>
          <w:rtl w:val="0"/>
        </w:rPr>
        <w:t xml:space="preserve">Partido de Escobar – Provincia de Buenos Aires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Fecha de publicación inicial:</w:t>
        <w:br w:type="textWrapping"/>
      </w:r>
      <w:r w:rsidDel="00000000" w:rsidR="00000000" w:rsidRPr="00000000">
        <w:rPr>
          <w:rtl w:val="0"/>
        </w:rPr>
        <w:t xml:space="preserve">No disponible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Fecha de última actualización:</w:t>
        <w:br w:type="textWrapping"/>
      </w:r>
      <w:r w:rsidDel="00000000" w:rsidR="00000000" w:rsidRPr="00000000">
        <w:rPr>
          <w:rtl w:val="0"/>
        </w:rPr>
        <w:t xml:space="preserve">No disponible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Fuente oficial o página de referencia:</w:t>
        <w:br w:type="textWrapping"/>
      </w:r>
      <w:r w:rsidDel="00000000" w:rsidR="00000000" w:rsidRPr="00000000">
        <w:rPr>
          <w:rtl w:val="0"/>
        </w:rPr>
        <w:t xml:space="preserve">Elaboración propia del Municipio de Escobar a partir de información del</w:t>
        <w:br w:type="textWrapping"/>
        <w:t xml:space="preserve">INDEC (2023). Censo Nacional de Población, Hogares y Viviendas 2022. Resultados Definitivos.</w:t>
        <w:br w:type="textWrapping"/>
        <w:t xml:space="preserve">Consultado en 2025.</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Observaciones metodológicas:</w:t>
        <w:br w:type="textWrapping"/>
      </w:r>
      <w:r w:rsidDel="00000000" w:rsidR="00000000" w:rsidRPr="00000000">
        <w:rPr>
          <w:rtl w:val="0"/>
        </w:rPr>
        <w:t xml:space="preserve">El Índice de Vulnerabilidad Social se construyó a partir de indicadores de Necesidades Básicas Insatisfechas (NBI), que permiten identificar privaciones materiales esenciales y delimitar grupos de pobreza estructural. Las categorías IVS bajo, medio y alto corresponden a una clasificación relativa dentro del territorio analizado y no constituyen mediciones directas de ingreso. La interpretación del índice debe realizarse en conjunto con otros indicadores socioeconómicos.</w:t>
        <w:br w:type="textWrapping"/>
        <w:t xml:space="preserve">Sistema de referencia espacial: EPSG:22185 – POSGAR 94 / Argentina 5.</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Termómetro de sensibilidad:</w:t>
        <w:br w:type="textWrapping"/>
      </w:r>
      <w:r w:rsidDel="00000000" w:rsidR="00000000" w:rsidRPr="00000000">
        <w:rPr>
          <w:rtl w:val="0"/>
        </w:rPr>
        <w:t xml:space="preserve">🟠 Alto – Información social sensible, requiere uso responsable y contextualizado</w:t>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