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Barrios y localidades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Tipologías de vivienda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Urbanizaciones formales e informales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Déficit habitacional (indicadores)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Equipamiento social (comedores, centros comunitarios)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servicios básicos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vivienda y mejoramiento barrial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de vulnerabilidad socio-territorial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