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Transporte público (recorridos y paradas)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vehiculares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Semáforos y señalización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Ciclovías y movilidad activa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tránsito calmado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Accidentes de tránsito (agregado)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Estacionamiento público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escolares y de alta circulación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Estaciones de Las Bicis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E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4F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50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